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C9F28" w14:textId="2914C3A5" w:rsidR="008E3BF6" w:rsidRPr="003E240D" w:rsidRDefault="000F706C" w:rsidP="003E240D">
      <w:pPr>
        <w:pStyle w:val="Pavadinimas"/>
      </w:pPr>
      <w:r w:rsidRPr="003E240D">
        <w:t xml:space="preserve">UAB </w:t>
      </w:r>
      <w:r w:rsidR="00AD7335" w:rsidRPr="003E240D">
        <w:t>Dilina</w:t>
      </w:r>
    </w:p>
    <w:p w14:paraId="0972A09E" w14:textId="77777777" w:rsidR="000F706C" w:rsidRPr="00AF51A3" w:rsidRDefault="000F706C" w:rsidP="003E240D"/>
    <w:p w14:paraId="2433BD75" w14:textId="0BDCD322" w:rsidR="00AF51A3" w:rsidRPr="003E240D" w:rsidRDefault="00AF51A3" w:rsidP="003E240D">
      <w:pPr>
        <w:pStyle w:val="Paantrat"/>
      </w:pPr>
      <w:r w:rsidRPr="003E240D">
        <w:t>Uždaroji akcinė bendrovė, įmonės kodas 303125752, Nemenčinės pl. 15D, LT-10105 Vilnius,</w:t>
      </w:r>
    </w:p>
    <w:p w14:paraId="0D889422" w14:textId="62403B07" w:rsidR="008E3BF6" w:rsidRPr="003E240D" w:rsidRDefault="00AF51A3" w:rsidP="003E240D">
      <w:pPr>
        <w:pStyle w:val="Paantrat"/>
      </w:pPr>
      <w:r w:rsidRPr="003E240D">
        <w:t>tel. 8 616 94917, el. pašta</w:t>
      </w:r>
      <w:r w:rsidR="003E240D">
        <w:t xml:space="preserve">s </w:t>
      </w:r>
      <w:hyperlink r:id="rId10" w:history="1">
        <w:r w:rsidR="003E240D" w:rsidRPr="00E272DF">
          <w:rPr>
            <w:rStyle w:val="Hipersaitas"/>
          </w:rPr>
          <w:t>rita@medicpro.lt</w:t>
        </w:r>
      </w:hyperlink>
      <w:r w:rsidR="003E240D">
        <w:t xml:space="preserve"> </w:t>
      </w:r>
    </w:p>
    <w:p w14:paraId="78F76AA5" w14:textId="5C683FBF" w:rsidR="008E3BF6" w:rsidRPr="00AF51A3" w:rsidRDefault="008E3BF6" w:rsidP="003E240D"/>
    <w:p w14:paraId="46C34416" w14:textId="43FE9F5D" w:rsidR="008E3BF6" w:rsidRDefault="008E3BF6" w:rsidP="003E240D"/>
    <w:p w14:paraId="1A349611" w14:textId="77777777" w:rsidR="00AD7335" w:rsidRPr="00AF51A3" w:rsidRDefault="00AD7335" w:rsidP="003E240D"/>
    <w:p w14:paraId="2CB77ED0" w14:textId="60A05E28" w:rsidR="00AD7335" w:rsidRDefault="00AD7335" w:rsidP="003E240D">
      <w:pPr>
        <w:pStyle w:val="Pavadinimas"/>
      </w:pPr>
      <w:r w:rsidRPr="00AD7335">
        <w:t>Paciento-gydytojo programėlės</w:t>
      </w:r>
      <w:r w:rsidR="004470B1">
        <w:t xml:space="preserve"> </w:t>
      </w:r>
      <w:r>
        <w:t>sukūrimo</w:t>
      </w:r>
      <w:r w:rsidRPr="00AD7335">
        <w:t xml:space="preserve"> ir </w:t>
      </w:r>
      <w:r w:rsidR="004470B1">
        <w:t>palaikymo</w:t>
      </w:r>
      <w:r w:rsidR="002036FA">
        <w:t xml:space="preserve"> </w:t>
      </w:r>
      <w:r w:rsidR="004470B1">
        <w:t xml:space="preserve">paslaugų </w:t>
      </w:r>
      <w:r w:rsidRPr="00AD7335">
        <w:t>pirkimas</w:t>
      </w:r>
    </w:p>
    <w:p w14:paraId="7AE4CD1F" w14:textId="77777777" w:rsidR="00192301" w:rsidRPr="00192301" w:rsidRDefault="00192301" w:rsidP="00192301"/>
    <w:p w14:paraId="4D51E700" w14:textId="77777777" w:rsidR="00192301" w:rsidRPr="002036FA" w:rsidRDefault="00192301" w:rsidP="00192301">
      <w:pPr>
        <w:pStyle w:val="Pavadinimas"/>
      </w:pPr>
      <w:r w:rsidRPr="002036FA">
        <w:t>Derybų sąlygos</w:t>
      </w:r>
    </w:p>
    <w:p w14:paraId="0BCCDD49" w14:textId="77777777" w:rsidR="00192301" w:rsidRPr="00192301" w:rsidRDefault="00192301" w:rsidP="00192301"/>
    <w:p w14:paraId="6EF6A32F" w14:textId="77777777" w:rsidR="008E3BF6" w:rsidRPr="00AF51A3" w:rsidRDefault="008E3BF6" w:rsidP="003E240D"/>
    <w:p w14:paraId="15064F8C" w14:textId="2223682E" w:rsidR="00EE3A02" w:rsidRPr="00A92EE2" w:rsidRDefault="00A92EE2" w:rsidP="00A92EE2">
      <w:pPr>
        <w:spacing w:after="240"/>
        <w:rPr>
          <w:rStyle w:val="Knygospavadinimas"/>
        </w:rPr>
      </w:pPr>
      <w:bookmarkStart w:id="0" w:name="_Toc59271912"/>
      <w:r w:rsidRPr="00A92EE2">
        <w:rPr>
          <w:rStyle w:val="Knygospavadinimas"/>
        </w:rPr>
        <w:t>Turinys</w:t>
      </w:r>
    </w:p>
    <w:p w14:paraId="0B5EE747" w14:textId="1D30023F" w:rsidR="00D52B2A" w:rsidRDefault="00A92EE2">
      <w:pPr>
        <w:pStyle w:val="Turinys1"/>
        <w:rPr>
          <w:rFonts w:asciiTheme="minorHAnsi" w:eastAsiaTheme="minorEastAsia" w:hAnsiTheme="minorHAnsi" w:cstheme="minorBidi"/>
          <w:sz w:val="22"/>
          <w:szCs w:val="22"/>
          <w:lang w:val="en-US"/>
        </w:rPr>
      </w:pPr>
      <w:r>
        <w:fldChar w:fldCharType="begin"/>
      </w:r>
      <w:r>
        <w:instrText xml:space="preserve"> TOC \o "1-3" \h \z \u </w:instrText>
      </w:r>
      <w:r>
        <w:fldChar w:fldCharType="separate"/>
      </w:r>
      <w:hyperlink w:anchor="_Toc60130412" w:history="1">
        <w:r w:rsidR="00D52B2A" w:rsidRPr="00BE21D2">
          <w:rPr>
            <w:rStyle w:val="Hipersaitas"/>
          </w:rPr>
          <w:t>1.</w:t>
        </w:r>
        <w:r w:rsidR="00D52B2A">
          <w:rPr>
            <w:rFonts w:asciiTheme="minorHAnsi" w:eastAsiaTheme="minorEastAsia" w:hAnsiTheme="minorHAnsi" w:cstheme="minorBidi"/>
            <w:sz w:val="22"/>
            <w:szCs w:val="22"/>
            <w:lang w:val="en-US"/>
          </w:rPr>
          <w:tab/>
        </w:r>
        <w:r w:rsidR="00D52B2A" w:rsidRPr="00BE21D2">
          <w:rPr>
            <w:rStyle w:val="Hipersaitas"/>
          </w:rPr>
          <w:t>Bendrosios nuostatos</w:t>
        </w:r>
        <w:r w:rsidR="00D52B2A">
          <w:rPr>
            <w:webHidden/>
          </w:rPr>
          <w:tab/>
        </w:r>
        <w:r w:rsidR="00D52B2A">
          <w:rPr>
            <w:webHidden/>
          </w:rPr>
          <w:fldChar w:fldCharType="begin"/>
        </w:r>
        <w:r w:rsidR="00D52B2A">
          <w:rPr>
            <w:webHidden/>
          </w:rPr>
          <w:instrText xml:space="preserve"> PAGEREF _Toc60130412 \h </w:instrText>
        </w:r>
        <w:r w:rsidR="00D52B2A">
          <w:rPr>
            <w:webHidden/>
          </w:rPr>
        </w:r>
        <w:r w:rsidR="00D52B2A">
          <w:rPr>
            <w:webHidden/>
          </w:rPr>
          <w:fldChar w:fldCharType="separate"/>
        </w:r>
        <w:r w:rsidR="00D52B2A">
          <w:rPr>
            <w:webHidden/>
          </w:rPr>
          <w:t>1</w:t>
        </w:r>
        <w:r w:rsidR="00D52B2A">
          <w:rPr>
            <w:webHidden/>
          </w:rPr>
          <w:fldChar w:fldCharType="end"/>
        </w:r>
      </w:hyperlink>
    </w:p>
    <w:p w14:paraId="52DB45CA" w14:textId="34966146" w:rsidR="00D52B2A" w:rsidRDefault="003A40A8">
      <w:pPr>
        <w:pStyle w:val="Turinys1"/>
        <w:rPr>
          <w:rFonts w:asciiTheme="minorHAnsi" w:eastAsiaTheme="minorEastAsia" w:hAnsiTheme="minorHAnsi" w:cstheme="minorBidi"/>
          <w:sz w:val="22"/>
          <w:szCs w:val="22"/>
          <w:lang w:val="en-US"/>
        </w:rPr>
      </w:pPr>
      <w:hyperlink w:anchor="_Toc60130413" w:history="1">
        <w:r w:rsidR="00D52B2A" w:rsidRPr="00BE21D2">
          <w:rPr>
            <w:rStyle w:val="Hipersaitas"/>
          </w:rPr>
          <w:t>2.</w:t>
        </w:r>
        <w:r w:rsidR="00D52B2A">
          <w:rPr>
            <w:rFonts w:asciiTheme="minorHAnsi" w:eastAsiaTheme="minorEastAsia" w:hAnsiTheme="minorHAnsi" w:cstheme="minorBidi"/>
            <w:sz w:val="22"/>
            <w:szCs w:val="22"/>
            <w:lang w:val="en-US"/>
          </w:rPr>
          <w:tab/>
        </w:r>
        <w:r w:rsidR="00D52B2A" w:rsidRPr="00BE21D2">
          <w:rPr>
            <w:rStyle w:val="Hipersaitas"/>
          </w:rPr>
          <w:t>Pirkimo objektas</w:t>
        </w:r>
        <w:r w:rsidR="00D52B2A">
          <w:rPr>
            <w:webHidden/>
          </w:rPr>
          <w:tab/>
        </w:r>
        <w:r w:rsidR="00D52B2A">
          <w:rPr>
            <w:webHidden/>
          </w:rPr>
          <w:fldChar w:fldCharType="begin"/>
        </w:r>
        <w:r w:rsidR="00D52B2A">
          <w:rPr>
            <w:webHidden/>
          </w:rPr>
          <w:instrText xml:space="preserve"> PAGEREF _Toc60130413 \h </w:instrText>
        </w:r>
        <w:r w:rsidR="00D52B2A">
          <w:rPr>
            <w:webHidden/>
          </w:rPr>
        </w:r>
        <w:r w:rsidR="00D52B2A">
          <w:rPr>
            <w:webHidden/>
          </w:rPr>
          <w:fldChar w:fldCharType="separate"/>
        </w:r>
        <w:r w:rsidR="00D52B2A">
          <w:rPr>
            <w:webHidden/>
          </w:rPr>
          <w:t>2</w:t>
        </w:r>
        <w:r w:rsidR="00D52B2A">
          <w:rPr>
            <w:webHidden/>
          </w:rPr>
          <w:fldChar w:fldCharType="end"/>
        </w:r>
      </w:hyperlink>
    </w:p>
    <w:p w14:paraId="41113CA9" w14:textId="774D2282" w:rsidR="00D52B2A" w:rsidRDefault="003A40A8">
      <w:pPr>
        <w:pStyle w:val="Turinys1"/>
        <w:rPr>
          <w:rFonts w:asciiTheme="minorHAnsi" w:eastAsiaTheme="minorEastAsia" w:hAnsiTheme="minorHAnsi" w:cstheme="minorBidi"/>
          <w:sz w:val="22"/>
          <w:szCs w:val="22"/>
          <w:lang w:val="en-US"/>
        </w:rPr>
      </w:pPr>
      <w:hyperlink w:anchor="_Toc60130414" w:history="1">
        <w:r w:rsidR="00D52B2A" w:rsidRPr="00BE21D2">
          <w:rPr>
            <w:rStyle w:val="Hipersaitas"/>
          </w:rPr>
          <w:t>3.</w:t>
        </w:r>
        <w:r w:rsidR="00D52B2A">
          <w:rPr>
            <w:rFonts w:asciiTheme="minorHAnsi" w:eastAsiaTheme="minorEastAsia" w:hAnsiTheme="minorHAnsi" w:cstheme="minorBidi"/>
            <w:sz w:val="22"/>
            <w:szCs w:val="22"/>
            <w:lang w:val="en-US"/>
          </w:rPr>
          <w:tab/>
        </w:r>
        <w:r w:rsidR="00D52B2A" w:rsidRPr="00BE21D2">
          <w:rPr>
            <w:rStyle w:val="Hipersaitas"/>
          </w:rPr>
          <w:t>Tiekėjų kvalifikaciniai reikalavimai</w:t>
        </w:r>
        <w:r w:rsidR="00D52B2A">
          <w:rPr>
            <w:webHidden/>
          </w:rPr>
          <w:tab/>
        </w:r>
        <w:r w:rsidR="00D52B2A">
          <w:rPr>
            <w:webHidden/>
          </w:rPr>
          <w:fldChar w:fldCharType="begin"/>
        </w:r>
        <w:r w:rsidR="00D52B2A">
          <w:rPr>
            <w:webHidden/>
          </w:rPr>
          <w:instrText xml:space="preserve"> PAGEREF _Toc60130414 \h </w:instrText>
        </w:r>
        <w:r w:rsidR="00D52B2A">
          <w:rPr>
            <w:webHidden/>
          </w:rPr>
        </w:r>
        <w:r w:rsidR="00D52B2A">
          <w:rPr>
            <w:webHidden/>
          </w:rPr>
          <w:fldChar w:fldCharType="separate"/>
        </w:r>
        <w:r w:rsidR="00D52B2A">
          <w:rPr>
            <w:webHidden/>
          </w:rPr>
          <w:t>2</w:t>
        </w:r>
        <w:r w:rsidR="00D52B2A">
          <w:rPr>
            <w:webHidden/>
          </w:rPr>
          <w:fldChar w:fldCharType="end"/>
        </w:r>
      </w:hyperlink>
    </w:p>
    <w:p w14:paraId="4D50F6E9" w14:textId="3CF77971" w:rsidR="00D52B2A" w:rsidRDefault="003A40A8">
      <w:pPr>
        <w:pStyle w:val="Turinys1"/>
        <w:rPr>
          <w:rFonts w:asciiTheme="minorHAnsi" w:eastAsiaTheme="minorEastAsia" w:hAnsiTheme="minorHAnsi" w:cstheme="minorBidi"/>
          <w:sz w:val="22"/>
          <w:szCs w:val="22"/>
          <w:lang w:val="en-US"/>
        </w:rPr>
      </w:pPr>
      <w:hyperlink w:anchor="_Toc60130415" w:history="1">
        <w:r w:rsidR="00D52B2A" w:rsidRPr="00BE21D2">
          <w:rPr>
            <w:rStyle w:val="Hipersaitas"/>
          </w:rPr>
          <w:t>4.</w:t>
        </w:r>
        <w:r w:rsidR="00D52B2A">
          <w:rPr>
            <w:rFonts w:asciiTheme="minorHAnsi" w:eastAsiaTheme="minorEastAsia" w:hAnsiTheme="minorHAnsi" w:cstheme="minorBidi"/>
            <w:sz w:val="22"/>
            <w:szCs w:val="22"/>
            <w:lang w:val="en-US"/>
          </w:rPr>
          <w:tab/>
        </w:r>
        <w:r w:rsidR="00D52B2A" w:rsidRPr="00BE21D2">
          <w:rPr>
            <w:rStyle w:val="Hipersaitas"/>
          </w:rPr>
          <w:t>Pasiūlymų rengimas, pateikimas, keitimas</w:t>
        </w:r>
        <w:r w:rsidR="00D52B2A">
          <w:rPr>
            <w:webHidden/>
          </w:rPr>
          <w:tab/>
        </w:r>
        <w:r w:rsidR="00D52B2A">
          <w:rPr>
            <w:webHidden/>
          </w:rPr>
          <w:fldChar w:fldCharType="begin"/>
        </w:r>
        <w:r w:rsidR="00D52B2A">
          <w:rPr>
            <w:webHidden/>
          </w:rPr>
          <w:instrText xml:space="preserve"> PAGEREF _Toc60130415 \h </w:instrText>
        </w:r>
        <w:r w:rsidR="00D52B2A">
          <w:rPr>
            <w:webHidden/>
          </w:rPr>
        </w:r>
        <w:r w:rsidR="00D52B2A">
          <w:rPr>
            <w:webHidden/>
          </w:rPr>
          <w:fldChar w:fldCharType="separate"/>
        </w:r>
        <w:r w:rsidR="00D52B2A">
          <w:rPr>
            <w:webHidden/>
          </w:rPr>
          <w:t>5</w:t>
        </w:r>
        <w:r w:rsidR="00D52B2A">
          <w:rPr>
            <w:webHidden/>
          </w:rPr>
          <w:fldChar w:fldCharType="end"/>
        </w:r>
      </w:hyperlink>
    </w:p>
    <w:p w14:paraId="361D287B" w14:textId="6FC3223D" w:rsidR="00D52B2A" w:rsidRDefault="003A40A8">
      <w:pPr>
        <w:pStyle w:val="Turinys1"/>
        <w:rPr>
          <w:rFonts w:asciiTheme="minorHAnsi" w:eastAsiaTheme="minorEastAsia" w:hAnsiTheme="minorHAnsi" w:cstheme="minorBidi"/>
          <w:sz w:val="22"/>
          <w:szCs w:val="22"/>
          <w:lang w:val="en-US"/>
        </w:rPr>
      </w:pPr>
      <w:hyperlink w:anchor="_Toc60130416" w:history="1">
        <w:r w:rsidR="00D52B2A" w:rsidRPr="00BE21D2">
          <w:rPr>
            <w:rStyle w:val="Hipersaitas"/>
          </w:rPr>
          <w:t>5.</w:t>
        </w:r>
        <w:r w:rsidR="00D52B2A">
          <w:rPr>
            <w:rFonts w:asciiTheme="minorHAnsi" w:eastAsiaTheme="minorEastAsia" w:hAnsiTheme="minorHAnsi" w:cstheme="minorBidi"/>
            <w:sz w:val="22"/>
            <w:szCs w:val="22"/>
            <w:lang w:val="en-US"/>
          </w:rPr>
          <w:tab/>
        </w:r>
        <w:r w:rsidR="00D52B2A" w:rsidRPr="00BE21D2">
          <w:rPr>
            <w:rStyle w:val="Hipersaitas"/>
          </w:rPr>
          <w:t>Konkurso sąlygų paaiškinimas ir patikslinimas</w:t>
        </w:r>
        <w:r w:rsidR="00D52B2A">
          <w:rPr>
            <w:webHidden/>
          </w:rPr>
          <w:tab/>
        </w:r>
        <w:r w:rsidR="00D52B2A">
          <w:rPr>
            <w:webHidden/>
          </w:rPr>
          <w:fldChar w:fldCharType="begin"/>
        </w:r>
        <w:r w:rsidR="00D52B2A">
          <w:rPr>
            <w:webHidden/>
          </w:rPr>
          <w:instrText xml:space="preserve"> PAGEREF _Toc60130416 \h </w:instrText>
        </w:r>
        <w:r w:rsidR="00D52B2A">
          <w:rPr>
            <w:webHidden/>
          </w:rPr>
        </w:r>
        <w:r w:rsidR="00D52B2A">
          <w:rPr>
            <w:webHidden/>
          </w:rPr>
          <w:fldChar w:fldCharType="separate"/>
        </w:r>
        <w:r w:rsidR="00D52B2A">
          <w:rPr>
            <w:webHidden/>
          </w:rPr>
          <w:t>6</w:t>
        </w:r>
        <w:r w:rsidR="00D52B2A">
          <w:rPr>
            <w:webHidden/>
          </w:rPr>
          <w:fldChar w:fldCharType="end"/>
        </w:r>
      </w:hyperlink>
    </w:p>
    <w:p w14:paraId="17A6B660" w14:textId="7F68BB10" w:rsidR="00D52B2A" w:rsidRDefault="003A40A8">
      <w:pPr>
        <w:pStyle w:val="Turinys1"/>
        <w:rPr>
          <w:rFonts w:asciiTheme="minorHAnsi" w:eastAsiaTheme="minorEastAsia" w:hAnsiTheme="minorHAnsi" w:cstheme="minorBidi"/>
          <w:sz w:val="22"/>
          <w:szCs w:val="22"/>
          <w:lang w:val="en-US"/>
        </w:rPr>
      </w:pPr>
      <w:hyperlink w:anchor="_Toc60130417" w:history="1">
        <w:r w:rsidR="00D52B2A" w:rsidRPr="00BE21D2">
          <w:rPr>
            <w:rStyle w:val="Hipersaitas"/>
            <w:spacing w:val="-8"/>
          </w:rPr>
          <w:t>6.</w:t>
        </w:r>
        <w:r w:rsidR="00D52B2A">
          <w:rPr>
            <w:rFonts w:asciiTheme="minorHAnsi" w:eastAsiaTheme="minorEastAsia" w:hAnsiTheme="minorHAnsi" w:cstheme="minorBidi"/>
            <w:sz w:val="22"/>
            <w:szCs w:val="22"/>
            <w:lang w:val="en-US"/>
          </w:rPr>
          <w:tab/>
        </w:r>
        <w:r w:rsidR="00D52B2A" w:rsidRPr="00BE21D2">
          <w:rPr>
            <w:rStyle w:val="Hipersaitas"/>
            <w:spacing w:val="-8"/>
          </w:rPr>
          <w:t>Pasiūlymų nagrinėjimas ir vertinimas</w:t>
        </w:r>
        <w:r w:rsidR="00D52B2A">
          <w:rPr>
            <w:webHidden/>
          </w:rPr>
          <w:tab/>
        </w:r>
        <w:r w:rsidR="00D52B2A">
          <w:rPr>
            <w:webHidden/>
          </w:rPr>
          <w:fldChar w:fldCharType="begin"/>
        </w:r>
        <w:r w:rsidR="00D52B2A">
          <w:rPr>
            <w:webHidden/>
          </w:rPr>
          <w:instrText xml:space="preserve"> PAGEREF _Toc60130417 \h </w:instrText>
        </w:r>
        <w:r w:rsidR="00D52B2A">
          <w:rPr>
            <w:webHidden/>
          </w:rPr>
        </w:r>
        <w:r w:rsidR="00D52B2A">
          <w:rPr>
            <w:webHidden/>
          </w:rPr>
          <w:fldChar w:fldCharType="separate"/>
        </w:r>
        <w:r w:rsidR="00D52B2A">
          <w:rPr>
            <w:webHidden/>
          </w:rPr>
          <w:t>7</w:t>
        </w:r>
        <w:r w:rsidR="00D52B2A">
          <w:rPr>
            <w:webHidden/>
          </w:rPr>
          <w:fldChar w:fldCharType="end"/>
        </w:r>
      </w:hyperlink>
    </w:p>
    <w:p w14:paraId="71AF437C" w14:textId="2AEC37D0" w:rsidR="00D52B2A" w:rsidRDefault="003A40A8">
      <w:pPr>
        <w:pStyle w:val="Turinys1"/>
        <w:rPr>
          <w:rFonts w:asciiTheme="minorHAnsi" w:eastAsiaTheme="minorEastAsia" w:hAnsiTheme="minorHAnsi" w:cstheme="minorBidi"/>
          <w:sz w:val="22"/>
          <w:szCs w:val="22"/>
          <w:lang w:val="en-US"/>
        </w:rPr>
      </w:pPr>
      <w:hyperlink w:anchor="_Toc60130418" w:history="1">
        <w:r w:rsidR="00D52B2A" w:rsidRPr="00BE21D2">
          <w:rPr>
            <w:rStyle w:val="Hipersaitas"/>
          </w:rPr>
          <w:t>7.</w:t>
        </w:r>
        <w:r w:rsidR="00D52B2A">
          <w:rPr>
            <w:rFonts w:asciiTheme="minorHAnsi" w:eastAsiaTheme="minorEastAsia" w:hAnsiTheme="minorHAnsi" w:cstheme="minorBidi"/>
            <w:sz w:val="22"/>
            <w:szCs w:val="22"/>
            <w:lang w:val="en-US"/>
          </w:rPr>
          <w:tab/>
        </w:r>
        <w:r w:rsidR="00D52B2A" w:rsidRPr="00BE21D2">
          <w:rPr>
            <w:rStyle w:val="Hipersaitas"/>
          </w:rPr>
          <w:t>Pasiūlymų atmetimo priežastys</w:t>
        </w:r>
        <w:r w:rsidR="00D52B2A">
          <w:rPr>
            <w:webHidden/>
          </w:rPr>
          <w:tab/>
        </w:r>
        <w:r w:rsidR="00D52B2A">
          <w:rPr>
            <w:webHidden/>
          </w:rPr>
          <w:fldChar w:fldCharType="begin"/>
        </w:r>
        <w:r w:rsidR="00D52B2A">
          <w:rPr>
            <w:webHidden/>
          </w:rPr>
          <w:instrText xml:space="preserve"> PAGEREF _Toc60130418 \h </w:instrText>
        </w:r>
        <w:r w:rsidR="00D52B2A">
          <w:rPr>
            <w:webHidden/>
          </w:rPr>
        </w:r>
        <w:r w:rsidR="00D52B2A">
          <w:rPr>
            <w:webHidden/>
          </w:rPr>
          <w:fldChar w:fldCharType="separate"/>
        </w:r>
        <w:r w:rsidR="00D52B2A">
          <w:rPr>
            <w:webHidden/>
          </w:rPr>
          <w:t>9</w:t>
        </w:r>
        <w:r w:rsidR="00D52B2A">
          <w:rPr>
            <w:webHidden/>
          </w:rPr>
          <w:fldChar w:fldCharType="end"/>
        </w:r>
      </w:hyperlink>
    </w:p>
    <w:p w14:paraId="6BBCD83E" w14:textId="702A2F37" w:rsidR="00D52B2A" w:rsidRDefault="003A40A8">
      <w:pPr>
        <w:pStyle w:val="Turinys1"/>
        <w:rPr>
          <w:rFonts w:asciiTheme="minorHAnsi" w:eastAsiaTheme="minorEastAsia" w:hAnsiTheme="minorHAnsi" w:cstheme="minorBidi"/>
          <w:sz w:val="22"/>
          <w:szCs w:val="22"/>
          <w:lang w:val="en-US"/>
        </w:rPr>
      </w:pPr>
      <w:hyperlink w:anchor="_Toc60130419" w:history="1">
        <w:r w:rsidR="00D52B2A" w:rsidRPr="00BE21D2">
          <w:rPr>
            <w:rStyle w:val="Hipersaitas"/>
          </w:rPr>
          <w:t>8.</w:t>
        </w:r>
        <w:r w:rsidR="00D52B2A">
          <w:rPr>
            <w:rFonts w:asciiTheme="minorHAnsi" w:eastAsiaTheme="minorEastAsia" w:hAnsiTheme="minorHAnsi" w:cstheme="minorBidi"/>
            <w:sz w:val="22"/>
            <w:szCs w:val="22"/>
            <w:lang w:val="en-US"/>
          </w:rPr>
          <w:tab/>
        </w:r>
        <w:r w:rsidR="00D52B2A" w:rsidRPr="00BE21D2">
          <w:rPr>
            <w:rStyle w:val="Hipersaitas"/>
          </w:rPr>
          <w:t>Derybos</w:t>
        </w:r>
        <w:r w:rsidR="00D52B2A">
          <w:rPr>
            <w:webHidden/>
          </w:rPr>
          <w:tab/>
        </w:r>
        <w:r w:rsidR="00D52B2A">
          <w:rPr>
            <w:webHidden/>
          </w:rPr>
          <w:fldChar w:fldCharType="begin"/>
        </w:r>
        <w:r w:rsidR="00D52B2A">
          <w:rPr>
            <w:webHidden/>
          </w:rPr>
          <w:instrText xml:space="preserve"> PAGEREF _Toc60130419 \h </w:instrText>
        </w:r>
        <w:r w:rsidR="00D52B2A">
          <w:rPr>
            <w:webHidden/>
          </w:rPr>
        </w:r>
        <w:r w:rsidR="00D52B2A">
          <w:rPr>
            <w:webHidden/>
          </w:rPr>
          <w:fldChar w:fldCharType="separate"/>
        </w:r>
        <w:r w:rsidR="00D52B2A">
          <w:rPr>
            <w:webHidden/>
          </w:rPr>
          <w:t>10</w:t>
        </w:r>
        <w:r w:rsidR="00D52B2A">
          <w:rPr>
            <w:webHidden/>
          </w:rPr>
          <w:fldChar w:fldCharType="end"/>
        </w:r>
      </w:hyperlink>
    </w:p>
    <w:p w14:paraId="46C0A774" w14:textId="0483200B" w:rsidR="00D52B2A" w:rsidRDefault="003A40A8">
      <w:pPr>
        <w:pStyle w:val="Turinys1"/>
        <w:rPr>
          <w:rFonts w:asciiTheme="minorHAnsi" w:eastAsiaTheme="minorEastAsia" w:hAnsiTheme="minorHAnsi" w:cstheme="minorBidi"/>
          <w:sz w:val="22"/>
          <w:szCs w:val="22"/>
          <w:lang w:val="en-US"/>
        </w:rPr>
      </w:pPr>
      <w:hyperlink w:anchor="_Toc60130420" w:history="1">
        <w:r w:rsidR="00D52B2A" w:rsidRPr="00BE21D2">
          <w:rPr>
            <w:rStyle w:val="Hipersaitas"/>
          </w:rPr>
          <w:t>9.</w:t>
        </w:r>
        <w:r w:rsidR="00D52B2A">
          <w:rPr>
            <w:rFonts w:asciiTheme="minorHAnsi" w:eastAsiaTheme="minorEastAsia" w:hAnsiTheme="minorHAnsi" w:cstheme="minorBidi"/>
            <w:sz w:val="22"/>
            <w:szCs w:val="22"/>
            <w:lang w:val="en-US"/>
          </w:rPr>
          <w:tab/>
        </w:r>
        <w:r w:rsidR="00D52B2A" w:rsidRPr="00BE21D2">
          <w:rPr>
            <w:rStyle w:val="Hipersaitas"/>
          </w:rPr>
          <w:t>Sprendimas dėl laimėtojo nustatymo</w:t>
        </w:r>
        <w:r w:rsidR="00D52B2A">
          <w:rPr>
            <w:webHidden/>
          </w:rPr>
          <w:tab/>
        </w:r>
        <w:r w:rsidR="00D52B2A">
          <w:rPr>
            <w:webHidden/>
          </w:rPr>
          <w:fldChar w:fldCharType="begin"/>
        </w:r>
        <w:r w:rsidR="00D52B2A">
          <w:rPr>
            <w:webHidden/>
          </w:rPr>
          <w:instrText xml:space="preserve"> PAGEREF _Toc60130420 \h </w:instrText>
        </w:r>
        <w:r w:rsidR="00D52B2A">
          <w:rPr>
            <w:webHidden/>
          </w:rPr>
        </w:r>
        <w:r w:rsidR="00D52B2A">
          <w:rPr>
            <w:webHidden/>
          </w:rPr>
          <w:fldChar w:fldCharType="separate"/>
        </w:r>
        <w:r w:rsidR="00D52B2A">
          <w:rPr>
            <w:webHidden/>
          </w:rPr>
          <w:t>10</w:t>
        </w:r>
        <w:r w:rsidR="00D52B2A">
          <w:rPr>
            <w:webHidden/>
          </w:rPr>
          <w:fldChar w:fldCharType="end"/>
        </w:r>
      </w:hyperlink>
    </w:p>
    <w:p w14:paraId="67E4DA64" w14:textId="690F8991" w:rsidR="00D52B2A" w:rsidRDefault="003A40A8">
      <w:pPr>
        <w:pStyle w:val="Turinys1"/>
        <w:rPr>
          <w:rFonts w:asciiTheme="minorHAnsi" w:eastAsiaTheme="minorEastAsia" w:hAnsiTheme="minorHAnsi" w:cstheme="minorBidi"/>
          <w:sz w:val="22"/>
          <w:szCs w:val="22"/>
          <w:lang w:val="en-US"/>
        </w:rPr>
      </w:pPr>
      <w:hyperlink w:anchor="_Toc60130421" w:history="1">
        <w:r w:rsidR="00D52B2A" w:rsidRPr="00BE21D2">
          <w:rPr>
            <w:rStyle w:val="Hipersaitas"/>
          </w:rPr>
          <w:t>10.</w:t>
        </w:r>
        <w:r w:rsidR="00D52B2A">
          <w:rPr>
            <w:rFonts w:asciiTheme="minorHAnsi" w:eastAsiaTheme="minorEastAsia" w:hAnsiTheme="minorHAnsi" w:cstheme="minorBidi"/>
            <w:sz w:val="22"/>
            <w:szCs w:val="22"/>
            <w:lang w:val="en-US"/>
          </w:rPr>
          <w:tab/>
        </w:r>
        <w:r w:rsidR="00D52B2A" w:rsidRPr="00BE21D2">
          <w:rPr>
            <w:rStyle w:val="Hipersaitas"/>
          </w:rPr>
          <w:t>Pirkimo sutarties sąlygos</w:t>
        </w:r>
        <w:r w:rsidR="00D52B2A">
          <w:rPr>
            <w:webHidden/>
          </w:rPr>
          <w:tab/>
        </w:r>
        <w:r w:rsidR="00D52B2A">
          <w:rPr>
            <w:webHidden/>
          </w:rPr>
          <w:fldChar w:fldCharType="begin"/>
        </w:r>
        <w:r w:rsidR="00D52B2A">
          <w:rPr>
            <w:webHidden/>
          </w:rPr>
          <w:instrText xml:space="preserve"> PAGEREF _Toc60130421 \h </w:instrText>
        </w:r>
        <w:r w:rsidR="00D52B2A">
          <w:rPr>
            <w:webHidden/>
          </w:rPr>
        </w:r>
        <w:r w:rsidR="00D52B2A">
          <w:rPr>
            <w:webHidden/>
          </w:rPr>
          <w:fldChar w:fldCharType="separate"/>
        </w:r>
        <w:r w:rsidR="00D52B2A">
          <w:rPr>
            <w:webHidden/>
          </w:rPr>
          <w:t>11</w:t>
        </w:r>
        <w:r w:rsidR="00D52B2A">
          <w:rPr>
            <w:webHidden/>
          </w:rPr>
          <w:fldChar w:fldCharType="end"/>
        </w:r>
      </w:hyperlink>
    </w:p>
    <w:p w14:paraId="519B1295" w14:textId="68DC6505" w:rsidR="00D52B2A" w:rsidRDefault="003A40A8">
      <w:pPr>
        <w:pStyle w:val="Turinys1"/>
        <w:rPr>
          <w:rFonts w:asciiTheme="minorHAnsi" w:eastAsiaTheme="minorEastAsia" w:hAnsiTheme="minorHAnsi" w:cstheme="minorBidi"/>
          <w:sz w:val="22"/>
          <w:szCs w:val="22"/>
          <w:lang w:val="en-US"/>
        </w:rPr>
      </w:pPr>
      <w:hyperlink w:anchor="_Toc60130422" w:history="1">
        <w:r w:rsidR="00D52B2A" w:rsidRPr="00BE21D2">
          <w:rPr>
            <w:rStyle w:val="Hipersaitas"/>
          </w:rPr>
          <w:t>11.</w:t>
        </w:r>
        <w:r w:rsidR="00D52B2A">
          <w:rPr>
            <w:rFonts w:asciiTheme="minorHAnsi" w:eastAsiaTheme="minorEastAsia" w:hAnsiTheme="minorHAnsi" w:cstheme="minorBidi"/>
            <w:sz w:val="22"/>
            <w:szCs w:val="22"/>
            <w:lang w:val="en-US"/>
          </w:rPr>
          <w:tab/>
        </w:r>
        <w:r w:rsidR="00D52B2A" w:rsidRPr="00BE21D2">
          <w:rPr>
            <w:rStyle w:val="Hipersaitas"/>
          </w:rPr>
          <w:t>Baigiamosios nuostatos</w:t>
        </w:r>
        <w:r w:rsidR="00D52B2A">
          <w:rPr>
            <w:webHidden/>
          </w:rPr>
          <w:tab/>
        </w:r>
        <w:r w:rsidR="00D52B2A">
          <w:rPr>
            <w:webHidden/>
          </w:rPr>
          <w:fldChar w:fldCharType="begin"/>
        </w:r>
        <w:r w:rsidR="00D52B2A">
          <w:rPr>
            <w:webHidden/>
          </w:rPr>
          <w:instrText xml:space="preserve"> PAGEREF _Toc60130422 \h </w:instrText>
        </w:r>
        <w:r w:rsidR="00D52B2A">
          <w:rPr>
            <w:webHidden/>
          </w:rPr>
        </w:r>
        <w:r w:rsidR="00D52B2A">
          <w:rPr>
            <w:webHidden/>
          </w:rPr>
          <w:fldChar w:fldCharType="separate"/>
        </w:r>
        <w:r w:rsidR="00D52B2A">
          <w:rPr>
            <w:webHidden/>
          </w:rPr>
          <w:t>11</w:t>
        </w:r>
        <w:r w:rsidR="00D52B2A">
          <w:rPr>
            <w:webHidden/>
          </w:rPr>
          <w:fldChar w:fldCharType="end"/>
        </w:r>
      </w:hyperlink>
    </w:p>
    <w:p w14:paraId="4524B951" w14:textId="61029110" w:rsidR="00D52B2A" w:rsidRDefault="003A40A8">
      <w:pPr>
        <w:pStyle w:val="Turinys1"/>
        <w:rPr>
          <w:rFonts w:asciiTheme="minorHAnsi" w:eastAsiaTheme="minorEastAsia" w:hAnsiTheme="minorHAnsi" w:cstheme="minorBidi"/>
          <w:sz w:val="22"/>
          <w:szCs w:val="22"/>
          <w:lang w:val="en-US"/>
        </w:rPr>
      </w:pPr>
      <w:hyperlink w:anchor="_Toc60130423" w:history="1">
        <w:r w:rsidR="00D52B2A" w:rsidRPr="00BE21D2">
          <w:rPr>
            <w:rStyle w:val="Hipersaitas"/>
          </w:rPr>
          <w:t>12.</w:t>
        </w:r>
        <w:r w:rsidR="00D52B2A">
          <w:rPr>
            <w:rFonts w:asciiTheme="minorHAnsi" w:eastAsiaTheme="minorEastAsia" w:hAnsiTheme="minorHAnsi" w:cstheme="minorBidi"/>
            <w:sz w:val="22"/>
            <w:szCs w:val="22"/>
            <w:lang w:val="en-US"/>
          </w:rPr>
          <w:tab/>
        </w:r>
        <w:r w:rsidR="00D52B2A" w:rsidRPr="00BE21D2">
          <w:rPr>
            <w:rStyle w:val="Hipersaitas"/>
          </w:rPr>
          <w:t>Priedai</w:t>
        </w:r>
        <w:r w:rsidR="00D52B2A">
          <w:rPr>
            <w:webHidden/>
          </w:rPr>
          <w:tab/>
        </w:r>
        <w:r w:rsidR="00D52B2A">
          <w:rPr>
            <w:webHidden/>
          </w:rPr>
          <w:fldChar w:fldCharType="begin"/>
        </w:r>
        <w:r w:rsidR="00D52B2A">
          <w:rPr>
            <w:webHidden/>
          </w:rPr>
          <w:instrText xml:space="preserve"> PAGEREF _Toc60130423 \h </w:instrText>
        </w:r>
        <w:r w:rsidR="00D52B2A">
          <w:rPr>
            <w:webHidden/>
          </w:rPr>
        </w:r>
        <w:r w:rsidR="00D52B2A">
          <w:rPr>
            <w:webHidden/>
          </w:rPr>
          <w:fldChar w:fldCharType="separate"/>
        </w:r>
        <w:r w:rsidR="00D52B2A">
          <w:rPr>
            <w:webHidden/>
          </w:rPr>
          <w:t>12</w:t>
        </w:r>
        <w:r w:rsidR="00D52B2A">
          <w:rPr>
            <w:webHidden/>
          </w:rPr>
          <w:fldChar w:fldCharType="end"/>
        </w:r>
      </w:hyperlink>
    </w:p>
    <w:p w14:paraId="4F6E7E67" w14:textId="2CE63470" w:rsidR="00A92EE2" w:rsidRDefault="00A92EE2">
      <w:r>
        <w:rPr>
          <w:b/>
          <w:bCs/>
          <w:noProof/>
        </w:rPr>
        <w:fldChar w:fldCharType="end"/>
      </w:r>
    </w:p>
    <w:p w14:paraId="33F14D25" w14:textId="35D84854" w:rsidR="00940E87" w:rsidRPr="00E24D59" w:rsidRDefault="00E24D59" w:rsidP="007A15AB">
      <w:pPr>
        <w:pStyle w:val="Antrat1"/>
      </w:pPr>
      <w:bookmarkStart w:id="1" w:name="_Toc60130412"/>
      <w:r w:rsidRPr="00CE6B91">
        <w:t>Bendrosios</w:t>
      </w:r>
      <w:r w:rsidRPr="00EE3A02">
        <w:t xml:space="preserve"> </w:t>
      </w:r>
      <w:r w:rsidRPr="00976558">
        <w:t>nuostatos</w:t>
      </w:r>
      <w:bookmarkEnd w:id="0"/>
      <w:bookmarkEnd w:id="1"/>
    </w:p>
    <w:p w14:paraId="0BA2D263" w14:textId="51B13A55" w:rsidR="008E3BF6" w:rsidRPr="00AF51A3" w:rsidRDefault="00200DFA" w:rsidP="007A49D1">
      <w:pPr>
        <w:numPr>
          <w:ilvl w:val="1"/>
          <w:numId w:val="4"/>
        </w:numPr>
        <w:rPr>
          <w:szCs w:val="24"/>
        </w:rPr>
      </w:pPr>
      <w:r w:rsidRPr="00AF51A3">
        <w:t>UAB Dilina (toliau vadinama – Pirkėjas)</w:t>
      </w:r>
      <w:r w:rsidR="00192134">
        <w:t>,</w:t>
      </w:r>
      <w:r w:rsidRPr="00AF51A3">
        <w:t xml:space="preserve"> įgyvendindama projektą </w:t>
      </w:r>
      <w:r w:rsidR="00207D38">
        <w:t>„</w:t>
      </w:r>
      <w:r w:rsidRPr="00AF51A3">
        <w:t xml:space="preserve">Inovatyvaus ir efektyvaus holistinio modelio taikymas </w:t>
      </w:r>
      <w:proofErr w:type="spellStart"/>
      <w:r w:rsidRPr="00AF51A3">
        <w:t>poliligotų</w:t>
      </w:r>
      <w:proofErr w:type="spellEnd"/>
      <w:r w:rsidRPr="00AF51A3">
        <w:t xml:space="preserve"> pacientų gydymui</w:t>
      </w:r>
      <w:r w:rsidR="00207D38">
        <w:t xml:space="preserve">“ </w:t>
      </w:r>
      <w:r w:rsidRPr="00AF51A3">
        <w:t>(</w:t>
      </w:r>
      <w:r w:rsidR="00824675" w:rsidRPr="00824675">
        <w:t>Nr. 08.4.2-ESFA-K-616-01-0010</w:t>
      </w:r>
      <w:r w:rsidRPr="00AF51A3">
        <w:t>), bendrai finansuojamą Europos Sąjungos struktūrinių fondų ir Lietuvos Respublikos lėšomis numato įsigyti: Paciento-Gydytojo programėlės (toliau</w:t>
      </w:r>
      <w:r w:rsidR="00192134">
        <w:t xml:space="preserve"> – </w:t>
      </w:r>
      <w:r w:rsidRPr="00AF51A3">
        <w:t xml:space="preserve">PGP) </w:t>
      </w:r>
      <w:r w:rsidR="009828E1">
        <w:t>sukūrimo</w:t>
      </w:r>
      <w:r w:rsidRPr="00AF51A3">
        <w:t xml:space="preserve">, personalo apmokymo ir programėlės </w:t>
      </w:r>
      <w:r w:rsidR="000D339B">
        <w:t>palaikymo</w:t>
      </w:r>
      <w:r w:rsidRPr="00AF51A3">
        <w:t xml:space="preserve"> </w:t>
      </w:r>
      <w:r w:rsidR="006E5D77">
        <w:t>paslaugas</w:t>
      </w:r>
      <w:r w:rsidR="008E3BF6" w:rsidRPr="00AF51A3">
        <w:rPr>
          <w:szCs w:val="24"/>
        </w:rPr>
        <w:t>.</w:t>
      </w:r>
    </w:p>
    <w:p w14:paraId="006DC968" w14:textId="5371E756" w:rsidR="00416C18" w:rsidRPr="00AF51A3" w:rsidRDefault="00416C18" w:rsidP="007A49D1">
      <w:pPr>
        <w:numPr>
          <w:ilvl w:val="1"/>
          <w:numId w:val="4"/>
        </w:numPr>
      </w:pPr>
      <w:r w:rsidRPr="00AF51A3">
        <w:t xml:space="preserve">Vartojamos pagrindinės sąvokos, </w:t>
      </w:r>
      <w:r w:rsidRPr="00256F09">
        <w:t>apibrėžtos</w:t>
      </w:r>
      <w:r w:rsidRPr="00256F09">
        <w:rPr>
          <w:b/>
          <w:bCs/>
        </w:rPr>
        <w:t xml:space="preserve"> </w:t>
      </w:r>
      <w:r w:rsidR="00323C39" w:rsidRPr="00256F09">
        <w:rPr>
          <w:rStyle w:val="Grietas"/>
          <w:b w:val="0"/>
          <w:bCs w:val="0"/>
        </w:rPr>
        <w:t>Projektų finansavimo ir administravimo taisyklėse, patvirtintose Lietuvos Respublikos finansų ministro 2014 m. spalio 8 d. įsakymu Nr. 1K-316</w:t>
      </w:r>
      <w:r w:rsidRPr="00AF51A3">
        <w:t xml:space="preserve"> (toliau</w:t>
      </w:r>
      <w:r w:rsidR="000246B1" w:rsidRPr="00AF51A3">
        <w:t xml:space="preserve"> </w:t>
      </w:r>
      <w:r w:rsidRPr="00AF51A3">
        <w:t>–</w:t>
      </w:r>
      <w:r w:rsidR="000246B1" w:rsidRPr="00AF51A3">
        <w:t xml:space="preserve"> </w:t>
      </w:r>
      <w:r w:rsidR="00F01A39" w:rsidRPr="00AF51A3">
        <w:t>Taisyklės</w:t>
      </w:r>
      <w:r w:rsidRPr="00AF51A3">
        <w:t>)</w:t>
      </w:r>
      <w:r w:rsidR="00192134">
        <w:t>.</w:t>
      </w:r>
    </w:p>
    <w:p w14:paraId="0ED4390E" w14:textId="50533D9B" w:rsidR="00B2454A" w:rsidRPr="00AF51A3" w:rsidRDefault="00B2454A" w:rsidP="007A49D1">
      <w:pPr>
        <w:numPr>
          <w:ilvl w:val="1"/>
          <w:numId w:val="4"/>
        </w:numPr>
      </w:pPr>
      <w:r w:rsidRPr="00AF51A3">
        <w:t xml:space="preserve">Pirkimas vykdomas vadovaujantis </w:t>
      </w:r>
      <w:r w:rsidR="00CE3984" w:rsidRPr="00AF51A3">
        <w:t>Taisyklėmis</w:t>
      </w:r>
      <w:r w:rsidRPr="00AF51A3">
        <w:t>, Lietuvos Respublikos civil</w:t>
      </w:r>
      <w:r w:rsidR="0047034A" w:rsidRPr="00AF51A3">
        <w:t xml:space="preserve">iniu kodeksu </w:t>
      </w:r>
      <w:r w:rsidRPr="00AF51A3">
        <w:t>(toliau</w:t>
      </w:r>
      <w:r w:rsidR="0047034A" w:rsidRPr="00AF51A3">
        <w:t xml:space="preserve"> – </w:t>
      </w:r>
      <w:r w:rsidRPr="00AF51A3">
        <w:t>Civilinis kodeksas)</w:t>
      </w:r>
      <w:r w:rsidR="000246B1" w:rsidRPr="00AF51A3">
        <w:t>,</w:t>
      </w:r>
      <w:r w:rsidR="005A520C" w:rsidRPr="00AF51A3">
        <w:t xml:space="preserve"> kitais teisės aktais</w:t>
      </w:r>
      <w:r w:rsidRPr="00AF51A3">
        <w:t xml:space="preserve"> bei </w:t>
      </w:r>
      <w:r w:rsidR="00CE3984" w:rsidRPr="00AF51A3">
        <w:t>derybų</w:t>
      </w:r>
      <w:r w:rsidRPr="00AF51A3">
        <w:t xml:space="preserve"> sąlygomis</w:t>
      </w:r>
      <w:r w:rsidR="007D4366" w:rsidRPr="00AF51A3">
        <w:t xml:space="preserve"> (toliau –</w:t>
      </w:r>
      <w:r w:rsidR="00192134">
        <w:t xml:space="preserve"> </w:t>
      </w:r>
      <w:r w:rsidR="00D27E39">
        <w:t>D</w:t>
      </w:r>
      <w:r w:rsidR="00192134">
        <w:t xml:space="preserve">erybų </w:t>
      </w:r>
      <w:r w:rsidR="007D4366" w:rsidRPr="00AF51A3">
        <w:t>sąlygos)</w:t>
      </w:r>
      <w:r w:rsidRPr="00AF51A3">
        <w:t>.</w:t>
      </w:r>
    </w:p>
    <w:p w14:paraId="7E9D903F" w14:textId="77777777" w:rsidR="00F025F3" w:rsidRPr="00AF51A3" w:rsidRDefault="00B2454A" w:rsidP="007A49D1">
      <w:pPr>
        <w:numPr>
          <w:ilvl w:val="1"/>
          <w:numId w:val="4"/>
        </w:numPr>
      </w:pPr>
      <w:r w:rsidRPr="00AF51A3">
        <w:lastRenderedPageBreak/>
        <w:t xml:space="preserve">Skelbimas apie pirkimą paskelbtas </w:t>
      </w:r>
      <w:r w:rsidR="002D6EE6" w:rsidRPr="00AF51A3">
        <w:t xml:space="preserve">Europos </w:t>
      </w:r>
      <w:r w:rsidR="00F025F3" w:rsidRPr="00AF51A3">
        <w:t>Sąjungos</w:t>
      </w:r>
      <w:r w:rsidR="002D6EE6" w:rsidRPr="00AF51A3">
        <w:t xml:space="preserve"> </w:t>
      </w:r>
      <w:r w:rsidR="00885AA5" w:rsidRPr="00AF51A3">
        <w:t xml:space="preserve">fondų investicijų </w:t>
      </w:r>
      <w:r w:rsidR="002D6EE6" w:rsidRPr="00AF51A3">
        <w:t>svetainėje</w:t>
      </w:r>
      <w:r w:rsidR="002D6EE6" w:rsidRPr="00AF51A3">
        <w:rPr>
          <w:color w:val="808080"/>
        </w:rPr>
        <w:t xml:space="preserve"> </w:t>
      </w:r>
      <w:hyperlink r:id="rId11" w:history="1">
        <w:r w:rsidR="0012767D" w:rsidRPr="00AF51A3">
          <w:rPr>
            <w:rStyle w:val="Hipersaitas"/>
            <w:iCs/>
            <w:szCs w:val="24"/>
          </w:rPr>
          <w:t>www.esinvesticijos.lt</w:t>
        </w:r>
      </w:hyperlink>
      <w:r w:rsidR="00200DFA" w:rsidRPr="00AF51A3">
        <w:rPr>
          <w:i/>
        </w:rPr>
        <w:t xml:space="preserve"> .</w:t>
      </w:r>
      <w:r w:rsidR="00F025F3" w:rsidRPr="00AF51A3">
        <w:t xml:space="preserve"> </w:t>
      </w:r>
    </w:p>
    <w:p w14:paraId="7DB3B522" w14:textId="7459B875" w:rsidR="00F025F3" w:rsidRPr="00AF51A3" w:rsidRDefault="00B2454A" w:rsidP="007A49D1">
      <w:pPr>
        <w:numPr>
          <w:ilvl w:val="1"/>
          <w:numId w:val="4"/>
        </w:numPr>
      </w:pPr>
      <w:r w:rsidRPr="00AF51A3">
        <w:t xml:space="preserve">Pirkimas atliekamas </w:t>
      </w:r>
      <w:r w:rsidR="00AF51A3">
        <w:t>derybų</w:t>
      </w:r>
      <w:r w:rsidRPr="00AF51A3">
        <w:t xml:space="preserve"> būdu laikantis lygiateisiškumo, nediskriminavimo, abipusio pripažinimo, proporcingumo, skaidrumo principų</w:t>
      </w:r>
      <w:r w:rsidR="0047034A" w:rsidRPr="00AF51A3">
        <w:t>.</w:t>
      </w:r>
      <w:r w:rsidR="00422C79" w:rsidRPr="00AF51A3">
        <w:t xml:space="preserve"> </w:t>
      </w:r>
    </w:p>
    <w:p w14:paraId="7238E5B1" w14:textId="73FFD45B" w:rsidR="005F4AFE" w:rsidRPr="00AF51A3" w:rsidRDefault="00741592" w:rsidP="007A49D1">
      <w:pPr>
        <w:numPr>
          <w:ilvl w:val="1"/>
          <w:numId w:val="4"/>
        </w:numPr>
        <w:rPr>
          <w:szCs w:val="24"/>
        </w:rPr>
      </w:pPr>
      <w:r w:rsidRPr="00AF51A3">
        <w:t>Deryboms</w:t>
      </w:r>
      <w:r w:rsidR="00422C79" w:rsidRPr="00AF51A3">
        <w:t xml:space="preserve"> neįvykus dėl to, kad nebuvo gauta nė vieno </w:t>
      </w:r>
      <w:r w:rsidR="007F5580">
        <w:t>P</w:t>
      </w:r>
      <w:r w:rsidR="00422C79" w:rsidRPr="00AF51A3">
        <w:t xml:space="preserve">irkėjo nustatytus reikalavimus atitinkančio tiekėjo pasiūlymo, </w:t>
      </w:r>
      <w:r w:rsidR="00C05004">
        <w:t>P</w:t>
      </w:r>
      <w:r w:rsidR="00422C79" w:rsidRPr="00AF51A3">
        <w:t xml:space="preserve">irkėjas pasilieka teisę pakartotinį pirkimą vykdyti </w:t>
      </w:r>
      <w:r w:rsidR="002432F8" w:rsidRPr="00AF51A3">
        <w:t>Taisyklių</w:t>
      </w:r>
      <w:r w:rsidR="00422C79" w:rsidRPr="00AF51A3">
        <w:t xml:space="preserve"> </w:t>
      </w:r>
      <w:r w:rsidR="002432F8" w:rsidRPr="00AF51A3">
        <w:rPr>
          <w:szCs w:val="24"/>
        </w:rPr>
        <w:t>461.</w:t>
      </w:r>
      <w:r w:rsidR="00356A18" w:rsidRPr="00AF51A3">
        <w:rPr>
          <w:szCs w:val="24"/>
        </w:rPr>
        <w:t>1</w:t>
      </w:r>
      <w:r w:rsidR="002432F8" w:rsidRPr="00AF51A3">
        <w:rPr>
          <w:szCs w:val="24"/>
        </w:rPr>
        <w:t xml:space="preserve"> </w:t>
      </w:r>
      <w:r w:rsidR="002432F8" w:rsidRPr="00AF51A3">
        <w:t>punkt</w:t>
      </w:r>
      <w:r w:rsidR="00422C79" w:rsidRPr="00AF51A3">
        <w:t>e nustatyta tvarka.</w:t>
      </w:r>
    </w:p>
    <w:p w14:paraId="0BD09963" w14:textId="26225562" w:rsidR="0047034A" w:rsidRPr="00AF51A3" w:rsidRDefault="0047034A" w:rsidP="007A49D1">
      <w:pPr>
        <w:numPr>
          <w:ilvl w:val="1"/>
          <w:numId w:val="4"/>
        </w:numPr>
      </w:pPr>
      <w:r w:rsidRPr="00AF51A3">
        <w:t xml:space="preserve">Pirkėjo įgaliotas asmuo palaikyti tiesioginį ryšį su tiekėjais ir gauti iš jų su pirkimo procedūromis susijusius pranešimus: </w:t>
      </w:r>
      <w:r w:rsidR="00AF51A3">
        <w:t>v</w:t>
      </w:r>
      <w:r w:rsidR="007261AD" w:rsidRPr="00AF51A3">
        <w:t xml:space="preserve">yr. finansininkė Rita </w:t>
      </w:r>
      <w:proofErr w:type="spellStart"/>
      <w:r w:rsidR="007261AD" w:rsidRPr="00AF51A3">
        <w:t>Varnienė</w:t>
      </w:r>
      <w:proofErr w:type="spellEnd"/>
      <w:r w:rsidR="00B36AE6" w:rsidRPr="00AF51A3">
        <w:t xml:space="preserve">, </w:t>
      </w:r>
      <w:r w:rsidR="00AF51A3">
        <w:t>tel</w:t>
      </w:r>
      <w:r w:rsidR="00B36AE6" w:rsidRPr="00AF51A3">
        <w:t xml:space="preserve">. </w:t>
      </w:r>
      <w:r w:rsidR="00AF51A3">
        <w:t>8</w:t>
      </w:r>
      <w:r w:rsidR="00B36AE6" w:rsidRPr="00AF51A3">
        <w:t> 616 94917</w:t>
      </w:r>
      <w:r w:rsidR="00AF51A3">
        <w:t xml:space="preserve">, </w:t>
      </w:r>
      <w:r w:rsidR="00AF51A3" w:rsidRPr="00AF51A3">
        <w:t>e</w:t>
      </w:r>
      <w:r w:rsidR="00AF51A3">
        <w:t>l</w:t>
      </w:r>
      <w:r w:rsidR="00AF51A3" w:rsidRPr="00AF51A3">
        <w:t>. p</w:t>
      </w:r>
      <w:r w:rsidR="00AF51A3">
        <w:t>aštas</w:t>
      </w:r>
      <w:r w:rsidR="00AF51A3" w:rsidRPr="00AF51A3">
        <w:t xml:space="preserve"> </w:t>
      </w:r>
      <w:hyperlink r:id="rId12" w:history="1">
        <w:r w:rsidR="00AF51A3" w:rsidRPr="00AF51A3">
          <w:rPr>
            <w:rStyle w:val="Hipersaitas"/>
            <w:szCs w:val="24"/>
          </w:rPr>
          <w:t>rita@medicpro.lt</w:t>
        </w:r>
      </w:hyperlink>
      <w:r w:rsidR="00AF51A3">
        <w:t xml:space="preserve"> .</w:t>
      </w:r>
    </w:p>
    <w:p w14:paraId="77DE75FB" w14:textId="03F22F55" w:rsidR="008E3BF6" w:rsidRPr="00AF51A3" w:rsidRDefault="0037070B" w:rsidP="00470214">
      <w:pPr>
        <w:pStyle w:val="Antrat1"/>
      </w:pPr>
      <w:bookmarkStart w:id="2" w:name="_Toc60130413"/>
      <w:r>
        <w:t>Pirkimo objektas</w:t>
      </w:r>
      <w:bookmarkEnd w:id="2"/>
    </w:p>
    <w:p w14:paraId="0FCFEC32" w14:textId="437E3087" w:rsidR="00E87564" w:rsidRDefault="00844D91" w:rsidP="007A49D1">
      <w:pPr>
        <w:numPr>
          <w:ilvl w:val="1"/>
          <w:numId w:val="5"/>
        </w:numPr>
      </w:pPr>
      <w:r w:rsidRPr="00AF51A3">
        <w:t>Perkam</w:t>
      </w:r>
      <w:r w:rsidR="00BF0AB1">
        <w:t xml:space="preserve">os PGP </w:t>
      </w:r>
      <w:r w:rsidR="009828E1">
        <w:t>sukūrimo, personalo apmokymo</w:t>
      </w:r>
      <w:r w:rsidR="00BF0AB1">
        <w:t xml:space="preserve"> ir </w:t>
      </w:r>
      <w:r w:rsidR="00C05004">
        <w:t>palaikymo</w:t>
      </w:r>
      <w:r w:rsidR="00BF0AB1">
        <w:t xml:space="preserve"> paslaugos</w:t>
      </w:r>
      <w:r w:rsidR="009828E1">
        <w:t xml:space="preserve"> (toliau - Paslaugos)</w:t>
      </w:r>
      <w:r w:rsidR="00BF0AB1">
        <w:t>.</w:t>
      </w:r>
    </w:p>
    <w:p w14:paraId="5BF68F3E" w14:textId="377A3DD4" w:rsidR="00C53B0B" w:rsidRDefault="009828E1" w:rsidP="007A49D1">
      <w:pPr>
        <w:numPr>
          <w:ilvl w:val="1"/>
          <w:numId w:val="5"/>
        </w:numPr>
      </w:pPr>
      <w:r>
        <w:t xml:space="preserve">Reikalavimai </w:t>
      </w:r>
      <w:r w:rsidR="002D3B29">
        <w:t>P</w:t>
      </w:r>
      <w:r>
        <w:t>aslaugoms</w:t>
      </w:r>
      <w:r w:rsidR="00844D91" w:rsidRPr="00AF51A3">
        <w:t xml:space="preserve"> nustatyt</w:t>
      </w:r>
      <w:r>
        <w:t>i</w:t>
      </w:r>
      <w:r w:rsidR="006E5D77">
        <w:t xml:space="preserve"> šių derybų sąlygų </w:t>
      </w:r>
      <w:r w:rsidR="002D3B29">
        <w:t>1</w:t>
      </w:r>
      <w:r w:rsidR="00B81468">
        <w:t xml:space="preserve"> </w:t>
      </w:r>
      <w:r w:rsidR="006E5D77">
        <w:t xml:space="preserve">priede </w:t>
      </w:r>
      <w:r w:rsidR="00844D91" w:rsidRPr="00AF51A3">
        <w:t>pateiktoje techninėje specifikacijoje</w:t>
      </w:r>
      <w:r w:rsidR="006E5D77">
        <w:t xml:space="preserve"> (toliau – Techninė specifikacija)</w:t>
      </w:r>
      <w:r w:rsidR="00844D91" w:rsidRPr="00AF51A3">
        <w:t>.</w:t>
      </w:r>
    </w:p>
    <w:p w14:paraId="7A69B28C" w14:textId="6F48EE9A" w:rsidR="008E3BF6" w:rsidRPr="00AF51A3" w:rsidRDefault="00844D91" w:rsidP="007A49D1">
      <w:pPr>
        <w:numPr>
          <w:ilvl w:val="1"/>
          <w:numId w:val="5"/>
        </w:numPr>
      </w:pPr>
      <w:r w:rsidRPr="00AF51A3">
        <w:t>Šis pirkimas į dalis neskirstomas</w:t>
      </w:r>
      <w:r w:rsidR="000A42E5" w:rsidRPr="00AF51A3">
        <w:t>, todėl pasiūlymas turi būti pateiktas visam nurodytam</w:t>
      </w:r>
      <w:r w:rsidR="00200DFA" w:rsidRPr="00AF51A3">
        <w:t xml:space="preserve"> darbų</w:t>
      </w:r>
      <w:r w:rsidR="000A42E5" w:rsidRPr="00AF51A3">
        <w:t xml:space="preserve"> kiekiu</w:t>
      </w:r>
      <w:r w:rsidR="00200DFA" w:rsidRPr="00AF51A3">
        <w:t>i.</w:t>
      </w:r>
    </w:p>
    <w:p w14:paraId="2DE39841" w14:textId="7687C215" w:rsidR="00C970EB" w:rsidRDefault="009828E1" w:rsidP="007A49D1">
      <w:pPr>
        <w:numPr>
          <w:ilvl w:val="1"/>
          <w:numId w:val="5"/>
        </w:numPr>
      </w:pPr>
      <w:bookmarkStart w:id="3" w:name="_Hlk59627655"/>
      <w:r w:rsidRPr="009828E1">
        <w:t>Paslaugos</w:t>
      </w:r>
      <w:r>
        <w:t xml:space="preserve"> turi būti </w:t>
      </w:r>
      <w:r w:rsidRPr="004C2BB0">
        <w:t>suteiktos adresu J. Basanavičiaus g. 54, Utena</w:t>
      </w:r>
      <w:r w:rsidR="000A42E5" w:rsidRPr="009828E1">
        <w:t xml:space="preserve"> </w:t>
      </w:r>
      <w:bookmarkStart w:id="4" w:name="_Toc60525484"/>
      <w:bookmarkStart w:id="5" w:name="_Toc47844930"/>
      <w:bookmarkStart w:id="6" w:name="_Toc225657494"/>
      <w:bookmarkStart w:id="7" w:name="_Toc225657651"/>
      <w:r w:rsidR="004C2BB0">
        <w:t>iki 2022-03-23</w:t>
      </w:r>
      <w:r w:rsidR="006E5D77">
        <w:t>.</w:t>
      </w:r>
    </w:p>
    <w:p w14:paraId="0D96D901" w14:textId="3FEF40C0" w:rsidR="00B550AE" w:rsidRPr="00AF51A3" w:rsidRDefault="00824675" w:rsidP="007A49D1">
      <w:pPr>
        <w:numPr>
          <w:ilvl w:val="1"/>
          <w:numId w:val="5"/>
        </w:numPr>
      </w:pPr>
      <w:r>
        <w:t xml:space="preserve">Pirkimo sutartis gali būti pratęsta vieną kartą, ne ilgesniam nei </w:t>
      </w:r>
      <w:r w:rsidR="002D3B29">
        <w:t>6</w:t>
      </w:r>
      <w:r>
        <w:t xml:space="preserve"> (</w:t>
      </w:r>
      <w:r w:rsidR="002D3B29">
        <w:t>šešių</w:t>
      </w:r>
      <w:r>
        <w:t xml:space="preserve">) mėn. laikotarpiui, </w:t>
      </w:r>
      <w:r w:rsidR="002D3B29">
        <w:t>jei</w:t>
      </w:r>
      <w:r>
        <w:t xml:space="preserve"> bus atliekami reikšmingi projekto </w:t>
      </w:r>
      <w:r w:rsidRPr="00824675">
        <w:t>Nr. 08.4.2-ESFA-K-616-01-0010</w:t>
      </w:r>
      <w:r>
        <w:t xml:space="preserve"> veiklų vykdymo grafiko pakeitimai.</w:t>
      </w:r>
      <w:bookmarkEnd w:id="3"/>
    </w:p>
    <w:p w14:paraId="0F54CA10" w14:textId="56D78FEA" w:rsidR="008E3BF6" w:rsidRPr="00AF51A3" w:rsidRDefault="00433171" w:rsidP="00470214">
      <w:pPr>
        <w:pStyle w:val="Antrat1"/>
      </w:pPr>
      <w:bookmarkStart w:id="8" w:name="_Toc60130414"/>
      <w:bookmarkEnd w:id="4"/>
      <w:bookmarkEnd w:id="5"/>
      <w:bookmarkEnd w:id="6"/>
      <w:bookmarkEnd w:id="7"/>
      <w:r>
        <w:t>Tiekėjų kvalifikaciniai reikalavimai</w:t>
      </w:r>
      <w:bookmarkEnd w:id="8"/>
    </w:p>
    <w:p w14:paraId="6F4CC5D5" w14:textId="1A7E9A4A" w:rsidR="008E3BF6" w:rsidRPr="00E91359" w:rsidRDefault="00A324DD" w:rsidP="007A49D1">
      <w:pPr>
        <w:numPr>
          <w:ilvl w:val="1"/>
          <w:numId w:val="5"/>
        </w:numPr>
        <w:spacing w:after="240"/>
        <w:rPr>
          <w:color w:val="000000"/>
          <w:szCs w:val="24"/>
        </w:rPr>
      </w:pPr>
      <w:bookmarkStart w:id="9" w:name="_Toc225657496"/>
      <w:bookmarkStart w:id="10" w:name="_Toc225657653"/>
      <w:r w:rsidRPr="00AF51A3">
        <w:t>Tiekėjas, dalyvaujantis pirkime, turi atitikti šiuos minimalius</w:t>
      </w:r>
      <w:r w:rsidR="00E91359">
        <w:t xml:space="preserve"> ekonominės ir finansinės būklės,</w:t>
      </w:r>
      <w:r w:rsidR="00A45D3E">
        <w:t xml:space="preserve"> taip pat</w:t>
      </w:r>
      <w:r w:rsidR="00E91359">
        <w:t xml:space="preserve"> techninio ir profesinio pajėgumo</w:t>
      </w:r>
      <w:r w:rsidRPr="00AF51A3">
        <w:t xml:space="preserve"> </w:t>
      </w:r>
      <w:r w:rsidR="00E91359">
        <w:t xml:space="preserve">kvalifikacijos </w:t>
      </w:r>
      <w:r w:rsidRPr="00AF51A3">
        <w:t>reikalavimus</w:t>
      </w:r>
      <w:r w:rsidR="00E91359">
        <w:t xml:space="preserve"> </w:t>
      </w:r>
      <w:r w:rsidR="00E91359" w:rsidRPr="001C314D">
        <w:rPr>
          <w:color w:val="000000"/>
          <w:szCs w:val="24"/>
        </w:rPr>
        <w:t>(tiekėjo, neatitinkančio ši</w:t>
      </w:r>
      <w:r w:rsidR="00E91359">
        <w:rPr>
          <w:color w:val="000000"/>
          <w:szCs w:val="24"/>
        </w:rPr>
        <w:t>ų</w:t>
      </w:r>
      <w:r w:rsidR="00E91359" w:rsidRPr="001C314D">
        <w:rPr>
          <w:color w:val="000000"/>
          <w:szCs w:val="24"/>
        </w:rPr>
        <w:t xml:space="preserve"> kvalifikaci</w:t>
      </w:r>
      <w:r w:rsidR="00E91359">
        <w:rPr>
          <w:color w:val="000000"/>
          <w:szCs w:val="24"/>
        </w:rPr>
        <w:t>jos</w:t>
      </w:r>
      <w:r w:rsidR="00E91359" w:rsidRPr="001C314D">
        <w:rPr>
          <w:color w:val="000000"/>
          <w:szCs w:val="24"/>
        </w:rPr>
        <w:t xml:space="preserve">  reikalavim</w:t>
      </w:r>
      <w:r w:rsidR="00E91359">
        <w:rPr>
          <w:color w:val="000000"/>
          <w:szCs w:val="24"/>
        </w:rPr>
        <w:t>ų,</w:t>
      </w:r>
      <w:r w:rsidR="00E91359" w:rsidRPr="001C314D">
        <w:rPr>
          <w:color w:val="000000"/>
          <w:szCs w:val="24"/>
        </w:rPr>
        <w:t xml:space="preserve"> pasiūlymas atmetamas)</w:t>
      </w:r>
      <w:r w:rsidR="008E3BF6" w:rsidRPr="00AF51A3">
        <w:t>:</w:t>
      </w:r>
      <w:bookmarkEnd w:id="9"/>
      <w:bookmarkEnd w:id="1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bottom w:w="43" w:type="dxa"/>
        </w:tblCellMar>
        <w:tblLook w:val="04A0" w:firstRow="1" w:lastRow="0" w:firstColumn="1" w:lastColumn="0" w:noHBand="0" w:noVBand="1"/>
      </w:tblPr>
      <w:tblGrid>
        <w:gridCol w:w="807"/>
        <w:gridCol w:w="4307"/>
        <w:gridCol w:w="4236"/>
      </w:tblGrid>
      <w:tr w:rsidR="00E91359" w:rsidRPr="0037070B" w14:paraId="192C0653"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27243B2D" w14:textId="77777777" w:rsidR="00E91359" w:rsidRPr="0037070B" w:rsidRDefault="00E91359" w:rsidP="00DE5528">
            <w:pPr>
              <w:pStyle w:val="Tableheader"/>
            </w:pPr>
            <w:r w:rsidRPr="0037070B">
              <w:t>Eil. Nr.</w:t>
            </w: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33FEE638" w14:textId="77777777" w:rsidR="00E91359" w:rsidRPr="0037070B" w:rsidRDefault="00E91359" w:rsidP="00DE5528">
            <w:pPr>
              <w:pStyle w:val="Tableheader"/>
            </w:pPr>
            <w:r w:rsidRPr="007A15AB">
              <w:t>Kvalifikacijos</w:t>
            </w:r>
            <w:r w:rsidRPr="0037070B">
              <w:t xml:space="preserve"> reikalavimai</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3529A1AC" w14:textId="77777777" w:rsidR="00E91359" w:rsidRPr="0037070B" w:rsidRDefault="00E91359" w:rsidP="00DE5528">
            <w:pPr>
              <w:pStyle w:val="Tableheader"/>
            </w:pPr>
            <w:r w:rsidRPr="0037070B">
              <w:t>Kvalifikacijos reikalavimus įrodantys dokumentai</w:t>
            </w:r>
          </w:p>
        </w:tc>
      </w:tr>
      <w:tr w:rsidR="00E91359" w:rsidRPr="00470214" w14:paraId="3F86B270"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48FB5287" w14:textId="77777777" w:rsidR="00E91359" w:rsidRPr="00470214" w:rsidRDefault="00E91359" w:rsidP="007A49D1">
            <w:pPr>
              <w:numPr>
                <w:ilvl w:val="2"/>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6C99DD9B" w14:textId="77777777" w:rsidR="00E91359" w:rsidRPr="00470214" w:rsidRDefault="00E91359" w:rsidP="00DE5528">
            <w:pPr>
              <w:jc w:val="left"/>
              <w:rPr>
                <w:color w:val="000000"/>
                <w:sz w:val="22"/>
                <w:szCs w:val="18"/>
              </w:rPr>
            </w:pPr>
            <w:r w:rsidRPr="007A15AB">
              <w:rPr>
                <w:rStyle w:val="TablebodyChar"/>
              </w:rPr>
              <w:t>Tiekėjas</w:t>
            </w:r>
            <w:r w:rsidRPr="00470214">
              <w:rPr>
                <w:sz w:val="22"/>
                <w:szCs w:val="18"/>
              </w:rPr>
              <w:t xml:space="preserve">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Pr>
                <w:sz w:val="22"/>
                <w:szCs w:val="18"/>
              </w:rPr>
              <w:t>.</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16225E41" w14:textId="2C0F838B" w:rsidR="00E91359" w:rsidRPr="00470214" w:rsidRDefault="00E91359" w:rsidP="00DE5528">
            <w:pPr>
              <w:jc w:val="left"/>
              <w:rPr>
                <w:sz w:val="22"/>
                <w:szCs w:val="18"/>
              </w:rPr>
            </w:pPr>
            <w:r w:rsidRPr="00470214">
              <w:rPr>
                <w:sz w:val="22"/>
                <w:szCs w:val="18"/>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w:t>
            </w:r>
            <w:r w:rsidRPr="00470214">
              <w:rPr>
                <w:sz w:val="22"/>
                <w:szCs w:val="18"/>
              </w:rPr>
              <w:lastRenderedPageBreak/>
              <w:t>tačiau jo galiojimo terminas ilgesnis nei pasiūlymų pateikimo terminas, toks dokumentas yra priimtinas. Pateikiama tinkamai patvirtinta dokumento kopija</w:t>
            </w:r>
            <w:r w:rsidR="003B2A62">
              <w:rPr>
                <w:sz w:val="22"/>
                <w:szCs w:val="18"/>
              </w:rPr>
              <w:t>*</w:t>
            </w:r>
            <w:r w:rsidRPr="00470214">
              <w:rPr>
                <w:sz w:val="22"/>
                <w:szCs w:val="18"/>
              </w:rPr>
              <w:t xml:space="preserve"> arba laisvos formos tiekėjo raštiškas patvirtinimas, kad jis atitinka šiame punkte nurodytą kvalifikacijos reikalavimą</w:t>
            </w:r>
            <w:r>
              <w:rPr>
                <w:sz w:val="22"/>
                <w:szCs w:val="18"/>
              </w:rPr>
              <w:t>.</w:t>
            </w:r>
          </w:p>
        </w:tc>
      </w:tr>
      <w:tr w:rsidR="00E91359" w:rsidRPr="00470214" w14:paraId="70A2424A"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02DB3E23" w14:textId="77777777" w:rsidR="00E91359" w:rsidRPr="00470214" w:rsidRDefault="00E91359" w:rsidP="007A49D1">
            <w:pPr>
              <w:numPr>
                <w:ilvl w:val="2"/>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2FEB7738" w14:textId="77777777" w:rsidR="00E91359" w:rsidRPr="007A15AB" w:rsidRDefault="00E91359" w:rsidP="00DE5528">
            <w:pPr>
              <w:jc w:val="left"/>
              <w:rPr>
                <w:rStyle w:val="TablebodyChar"/>
              </w:rPr>
            </w:pPr>
            <w:r w:rsidRPr="00E91359">
              <w:rPr>
                <w:rStyle w:val="TablebodyChar"/>
              </w:rPr>
              <w:t>Tiekėjo teigiamas vidutinis metinis grynasis pelnas per pastaruosius 3 (trejus) finansinius metus arba per laikotarpį nuo tiekėjo įregistravimo dienos, jeigu tiekėjas vykdė veiklą trumpiau nei 3 (trejus) finansinius metus.</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556DCEC5" w14:textId="77777777" w:rsidR="00E91359" w:rsidRPr="00470214" w:rsidRDefault="00E91359" w:rsidP="00DE5528">
            <w:pPr>
              <w:jc w:val="left"/>
              <w:rPr>
                <w:sz w:val="22"/>
                <w:szCs w:val="18"/>
              </w:rPr>
            </w:pPr>
            <w:r w:rsidRPr="00E91359">
              <w:rPr>
                <w:sz w:val="22"/>
                <w:szCs w:val="18"/>
              </w:rPr>
              <w:t>Pelno (nuostolių) ataskaitos už pastaruosius 3 (trejus)  finansinius metus arba per laikotarpį nuo tiekėjo įregistravimo dienos, jeigu tiekėjas vykdė veiklą trumpiau nei 3 (trejus)  finansinius metus</w:t>
            </w:r>
            <w:r>
              <w:rPr>
                <w:sz w:val="22"/>
                <w:szCs w:val="18"/>
              </w:rPr>
              <w:t>.</w:t>
            </w:r>
          </w:p>
        </w:tc>
      </w:tr>
      <w:tr w:rsidR="004C2BB0" w:rsidRPr="00470214" w14:paraId="5ACA452C"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38FFD7DA" w14:textId="77777777" w:rsidR="004C2BB0" w:rsidRPr="00470214" w:rsidRDefault="004C2BB0" w:rsidP="007A49D1">
            <w:pPr>
              <w:numPr>
                <w:ilvl w:val="2"/>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4A089BC3" w14:textId="37B7FF5C" w:rsidR="004C2BB0" w:rsidRPr="00E91359" w:rsidRDefault="004C2BB0" w:rsidP="004C2BB0">
            <w:pPr>
              <w:pStyle w:val="Tablebody"/>
              <w:rPr>
                <w:rStyle w:val="TablebodyChar"/>
              </w:rPr>
            </w:pPr>
            <w:r w:rsidRPr="004C2BB0">
              <w:t xml:space="preserve">Tiekėjas turi būti apsidraudęs IT profesinės civilinės atsakomybės draudimu </w:t>
            </w:r>
            <w:r w:rsidR="00C95227">
              <w:t xml:space="preserve">jo </w:t>
            </w:r>
            <w:r w:rsidRPr="004C2BB0">
              <w:t xml:space="preserve">pasiūlyme nurodytai </w:t>
            </w:r>
            <w:r w:rsidR="00FC7DDE">
              <w:t xml:space="preserve">arba didesnei </w:t>
            </w:r>
            <w:r w:rsidRPr="004C2BB0">
              <w:t>sumai.</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474C7250" w14:textId="3C49C426" w:rsidR="004C2BB0" w:rsidRPr="00E91359" w:rsidRDefault="004C2BB0" w:rsidP="004C2BB0">
            <w:pPr>
              <w:pStyle w:val="Tablebody"/>
            </w:pPr>
            <w:r>
              <w:t>IT profesinės civilinės atsakomybės draudimo polisas.</w:t>
            </w:r>
          </w:p>
        </w:tc>
      </w:tr>
      <w:tr w:rsidR="00E91359" w:rsidRPr="00470214" w14:paraId="2BC01465"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2511A6D5" w14:textId="77777777" w:rsidR="00E91359" w:rsidRPr="00470214" w:rsidRDefault="00E91359" w:rsidP="007A49D1">
            <w:pPr>
              <w:numPr>
                <w:ilvl w:val="2"/>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313A1086" w14:textId="78F9780F" w:rsidR="00CA280C" w:rsidRPr="00CA280C" w:rsidRDefault="00E91359" w:rsidP="00357113">
            <w:pPr>
              <w:jc w:val="left"/>
              <w:rPr>
                <w:rStyle w:val="TablebodyChar"/>
              </w:rPr>
            </w:pPr>
            <w:r w:rsidRPr="00E91359">
              <w:rPr>
                <w:rStyle w:val="TablebodyChar"/>
              </w:rPr>
              <w:t xml:space="preserve">Tiekėjas per pastaruosius 3 metus arba per laiką nuo jo įregistravimo dienos (jeigu tiekėjas vykdė veiklą trumpiau kaip 3 metus) įvykdė arba vykdo </w:t>
            </w:r>
            <w:r w:rsidR="00357113">
              <w:rPr>
                <w:rStyle w:val="TablebodyChar"/>
              </w:rPr>
              <w:t xml:space="preserve">šias panašaus pobūdžio </w:t>
            </w:r>
            <w:r w:rsidR="000E3C81">
              <w:rPr>
                <w:rStyle w:val="TablebodyChar"/>
              </w:rPr>
              <w:t>Paslaugų teikimo sutartis:</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3D924085" w14:textId="5C245E25" w:rsidR="00E91359" w:rsidRPr="00E91359" w:rsidRDefault="00E91359" w:rsidP="00E91359">
            <w:pPr>
              <w:jc w:val="left"/>
              <w:rPr>
                <w:sz w:val="22"/>
                <w:szCs w:val="18"/>
              </w:rPr>
            </w:pPr>
            <w:r w:rsidRPr="00E91359">
              <w:rPr>
                <w:sz w:val="22"/>
                <w:szCs w:val="18"/>
              </w:rPr>
              <w:t>Tiekėjo vadovo ar jo įgalioto asmens pasirašyta (-</w:t>
            </w:r>
            <w:proofErr w:type="spellStart"/>
            <w:r w:rsidRPr="00E91359">
              <w:rPr>
                <w:sz w:val="22"/>
                <w:szCs w:val="18"/>
              </w:rPr>
              <w:t>as</w:t>
            </w:r>
            <w:proofErr w:type="spellEnd"/>
            <w:r w:rsidRPr="00E91359">
              <w:rPr>
                <w:sz w:val="22"/>
                <w:szCs w:val="18"/>
              </w:rPr>
              <w:t>) įvykdytos (-ų) ar vykdomos (-ų) sutarties (-</w:t>
            </w:r>
            <w:proofErr w:type="spellStart"/>
            <w:r w:rsidRPr="00E91359">
              <w:rPr>
                <w:sz w:val="22"/>
                <w:szCs w:val="18"/>
              </w:rPr>
              <w:t>čių</w:t>
            </w:r>
            <w:proofErr w:type="spellEnd"/>
            <w:r w:rsidRPr="00E91359">
              <w:rPr>
                <w:sz w:val="22"/>
                <w:szCs w:val="18"/>
              </w:rPr>
              <w:t>) sąrašas, nurodant:</w:t>
            </w:r>
          </w:p>
          <w:p w14:paraId="0B26ED2C" w14:textId="77777777" w:rsidR="00BD6ABE" w:rsidRDefault="00E91359" w:rsidP="007A49D1">
            <w:pPr>
              <w:numPr>
                <w:ilvl w:val="0"/>
                <w:numId w:val="6"/>
              </w:numPr>
              <w:jc w:val="left"/>
              <w:rPr>
                <w:sz w:val="22"/>
                <w:szCs w:val="18"/>
              </w:rPr>
            </w:pPr>
            <w:r w:rsidRPr="00BD6ABE">
              <w:rPr>
                <w:sz w:val="22"/>
                <w:szCs w:val="18"/>
              </w:rPr>
              <w:t>užsakovą;</w:t>
            </w:r>
          </w:p>
          <w:p w14:paraId="0A28979C" w14:textId="66C65D3B" w:rsidR="00BD6ABE" w:rsidRDefault="00E91359" w:rsidP="007A49D1">
            <w:pPr>
              <w:numPr>
                <w:ilvl w:val="0"/>
                <w:numId w:val="6"/>
              </w:numPr>
              <w:jc w:val="left"/>
              <w:rPr>
                <w:sz w:val="22"/>
                <w:szCs w:val="18"/>
              </w:rPr>
            </w:pPr>
            <w:r w:rsidRPr="00BD6ABE">
              <w:rPr>
                <w:sz w:val="22"/>
                <w:szCs w:val="18"/>
              </w:rPr>
              <w:t>sutarties vertę</w:t>
            </w:r>
            <w:r w:rsidR="00BD6ABE">
              <w:rPr>
                <w:sz w:val="22"/>
                <w:szCs w:val="18"/>
              </w:rPr>
              <w:t xml:space="preserve"> ir</w:t>
            </w:r>
            <w:r w:rsidRPr="00BD6ABE">
              <w:rPr>
                <w:sz w:val="22"/>
                <w:szCs w:val="18"/>
              </w:rPr>
              <w:t>/</w:t>
            </w:r>
            <w:r w:rsidR="00BD6ABE">
              <w:rPr>
                <w:sz w:val="22"/>
                <w:szCs w:val="18"/>
              </w:rPr>
              <w:t xml:space="preserve">arba </w:t>
            </w:r>
            <w:r w:rsidRPr="00BD6ABE">
              <w:rPr>
                <w:sz w:val="22"/>
                <w:szCs w:val="18"/>
              </w:rPr>
              <w:t>įvykdytos sutarties dalies vertę;</w:t>
            </w:r>
          </w:p>
          <w:p w14:paraId="4539FAB2" w14:textId="77777777" w:rsidR="00BD6ABE" w:rsidRDefault="00E91359" w:rsidP="007A49D1">
            <w:pPr>
              <w:numPr>
                <w:ilvl w:val="0"/>
                <w:numId w:val="6"/>
              </w:numPr>
              <w:jc w:val="left"/>
              <w:rPr>
                <w:sz w:val="22"/>
                <w:szCs w:val="18"/>
              </w:rPr>
            </w:pPr>
            <w:r w:rsidRPr="00BD6ABE">
              <w:rPr>
                <w:sz w:val="22"/>
                <w:szCs w:val="18"/>
              </w:rPr>
              <w:t>sudarymo ir/arba įvykdymo datas;</w:t>
            </w:r>
          </w:p>
          <w:p w14:paraId="497F17C7" w14:textId="088DDBE8" w:rsidR="00E91359" w:rsidRPr="00470214" w:rsidRDefault="00E91359" w:rsidP="007A49D1">
            <w:pPr>
              <w:numPr>
                <w:ilvl w:val="0"/>
                <w:numId w:val="6"/>
              </w:numPr>
              <w:jc w:val="left"/>
              <w:rPr>
                <w:sz w:val="22"/>
                <w:szCs w:val="18"/>
              </w:rPr>
            </w:pPr>
            <w:r w:rsidRPr="00E91359">
              <w:rPr>
                <w:sz w:val="22"/>
                <w:szCs w:val="18"/>
              </w:rPr>
              <w:t>kontaktinį asmenį.</w:t>
            </w:r>
          </w:p>
        </w:tc>
      </w:tr>
      <w:tr w:rsidR="000E3C81" w:rsidRPr="00470214" w14:paraId="4028CEF7"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18B288AE" w14:textId="77777777" w:rsidR="000E3C81" w:rsidRPr="00470214" w:rsidRDefault="000E3C81" w:rsidP="000E3C81">
            <w:pPr>
              <w:numPr>
                <w:ilvl w:val="3"/>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416D8497" w14:textId="3B3F2818" w:rsidR="000E3C81" w:rsidRDefault="000E3C81" w:rsidP="000E3C81">
            <w:pPr>
              <w:jc w:val="left"/>
              <w:rPr>
                <w:rStyle w:val="TablebodyChar"/>
              </w:rPr>
            </w:pPr>
            <w:r>
              <w:rPr>
                <w:rStyle w:val="TablebodyChar"/>
              </w:rPr>
              <w:t>Duomenų perdavimo, apdorojimo</w:t>
            </w:r>
            <w:r w:rsidRPr="00E91359">
              <w:rPr>
                <w:rStyle w:val="TablebodyChar"/>
              </w:rPr>
              <w:t xml:space="preserve"> </w:t>
            </w:r>
            <w:r>
              <w:rPr>
                <w:rStyle w:val="TablebodyChar"/>
              </w:rPr>
              <w:t xml:space="preserve">ir saugojimo informacinės sistemos arba posistemės kūrimo </w:t>
            </w:r>
            <w:r w:rsidRPr="00E91359">
              <w:rPr>
                <w:rStyle w:val="TablebodyChar"/>
              </w:rPr>
              <w:t>sutartį, kurios vertė</w:t>
            </w:r>
            <w:r>
              <w:rPr>
                <w:rStyle w:val="TablebodyChar"/>
              </w:rPr>
              <w:t xml:space="preserve"> ir</w:t>
            </w:r>
            <w:r w:rsidRPr="00E91359">
              <w:rPr>
                <w:rStyle w:val="TablebodyChar"/>
              </w:rPr>
              <w:t>/</w:t>
            </w:r>
            <w:r>
              <w:rPr>
                <w:rStyle w:val="TablebodyChar"/>
              </w:rPr>
              <w:t xml:space="preserve">arba </w:t>
            </w:r>
            <w:r w:rsidRPr="00E91359">
              <w:rPr>
                <w:rStyle w:val="TablebodyChar"/>
              </w:rPr>
              <w:t xml:space="preserve">įvykdytos sutarties dalies vertė ne mažesnė kaip </w:t>
            </w:r>
            <w:r>
              <w:rPr>
                <w:rStyle w:val="TablebodyChar"/>
              </w:rPr>
              <w:t>100000 (šimtas tūkstančių) eurų</w:t>
            </w:r>
            <w:r w:rsidRPr="00E91359">
              <w:rPr>
                <w:rStyle w:val="TablebodyChar"/>
              </w:rPr>
              <w:t xml:space="preserve"> be PVM.</w:t>
            </w:r>
            <w:r>
              <w:rPr>
                <w:rStyle w:val="TablebodyChar"/>
              </w:rPr>
              <w:t xml:space="preserve"> Panašaus pobūdžio</w:t>
            </w:r>
            <w:r w:rsidRPr="00E5172C">
              <w:rPr>
                <w:rStyle w:val="TablebodyChar"/>
              </w:rPr>
              <w:t xml:space="preserve"> sutart</w:t>
            </w:r>
            <w:r>
              <w:rPr>
                <w:rStyle w:val="TablebodyChar"/>
              </w:rPr>
              <w:t>imi</w:t>
            </w:r>
            <w:r w:rsidRPr="00E5172C">
              <w:rPr>
                <w:rStyle w:val="TablebodyChar"/>
              </w:rPr>
              <w:t xml:space="preserve"> </w:t>
            </w:r>
            <w:r>
              <w:rPr>
                <w:rStyle w:val="TablebodyChar"/>
              </w:rPr>
              <w:t xml:space="preserve">šiuo atveju </w:t>
            </w:r>
            <w:r w:rsidRPr="00E5172C">
              <w:rPr>
                <w:rStyle w:val="TablebodyChar"/>
              </w:rPr>
              <w:t xml:space="preserve">yra laikoma ta sutartis, kurios metu </w:t>
            </w:r>
            <w:r>
              <w:rPr>
                <w:rStyle w:val="TablebodyChar"/>
              </w:rPr>
              <w:t>realizuota arba modifikuota informacinė sistema arba posistemė, atitinkanti šiuos reikalavimus</w:t>
            </w:r>
            <w:r w:rsidRPr="00E5172C">
              <w:rPr>
                <w:rStyle w:val="TablebodyChar"/>
              </w:rPr>
              <w:t>:</w:t>
            </w:r>
          </w:p>
          <w:p w14:paraId="568E97F7" w14:textId="77777777" w:rsidR="000E3C81" w:rsidRDefault="000E3C81" w:rsidP="000E3C81">
            <w:pPr>
              <w:numPr>
                <w:ilvl w:val="0"/>
                <w:numId w:val="7"/>
              </w:numPr>
              <w:jc w:val="left"/>
              <w:rPr>
                <w:rStyle w:val="TablebodyChar"/>
              </w:rPr>
            </w:pPr>
            <w:r>
              <w:rPr>
                <w:rStyle w:val="TablebodyChar"/>
              </w:rPr>
              <w:t xml:space="preserve">sukurta panaudojant internetines technologijas (ASP.NET, ASP.NET </w:t>
            </w:r>
            <w:proofErr w:type="spellStart"/>
            <w:r>
              <w:rPr>
                <w:rStyle w:val="TablebodyChar"/>
              </w:rPr>
              <w:t>Core</w:t>
            </w:r>
            <w:proofErr w:type="spellEnd"/>
            <w:r>
              <w:rPr>
                <w:rStyle w:val="TablebodyChar"/>
              </w:rPr>
              <w:t xml:space="preserve"> arba lygiavertes);</w:t>
            </w:r>
          </w:p>
          <w:p w14:paraId="14322AA5" w14:textId="1B5993FA" w:rsidR="000E3C81" w:rsidRPr="00E91359" w:rsidRDefault="000E3C81" w:rsidP="000E3C81">
            <w:pPr>
              <w:numPr>
                <w:ilvl w:val="0"/>
                <w:numId w:val="7"/>
              </w:numPr>
              <w:jc w:val="left"/>
              <w:rPr>
                <w:rStyle w:val="TablebodyChar"/>
              </w:rPr>
            </w:pPr>
            <w:r w:rsidRPr="00CA280C">
              <w:rPr>
                <w:rStyle w:val="TablebodyChar"/>
              </w:rPr>
              <w:t xml:space="preserve">duomenų </w:t>
            </w:r>
            <w:r>
              <w:rPr>
                <w:rStyle w:val="TablebodyChar"/>
              </w:rPr>
              <w:t xml:space="preserve">valdymui naudoja MS SQL / </w:t>
            </w:r>
            <w:proofErr w:type="spellStart"/>
            <w:r>
              <w:rPr>
                <w:rStyle w:val="TablebodyChar"/>
              </w:rPr>
              <w:t>NoSQL</w:t>
            </w:r>
            <w:proofErr w:type="spellEnd"/>
            <w:r>
              <w:rPr>
                <w:rStyle w:val="TablebodyChar"/>
              </w:rPr>
              <w:t xml:space="preserve"> duomenų bazių valdymo sistemas arba lygiavertes.</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639AAE97" w14:textId="12986C89" w:rsidR="000E3C81" w:rsidRPr="00E91359" w:rsidRDefault="000E3C81" w:rsidP="000E3C81">
            <w:pPr>
              <w:jc w:val="left"/>
              <w:rPr>
                <w:sz w:val="22"/>
                <w:szCs w:val="18"/>
              </w:rPr>
            </w:pPr>
            <w:r>
              <w:rPr>
                <w:sz w:val="22"/>
                <w:szCs w:val="18"/>
              </w:rPr>
              <w:t>Pateikti 3.1.4. punkte prašomus dokumentus.</w:t>
            </w:r>
          </w:p>
        </w:tc>
      </w:tr>
      <w:tr w:rsidR="00424505" w:rsidRPr="00470214" w14:paraId="49094BF1"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22802B23" w14:textId="77777777" w:rsidR="00424505" w:rsidRPr="00470214" w:rsidRDefault="00424505" w:rsidP="00424505">
            <w:pPr>
              <w:numPr>
                <w:ilvl w:val="2"/>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2A0397A3" w14:textId="5F70A2BF" w:rsidR="00424505" w:rsidRPr="00E91359" w:rsidRDefault="000E3C81" w:rsidP="00424505">
            <w:pPr>
              <w:jc w:val="left"/>
              <w:rPr>
                <w:rStyle w:val="TablebodyChar"/>
              </w:rPr>
            </w:pPr>
            <w:r>
              <w:rPr>
                <w:rStyle w:val="TablebodyChar"/>
              </w:rPr>
              <w:t>M</w:t>
            </w:r>
            <w:r w:rsidR="00424505">
              <w:rPr>
                <w:rStyle w:val="TablebodyChar"/>
              </w:rPr>
              <w:t>obiliosios programėlės kūrimo sutartį</w:t>
            </w:r>
            <w:r w:rsidR="00424505" w:rsidRPr="00E91359">
              <w:rPr>
                <w:rStyle w:val="TablebodyChar"/>
              </w:rPr>
              <w:t>, kurios vertė</w:t>
            </w:r>
            <w:r w:rsidR="00424505">
              <w:rPr>
                <w:rStyle w:val="TablebodyChar"/>
              </w:rPr>
              <w:t xml:space="preserve"> ir</w:t>
            </w:r>
            <w:r w:rsidR="00424505" w:rsidRPr="00E91359">
              <w:rPr>
                <w:rStyle w:val="TablebodyChar"/>
              </w:rPr>
              <w:t>/</w:t>
            </w:r>
            <w:r w:rsidR="00424505">
              <w:rPr>
                <w:rStyle w:val="TablebodyChar"/>
              </w:rPr>
              <w:t xml:space="preserve">arba </w:t>
            </w:r>
            <w:r w:rsidR="00424505" w:rsidRPr="00E91359">
              <w:rPr>
                <w:rStyle w:val="TablebodyChar"/>
              </w:rPr>
              <w:t xml:space="preserve">įvykdytos sutarties dalies vertė ne mažesnė kaip </w:t>
            </w:r>
            <w:r w:rsidR="00424505">
              <w:rPr>
                <w:rStyle w:val="TablebodyChar"/>
              </w:rPr>
              <w:t>50000 (penkiasdešimt tūkstančių) eurų</w:t>
            </w:r>
            <w:r w:rsidR="00424505" w:rsidRPr="00E91359">
              <w:rPr>
                <w:rStyle w:val="TablebodyChar"/>
              </w:rPr>
              <w:t xml:space="preserve"> be PVM.</w:t>
            </w:r>
            <w:r w:rsidR="00424505">
              <w:rPr>
                <w:rStyle w:val="TablebodyChar"/>
              </w:rPr>
              <w:t xml:space="preserve"> Panašaus pobūdžio</w:t>
            </w:r>
            <w:r w:rsidR="00424505" w:rsidRPr="00E5172C">
              <w:rPr>
                <w:rStyle w:val="TablebodyChar"/>
              </w:rPr>
              <w:t xml:space="preserve"> sutart</w:t>
            </w:r>
            <w:r w:rsidR="00424505">
              <w:rPr>
                <w:rStyle w:val="TablebodyChar"/>
              </w:rPr>
              <w:t>imi</w:t>
            </w:r>
            <w:r w:rsidR="00424505" w:rsidRPr="00E5172C">
              <w:rPr>
                <w:rStyle w:val="TablebodyChar"/>
              </w:rPr>
              <w:t xml:space="preserve"> yra laikoma ta sutartis, kurios metu </w:t>
            </w:r>
            <w:r w:rsidR="00424505">
              <w:rPr>
                <w:rStyle w:val="TablebodyChar"/>
              </w:rPr>
              <w:t xml:space="preserve">realizuota arba modifikuota mobilioji </w:t>
            </w:r>
            <w:r w:rsidR="00424505">
              <w:rPr>
                <w:rStyle w:val="TablebodyChar"/>
              </w:rPr>
              <w:lastRenderedPageBreak/>
              <w:t>programėlė, panaudojant mobiliųjų platformų programavimo technologijas.</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66DD0B59" w14:textId="1ABD2EF9" w:rsidR="00424505" w:rsidRPr="00E91359" w:rsidRDefault="00424505" w:rsidP="00424505">
            <w:pPr>
              <w:jc w:val="left"/>
              <w:rPr>
                <w:sz w:val="22"/>
                <w:szCs w:val="18"/>
              </w:rPr>
            </w:pPr>
            <w:r>
              <w:rPr>
                <w:sz w:val="22"/>
                <w:szCs w:val="18"/>
              </w:rPr>
              <w:lastRenderedPageBreak/>
              <w:t>Pateikti 3.1.4. punkte prašomus dokumentus.</w:t>
            </w:r>
          </w:p>
        </w:tc>
      </w:tr>
      <w:tr w:rsidR="00247996" w:rsidRPr="00470214" w14:paraId="2C2B14B9"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51A82257" w14:textId="77777777" w:rsidR="00247996" w:rsidRPr="00470214" w:rsidRDefault="00247996" w:rsidP="007A49D1">
            <w:pPr>
              <w:numPr>
                <w:ilvl w:val="2"/>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3A3A5533" w14:textId="014DD98D" w:rsidR="00247996" w:rsidRPr="00E91359" w:rsidRDefault="00247996" w:rsidP="00247996">
            <w:pPr>
              <w:jc w:val="left"/>
              <w:rPr>
                <w:rStyle w:val="TablebodyChar"/>
              </w:rPr>
            </w:pPr>
            <w:r w:rsidRPr="00247996">
              <w:rPr>
                <w:sz w:val="22"/>
                <w:szCs w:val="18"/>
              </w:rPr>
              <w:t>Tiekėjas sutarties vykdymui privalo turėti kvalifikuotus specialistus, kurie atitiktų žemiau nurodytus minimalius reikalavimus. Tas pats asmuo gali būti siūlomas į daugiau negu vieną poziciją.</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6AE34716" w14:textId="793D5460" w:rsidR="00247996" w:rsidRPr="00E91359" w:rsidRDefault="00247996" w:rsidP="00520071">
            <w:pPr>
              <w:jc w:val="left"/>
              <w:rPr>
                <w:sz w:val="22"/>
                <w:szCs w:val="18"/>
              </w:rPr>
            </w:pPr>
            <w:r w:rsidRPr="00247996">
              <w:rPr>
                <w:sz w:val="22"/>
                <w:szCs w:val="18"/>
              </w:rPr>
              <w:t>Tiekėjo specialistų, atsakingų už sutarties vykdymą, sąrašas. Pateikti reikalaujamą kvalifikaciją ir patirtį įrodančius detal</w:t>
            </w:r>
            <w:r>
              <w:rPr>
                <w:sz w:val="22"/>
                <w:szCs w:val="18"/>
              </w:rPr>
              <w:t>ius</w:t>
            </w:r>
            <w:r w:rsidRPr="00247996">
              <w:rPr>
                <w:sz w:val="22"/>
                <w:szCs w:val="18"/>
              </w:rPr>
              <w:t xml:space="preserve"> gyvenimo aprašym</w:t>
            </w:r>
            <w:r>
              <w:rPr>
                <w:sz w:val="22"/>
                <w:szCs w:val="18"/>
              </w:rPr>
              <w:t>us</w:t>
            </w:r>
            <w:r w:rsidRPr="00247996">
              <w:rPr>
                <w:sz w:val="22"/>
                <w:szCs w:val="18"/>
              </w:rPr>
              <w:t xml:space="preserve"> (CV), kuriame turi būti nurodyta  informacija apie reikalaujamą profesinę patirtį</w:t>
            </w:r>
            <w:r>
              <w:rPr>
                <w:sz w:val="22"/>
                <w:szCs w:val="18"/>
              </w:rPr>
              <w:t xml:space="preserve"> (dalyvavimą projektuose) ir kompetencijas</w:t>
            </w:r>
            <w:r w:rsidRPr="00247996">
              <w:rPr>
                <w:sz w:val="22"/>
                <w:szCs w:val="18"/>
              </w:rPr>
              <w:t>. Jei specialistas yra ne tiekėjo darbuotojas, privaloma pateikti sutarties, sudarytos su atitinkamos srities specialistu, kopiją ar kitą įrodantį dokumentą, kad vykdant pirkimo sutartį, tiekėjui specialisto paslaugos bus prieinamos.</w:t>
            </w:r>
          </w:p>
        </w:tc>
      </w:tr>
      <w:tr w:rsidR="00247996" w:rsidRPr="00470214" w14:paraId="21486803"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6742E370" w14:textId="77777777" w:rsidR="00247996" w:rsidRPr="00470214" w:rsidRDefault="00247996" w:rsidP="007A49D1">
            <w:pPr>
              <w:numPr>
                <w:ilvl w:val="3"/>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688B1EB8" w14:textId="77777777" w:rsidR="00247996" w:rsidRDefault="00247996" w:rsidP="00247996">
            <w:pPr>
              <w:jc w:val="left"/>
              <w:rPr>
                <w:sz w:val="22"/>
                <w:szCs w:val="18"/>
              </w:rPr>
            </w:pPr>
            <w:r>
              <w:rPr>
                <w:sz w:val="22"/>
                <w:szCs w:val="18"/>
              </w:rPr>
              <w:t>Projekto techninis vadovas:</w:t>
            </w:r>
          </w:p>
          <w:p w14:paraId="029F04E8" w14:textId="77777777" w:rsidR="00247996" w:rsidRDefault="00247996" w:rsidP="007A49D1">
            <w:pPr>
              <w:numPr>
                <w:ilvl w:val="0"/>
                <w:numId w:val="8"/>
              </w:numPr>
              <w:jc w:val="left"/>
              <w:rPr>
                <w:sz w:val="22"/>
                <w:szCs w:val="18"/>
              </w:rPr>
            </w:pPr>
            <w:r>
              <w:rPr>
                <w:sz w:val="22"/>
                <w:szCs w:val="18"/>
              </w:rPr>
              <w:t>aukštąjį išsilavinimą;</w:t>
            </w:r>
          </w:p>
          <w:p w14:paraId="0C1C36E7" w14:textId="20B2323D" w:rsidR="00247996" w:rsidRPr="00247996" w:rsidRDefault="00247996" w:rsidP="007A49D1">
            <w:pPr>
              <w:numPr>
                <w:ilvl w:val="0"/>
                <w:numId w:val="8"/>
              </w:numPr>
              <w:jc w:val="left"/>
              <w:rPr>
                <w:sz w:val="22"/>
                <w:szCs w:val="18"/>
              </w:rPr>
            </w:pPr>
            <w:r>
              <w:rPr>
                <w:sz w:val="22"/>
                <w:szCs w:val="18"/>
              </w:rPr>
              <w:t xml:space="preserve">ne trumpesnę nei </w:t>
            </w:r>
            <w:r w:rsidR="003F5228">
              <w:rPr>
                <w:sz w:val="22"/>
                <w:szCs w:val="18"/>
              </w:rPr>
              <w:t>5</w:t>
            </w:r>
            <w:r>
              <w:rPr>
                <w:sz w:val="22"/>
                <w:szCs w:val="18"/>
              </w:rPr>
              <w:t xml:space="preserve"> (penkių) metų darbo patirtį vadovaujant </w:t>
            </w:r>
            <w:r w:rsidR="003F5228">
              <w:rPr>
                <w:sz w:val="22"/>
                <w:szCs w:val="18"/>
              </w:rPr>
              <w:t>programinės įrangos kūrimo ir/arba modifikavimo projektams.</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3172EF05" w14:textId="0804EF42" w:rsidR="00247996" w:rsidRPr="00247996" w:rsidRDefault="003F5228" w:rsidP="00247996">
            <w:pPr>
              <w:jc w:val="left"/>
              <w:rPr>
                <w:sz w:val="22"/>
                <w:szCs w:val="18"/>
              </w:rPr>
            </w:pPr>
            <w:r>
              <w:rPr>
                <w:sz w:val="22"/>
                <w:szCs w:val="18"/>
              </w:rPr>
              <w:t>Pateikti 3.1.</w:t>
            </w:r>
            <w:r w:rsidR="00A5084D">
              <w:rPr>
                <w:sz w:val="22"/>
                <w:szCs w:val="18"/>
              </w:rPr>
              <w:t>6</w:t>
            </w:r>
            <w:r>
              <w:rPr>
                <w:sz w:val="22"/>
                <w:szCs w:val="18"/>
              </w:rPr>
              <w:t>. punkte prašomus dokumentus.</w:t>
            </w:r>
          </w:p>
        </w:tc>
      </w:tr>
      <w:tr w:rsidR="003F5228" w:rsidRPr="00470214" w14:paraId="278D20B8"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44DD9BDF" w14:textId="77777777" w:rsidR="003F5228" w:rsidRPr="00470214" w:rsidRDefault="003F5228" w:rsidP="007A49D1">
            <w:pPr>
              <w:numPr>
                <w:ilvl w:val="3"/>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61800B8D" w14:textId="77777777" w:rsidR="003F5228" w:rsidRDefault="003F5228" w:rsidP="00247996">
            <w:pPr>
              <w:jc w:val="left"/>
              <w:rPr>
                <w:sz w:val="22"/>
                <w:szCs w:val="18"/>
              </w:rPr>
            </w:pPr>
            <w:r>
              <w:rPr>
                <w:sz w:val="22"/>
                <w:szCs w:val="18"/>
              </w:rPr>
              <w:t>Informacinių sistemų architektas:</w:t>
            </w:r>
          </w:p>
          <w:p w14:paraId="1D7436CE" w14:textId="77777777" w:rsidR="003F5228" w:rsidRDefault="003F5228" w:rsidP="007A49D1">
            <w:pPr>
              <w:numPr>
                <w:ilvl w:val="0"/>
                <w:numId w:val="9"/>
              </w:numPr>
              <w:jc w:val="left"/>
              <w:rPr>
                <w:sz w:val="22"/>
                <w:szCs w:val="18"/>
              </w:rPr>
            </w:pPr>
            <w:r>
              <w:rPr>
                <w:sz w:val="22"/>
                <w:szCs w:val="18"/>
              </w:rPr>
              <w:t>aukštąjį išsilavinimą;</w:t>
            </w:r>
          </w:p>
          <w:p w14:paraId="04B1865E" w14:textId="3D6FCAD2" w:rsidR="003F5228" w:rsidRDefault="003F5228" w:rsidP="007A49D1">
            <w:pPr>
              <w:numPr>
                <w:ilvl w:val="0"/>
                <w:numId w:val="9"/>
              </w:numPr>
              <w:jc w:val="left"/>
              <w:rPr>
                <w:sz w:val="22"/>
                <w:szCs w:val="18"/>
              </w:rPr>
            </w:pPr>
            <w:r>
              <w:rPr>
                <w:sz w:val="22"/>
                <w:szCs w:val="18"/>
              </w:rPr>
              <w:t>ne trumpesnę nei 5 (penkių) metų darbo patirtį kuriant informacines sistemas arba posistemes Microsoft arba lygiaverčių technologijų pagrindu.</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297C7B26" w14:textId="03039FC0" w:rsidR="003F5228" w:rsidRDefault="003F5228" w:rsidP="00247996">
            <w:pPr>
              <w:jc w:val="left"/>
              <w:rPr>
                <w:sz w:val="22"/>
                <w:szCs w:val="18"/>
              </w:rPr>
            </w:pPr>
            <w:r w:rsidRPr="003F5228">
              <w:rPr>
                <w:sz w:val="22"/>
                <w:szCs w:val="18"/>
              </w:rPr>
              <w:t xml:space="preserve">Pateikti </w:t>
            </w:r>
            <w:r>
              <w:rPr>
                <w:sz w:val="22"/>
                <w:szCs w:val="18"/>
              </w:rPr>
              <w:t>3.1.</w:t>
            </w:r>
            <w:r w:rsidR="00D51E89">
              <w:rPr>
                <w:sz w:val="22"/>
                <w:szCs w:val="18"/>
              </w:rPr>
              <w:t>6</w:t>
            </w:r>
            <w:r>
              <w:rPr>
                <w:sz w:val="22"/>
                <w:szCs w:val="18"/>
              </w:rPr>
              <w:t>.</w:t>
            </w:r>
            <w:r w:rsidRPr="003F5228">
              <w:rPr>
                <w:sz w:val="22"/>
                <w:szCs w:val="18"/>
              </w:rPr>
              <w:t xml:space="preserve"> </w:t>
            </w:r>
            <w:r>
              <w:rPr>
                <w:sz w:val="22"/>
                <w:szCs w:val="18"/>
              </w:rPr>
              <w:t>punkte</w:t>
            </w:r>
            <w:r w:rsidRPr="003F5228">
              <w:rPr>
                <w:sz w:val="22"/>
                <w:szCs w:val="18"/>
              </w:rPr>
              <w:t xml:space="preserve"> prašomus dokumentus ir informacinių technologijų architekto/projektuotojo kvalifikaciją įrodantį sertifikatą - Microsoft </w:t>
            </w:r>
            <w:proofErr w:type="spellStart"/>
            <w:r w:rsidRPr="003F5228">
              <w:rPr>
                <w:sz w:val="22"/>
                <w:szCs w:val="18"/>
              </w:rPr>
              <w:t>Certified</w:t>
            </w:r>
            <w:proofErr w:type="spellEnd"/>
            <w:r w:rsidRPr="003F5228">
              <w:rPr>
                <w:sz w:val="22"/>
                <w:szCs w:val="18"/>
              </w:rPr>
              <w:t xml:space="preserve"> IT Professional (MCITP) arba Microsoft </w:t>
            </w:r>
            <w:proofErr w:type="spellStart"/>
            <w:r w:rsidRPr="003F5228">
              <w:rPr>
                <w:sz w:val="22"/>
                <w:szCs w:val="18"/>
              </w:rPr>
              <w:t>Certified</w:t>
            </w:r>
            <w:proofErr w:type="spellEnd"/>
            <w:r w:rsidRPr="003F5228">
              <w:rPr>
                <w:sz w:val="22"/>
                <w:szCs w:val="18"/>
              </w:rPr>
              <w:t xml:space="preserve"> Professional </w:t>
            </w:r>
            <w:proofErr w:type="spellStart"/>
            <w:r w:rsidRPr="003F5228">
              <w:rPr>
                <w:sz w:val="22"/>
                <w:szCs w:val="18"/>
              </w:rPr>
              <w:t>Developer</w:t>
            </w:r>
            <w:proofErr w:type="spellEnd"/>
            <w:r w:rsidRPr="003F5228">
              <w:rPr>
                <w:sz w:val="22"/>
                <w:szCs w:val="18"/>
              </w:rPr>
              <w:t xml:space="preserve"> (MCPD) arba Microsoft </w:t>
            </w:r>
            <w:proofErr w:type="spellStart"/>
            <w:r w:rsidRPr="003F5228">
              <w:rPr>
                <w:sz w:val="22"/>
                <w:szCs w:val="18"/>
              </w:rPr>
              <w:t>Certified</w:t>
            </w:r>
            <w:proofErr w:type="spellEnd"/>
            <w:r w:rsidRPr="003F5228">
              <w:rPr>
                <w:sz w:val="22"/>
                <w:szCs w:val="18"/>
              </w:rPr>
              <w:t xml:space="preserve"> </w:t>
            </w:r>
            <w:r w:rsidR="000B3213" w:rsidRPr="003F5228">
              <w:rPr>
                <w:sz w:val="22"/>
                <w:szCs w:val="18"/>
              </w:rPr>
              <w:t>Sulotinos</w:t>
            </w:r>
            <w:r w:rsidRPr="003F5228">
              <w:rPr>
                <w:sz w:val="22"/>
                <w:szCs w:val="18"/>
              </w:rPr>
              <w:t xml:space="preserve"> </w:t>
            </w:r>
            <w:proofErr w:type="spellStart"/>
            <w:r w:rsidRPr="003F5228">
              <w:rPr>
                <w:sz w:val="22"/>
                <w:szCs w:val="18"/>
              </w:rPr>
              <w:t>Developer</w:t>
            </w:r>
            <w:proofErr w:type="spellEnd"/>
            <w:r w:rsidRPr="003F5228">
              <w:rPr>
                <w:sz w:val="22"/>
                <w:szCs w:val="18"/>
              </w:rPr>
              <w:t xml:space="preserve"> (MCSD) arba kitą lygiavertį, tarptautiniu mastu pripažįstamą sertifikatą, arba kitus lygiaverčius įrodymus.</w:t>
            </w:r>
          </w:p>
        </w:tc>
      </w:tr>
      <w:tr w:rsidR="00346F79" w:rsidRPr="00470214" w14:paraId="105F7A94" w14:textId="77777777" w:rsidTr="003F5228">
        <w:tc>
          <w:tcPr>
            <w:tcW w:w="432" w:type="pct"/>
            <w:tcBorders>
              <w:top w:val="single" w:sz="4" w:space="0" w:color="000000"/>
              <w:left w:val="single" w:sz="4" w:space="0" w:color="000000"/>
              <w:bottom w:val="single" w:sz="4" w:space="0" w:color="000000"/>
              <w:right w:val="single" w:sz="4" w:space="0" w:color="000000"/>
            </w:tcBorders>
            <w:shd w:val="clear" w:color="auto" w:fill="auto"/>
          </w:tcPr>
          <w:p w14:paraId="7F795D8F" w14:textId="77777777" w:rsidR="00346F79" w:rsidRPr="00470214" w:rsidRDefault="00346F79" w:rsidP="00346F79">
            <w:pPr>
              <w:numPr>
                <w:ilvl w:val="3"/>
                <w:numId w:val="5"/>
              </w:numPr>
              <w:jc w:val="left"/>
              <w:rPr>
                <w:sz w:val="22"/>
                <w:szCs w:val="18"/>
              </w:rPr>
            </w:pPr>
          </w:p>
        </w:tc>
        <w:tc>
          <w:tcPr>
            <w:tcW w:w="2303" w:type="pct"/>
            <w:tcBorders>
              <w:top w:val="single" w:sz="4" w:space="0" w:color="000000"/>
              <w:left w:val="single" w:sz="4" w:space="0" w:color="000000"/>
              <w:bottom w:val="single" w:sz="4" w:space="0" w:color="000000"/>
              <w:right w:val="single" w:sz="4" w:space="0" w:color="000000"/>
            </w:tcBorders>
            <w:shd w:val="clear" w:color="auto" w:fill="auto"/>
          </w:tcPr>
          <w:p w14:paraId="25AF2CCC" w14:textId="28547962" w:rsidR="00346F79" w:rsidRDefault="00346F79" w:rsidP="00346F79">
            <w:pPr>
              <w:jc w:val="left"/>
              <w:rPr>
                <w:sz w:val="22"/>
                <w:szCs w:val="18"/>
              </w:rPr>
            </w:pPr>
            <w:r>
              <w:rPr>
                <w:sz w:val="22"/>
                <w:szCs w:val="18"/>
              </w:rPr>
              <w:t>Taikomųjų sistemų programuotojas:</w:t>
            </w:r>
          </w:p>
          <w:p w14:paraId="0CCFF06A" w14:textId="77777777" w:rsidR="00346F79" w:rsidRDefault="00346F79" w:rsidP="00346F79">
            <w:pPr>
              <w:numPr>
                <w:ilvl w:val="0"/>
                <w:numId w:val="13"/>
              </w:numPr>
              <w:jc w:val="left"/>
              <w:rPr>
                <w:sz w:val="22"/>
                <w:szCs w:val="18"/>
              </w:rPr>
            </w:pPr>
            <w:r w:rsidRPr="00915437">
              <w:rPr>
                <w:sz w:val="22"/>
                <w:szCs w:val="18"/>
              </w:rPr>
              <w:t>aukštąjį išsilavinimą;</w:t>
            </w:r>
          </w:p>
          <w:p w14:paraId="6E0724A4" w14:textId="78F7A00F" w:rsidR="00346F79" w:rsidRPr="00915437" w:rsidRDefault="00346F79" w:rsidP="00346F79">
            <w:pPr>
              <w:numPr>
                <w:ilvl w:val="0"/>
                <w:numId w:val="13"/>
              </w:numPr>
              <w:jc w:val="left"/>
              <w:rPr>
                <w:sz w:val="22"/>
                <w:szCs w:val="18"/>
              </w:rPr>
            </w:pPr>
            <w:r w:rsidRPr="00915437">
              <w:rPr>
                <w:sz w:val="22"/>
                <w:szCs w:val="18"/>
              </w:rPr>
              <w:t xml:space="preserve">ne trumpesnę nei </w:t>
            </w:r>
            <w:r>
              <w:rPr>
                <w:sz w:val="22"/>
                <w:szCs w:val="18"/>
              </w:rPr>
              <w:t>3</w:t>
            </w:r>
            <w:r w:rsidRPr="00915437">
              <w:rPr>
                <w:sz w:val="22"/>
                <w:szCs w:val="18"/>
              </w:rPr>
              <w:t xml:space="preserve"> (</w:t>
            </w:r>
            <w:r>
              <w:rPr>
                <w:sz w:val="22"/>
                <w:szCs w:val="18"/>
              </w:rPr>
              <w:t>trejų</w:t>
            </w:r>
            <w:r w:rsidRPr="00915437">
              <w:rPr>
                <w:sz w:val="22"/>
                <w:szCs w:val="18"/>
              </w:rPr>
              <w:t>) metų darbo patirtį programuojant ar modifikuojant informacines sistemas  Microsoft ar</w:t>
            </w:r>
            <w:r>
              <w:rPr>
                <w:sz w:val="22"/>
                <w:szCs w:val="18"/>
              </w:rPr>
              <w:t>ba</w:t>
            </w:r>
            <w:r w:rsidRPr="00915437">
              <w:rPr>
                <w:sz w:val="22"/>
                <w:szCs w:val="18"/>
              </w:rPr>
              <w:t xml:space="preserve"> lygiaverčių technologijų pagrindu.</w:t>
            </w:r>
          </w:p>
        </w:tc>
        <w:tc>
          <w:tcPr>
            <w:tcW w:w="2265" w:type="pct"/>
            <w:tcBorders>
              <w:top w:val="single" w:sz="4" w:space="0" w:color="000000"/>
              <w:left w:val="single" w:sz="4" w:space="0" w:color="000000"/>
              <w:bottom w:val="single" w:sz="4" w:space="0" w:color="000000"/>
              <w:right w:val="single" w:sz="4" w:space="0" w:color="000000"/>
            </w:tcBorders>
            <w:shd w:val="clear" w:color="auto" w:fill="auto"/>
          </w:tcPr>
          <w:p w14:paraId="2315A4C9" w14:textId="10352ECF" w:rsidR="00346F79" w:rsidRPr="003F5228" w:rsidRDefault="00346F79" w:rsidP="00346F79">
            <w:pPr>
              <w:jc w:val="left"/>
              <w:rPr>
                <w:sz w:val="22"/>
                <w:szCs w:val="18"/>
              </w:rPr>
            </w:pPr>
            <w:r w:rsidRPr="003F5228">
              <w:rPr>
                <w:sz w:val="22"/>
                <w:szCs w:val="18"/>
              </w:rPr>
              <w:t xml:space="preserve">Pateikti </w:t>
            </w:r>
            <w:r>
              <w:rPr>
                <w:sz w:val="22"/>
                <w:szCs w:val="18"/>
              </w:rPr>
              <w:t>3.1.6.</w:t>
            </w:r>
            <w:r w:rsidRPr="003F5228">
              <w:rPr>
                <w:sz w:val="22"/>
                <w:szCs w:val="18"/>
              </w:rPr>
              <w:t xml:space="preserve"> </w:t>
            </w:r>
            <w:r>
              <w:rPr>
                <w:sz w:val="22"/>
                <w:szCs w:val="18"/>
              </w:rPr>
              <w:t>punkte</w:t>
            </w:r>
            <w:r w:rsidRPr="003F5228">
              <w:rPr>
                <w:sz w:val="22"/>
                <w:szCs w:val="18"/>
              </w:rPr>
              <w:t xml:space="preserve"> prašomus dokumentus ir </w:t>
            </w:r>
            <w:r>
              <w:rPr>
                <w:sz w:val="22"/>
                <w:szCs w:val="18"/>
              </w:rPr>
              <w:t>specialisto</w:t>
            </w:r>
            <w:r w:rsidRPr="003F5228">
              <w:rPr>
                <w:sz w:val="22"/>
                <w:szCs w:val="18"/>
              </w:rPr>
              <w:t xml:space="preserve"> kvalifikaciją įrodantį sertifikatą - Microsoft </w:t>
            </w:r>
            <w:proofErr w:type="spellStart"/>
            <w:r w:rsidRPr="003F5228">
              <w:rPr>
                <w:sz w:val="22"/>
                <w:szCs w:val="18"/>
              </w:rPr>
              <w:t>Certified</w:t>
            </w:r>
            <w:proofErr w:type="spellEnd"/>
            <w:r w:rsidRPr="003F5228">
              <w:rPr>
                <w:sz w:val="22"/>
                <w:szCs w:val="18"/>
              </w:rPr>
              <w:t xml:space="preserve"> IT Professional (MCITP) arba Microsoft </w:t>
            </w:r>
            <w:proofErr w:type="spellStart"/>
            <w:r w:rsidRPr="003F5228">
              <w:rPr>
                <w:sz w:val="22"/>
                <w:szCs w:val="18"/>
              </w:rPr>
              <w:t>Certified</w:t>
            </w:r>
            <w:proofErr w:type="spellEnd"/>
            <w:r w:rsidRPr="003F5228">
              <w:rPr>
                <w:sz w:val="22"/>
                <w:szCs w:val="18"/>
              </w:rPr>
              <w:t xml:space="preserve"> Professional </w:t>
            </w:r>
            <w:proofErr w:type="spellStart"/>
            <w:r w:rsidRPr="003F5228">
              <w:rPr>
                <w:sz w:val="22"/>
                <w:szCs w:val="18"/>
              </w:rPr>
              <w:t>Developer</w:t>
            </w:r>
            <w:proofErr w:type="spellEnd"/>
            <w:r w:rsidRPr="003F5228">
              <w:rPr>
                <w:sz w:val="22"/>
                <w:szCs w:val="18"/>
              </w:rPr>
              <w:t xml:space="preserve"> (MCPD) arba Microsoft </w:t>
            </w:r>
            <w:proofErr w:type="spellStart"/>
            <w:r w:rsidRPr="003F5228">
              <w:rPr>
                <w:sz w:val="22"/>
                <w:szCs w:val="18"/>
              </w:rPr>
              <w:t>Certified</w:t>
            </w:r>
            <w:proofErr w:type="spellEnd"/>
            <w:r w:rsidRPr="003F5228">
              <w:rPr>
                <w:sz w:val="22"/>
                <w:szCs w:val="18"/>
              </w:rPr>
              <w:t xml:space="preserve"> </w:t>
            </w:r>
            <w:proofErr w:type="spellStart"/>
            <w:r w:rsidRPr="003F5228">
              <w:rPr>
                <w:sz w:val="22"/>
                <w:szCs w:val="18"/>
              </w:rPr>
              <w:t>Solutions</w:t>
            </w:r>
            <w:proofErr w:type="spellEnd"/>
            <w:r w:rsidRPr="003F5228">
              <w:rPr>
                <w:sz w:val="22"/>
                <w:szCs w:val="18"/>
              </w:rPr>
              <w:t xml:space="preserve"> </w:t>
            </w:r>
            <w:proofErr w:type="spellStart"/>
            <w:r w:rsidRPr="003F5228">
              <w:rPr>
                <w:sz w:val="22"/>
                <w:szCs w:val="18"/>
              </w:rPr>
              <w:t>Developer</w:t>
            </w:r>
            <w:proofErr w:type="spellEnd"/>
            <w:r w:rsidRPr="003F5228">
              <w:rPr>
                <w:sz w:val="22"/>
                <w:szCs w:val="18"/>
              </w:rPr>
              <w:t xml:space="preserve"> (MCSD) arba kitą lygiavertį, tarptautiniu mastu pripažįstamą sertifikatą, arba kitus lygiaverčius įrodymus.</w:t>
            </w:r>
          </w:p>
        </w:tc>
      </w:tr>
    </w:tbl>
    <w:p w14:paraId="745FB358" w14:textId="77777777" w:rsidR="007A15AB" w:rsidRDefault="007A15AB" w:rsidP="007A15AB"/>
    <w:p w14:paraId="219303F3" w14:textId="77777777" w:rsidR="00F55251" w:rsidRPr="00AF51A3" w:rsidRDefault="00F55251" w:rsidP="003E240D">
      <w:pPr>
        <w:pStyle w:val="Porat"/>
      </w:pPr>
      <w:r w:rsidRPr="00AF51A3">
        <w:t>* Pastabos:</w:t>
      </w:r>
    </w:p>
    <w:p w14:paraId="200B50DA" w14:textId="7BF454D0" w:rsidR="00F55251" w:rsidRPr="00AF51A3" w:rsidRDefault="003F5228" w:rsidP="003E240D">
      <w:pPr>
        <w:pStyle w:val="Porat"/>
        <w:rPr>
          <w:b/>
        </w:rPr>
      </w:pPr>
      <w:r>
        <w:t xml:space="preserve">1) </w:t>
      </w:r>
      <w:r w:rsidR="00F55251" w:rsidRPr="00AF51A3">
        <w:t>jeigu tiekėjas negali pateikti nurodytų dokumentų, nes atitinkamoje šalyje tokie dokumentai neišduodami arba toje šalyje išduodami dokumentai neapima visų keliamų klausimų – pateikiama priesaikos deklaracija arba oficiali tiekėjo deklaracija;</w:t>
      </w:r>
    </w:p>
    <w:p w14:paraId="6D299149" w14:textId="77777777" w:rsidR="00F55251" w:rsidRPr="00AF51A3" w:rsidRDefault="00F55251" w:rsidP="003E240D">
      <w:pPr>
        <w:pStyle w:val="Porat"/>
      </w:pPr>
      <w:r w:rsidRPr="00AF51A3">
        <w:t>2) dokumentų kopijos yra tvirtinamos tiekėjo ar jo įgalioto asmens parašu, nurodant žodžius „Kopija tikra“ ir pareigų pavadinimą, vardą (vardo raidę), pavard</w:t>
      </w:r>
      <w:r w:rsidR="005065A3" w:rsidRPr="00AF51A3">
        <w:t>ę, datą ir antspaudą (jei turi).</w:t>
      </w:r>
    </w:p>
    <w:p w14:paraId="6EB79268" w14:textId="77777777" w:rsidR="00F55251" w:rsidRPr="00AF51A3" w:rsidRDefault="00F55251" w:rsidP="003E240D">
      <w:pPr>
        <w:pStyle w:val="Porat"/>
      </w:pPr>
    </w:p>
    <w:p w14:paraId="13788769" w14:textId="36CC7173" w:rsidR="008E3BF6" w:rsidRPr="00AF51A3" w:rsidRDefault="008E3BF6" w:rsidP="007A49D1">
      <w:pPr>
        <w:numPr>
          <w:ilvl w:val="1"/>
          <w:numId w:val="11"/>
        </w:numPr>
        <w:rPr>
          <w:i/>
        </w:rPr>
      </w:pPr>
      <w:r w:rsidRPr="00AF51A3">
        <w:lastRenderedPageBreak/>
        <w:t xml:space="preserve">Jei bendrą pasiūlymą pateikia ūkio subjektų grupė, šių konkurso </w:t>
      </w:r>
      <w:r w:rsidRPr="00D51E89">
        <w:t xml:space="preserve">sąlygų </w:t>
      </w:r>
      <w:r w:rsidR="00465387" w:rsidRPr="00D51E89">
        <w:t>3.1.1</w:t>
      </w:r>
      <w:r w:rsidR="003F5228" w:rsidRPr="00D51E89">
        <w:t xml:space="preserve"> ir</w:t>
      </w:r>
      <w:r w:rsidR="00465387" w:rsidRPr="00D51E89">
        <w:t xml:space="preserve"> 3.1.2</w:t>
      </w:r>
      <w:r w:rsidR="003F5228">
        <w:t xml:space="preserve"> </w:t>
      </w:r>
      <w:r w:rsidRPr="00AF51A3">
        <w:t xml:space="preserve">punktuose nustatytus kvalifikacijos reikalavimus turi atitikti ir pateikti nurodytus dokumentus kiekvienas ūkio subjektų grupės narys atskirai, o šių konkurso </w:t>
      </w:r>
      <w:r w:rsidRPr="00D51E89">
        <w:t xml:space="preserve">sąlygų </w:t>
      </w:r>
      <w:r w:rsidR="00465387" w:rsidRPr="00D51E89">
        <w:t>3.1.</w:t>
      </w:r>
      <w:r w:rsidR="003F5228" w:rsidRPr="00D51E89">
        <w:t>3 – 3.1.</w:t>
      </w:r>
      <w:r w:rsidR="004C2BB0" w:rsidRPr="00D51E89">
        <w:t>6</w:t>
      </w:r>
      <w:r w:rsidR="00465387">
        <w:t xml:space="preserve"> </w:t>
      </w:r>
      <w:r w:rsidRPr="00AF51A3">
        <w:t>punktuose nustatytus kvalifikacijos reikalavimus turi atitikti ir pateikti nurodytus dokumentus bent vienas ūkio subjektų grupės narys arba visi ūkio subjektų grupės nariai kartu.</w:t>
      </w:r>
    </w:p>
    <w:p w14:paraId="15499753" w14:textId="6EC706CF" w:rsidR="00820864" w:rsidRDefault="008E3BF6" w:rsidP="007A49D1">
      <w:pPr>
        <w:numPr>
          <w:ilvl w:val="1"/>
          <w:numId w:val="1"/>
        </w:numPr>
      </w:pPr>
      <w:r w:rsidRPr="00AF51A3">
        <w:t xml:space="preserve">Tiekėjo pasiūlymas atmetamas, jeigu apie nustatytų reikalavimų atitikimą jis pateikė melagingą informaciją, kurią </w:t>
      </w:r>
      <w:r w:rsidR="00B66DF3">
        <w:t>P</w:t>
      </w:r>
      <w:r w:rsidR="006679D8" w:rsidRPr="00AF51A3">
        <w:t xml:space="preserve">irkėjas </w:t>
      </w:r>
      <w:r w:rsidRPr="00AF51A3">
        <w:t>gali įrodyti bet kokiomis teisėtomis priemonėmis.</w:t>
      </w:r>
    </w:p>
    <w:p w14:paraId="2C766978" w14:textId="1BEDD345" w:rsidR="008E3BF6" w:rsidRPr="00AF51A3" w:rsidRDefault="008E3BF6" w:rsidP="007A49D1">
      <w:pPr>
        <w:numPr>
          <w:ilvl w:val="1"/>
          <w:numId w:val="1"/>
        </w:numPr>
      </w:pPr>
      <w:r w:rsidRPr="00AF51A3">
        <w:t xml:space="preserve">Jei pirkimo procedūrose dalyvauja ūkio subjektų grupė, ji pateikia jungtinės veiklos sutartį arba </w:t>
      </w:r>
      <w:r w:rsidR="00876EF8" w:rsidRPr="00AF51A3">
        <w:t>tinkamai patvirtintą</w:t>
      </w:r>
      <w:r w:rsidR="00822185" w:rsidRPr="00AF51A3">
        <w:t xml:space="preserve"> </w:t>
      </w:r>
      <w:r w:rsidRPr="00AF51A3">
        <w:t xml:space="preserve">jos kopiją. Jungtinės veiklos sutartyje turi būti nurodyti kiekvienos šios sutarties šalies įsipareigojimai vykdant numatomą su </w:t>
      </w:r>
      <w:r w:rsidR="00B66DF3">
        <w:t>P</w:t>
      </w:r>
      <w:r w:rsidR="006679D8" w:rsidRPr="00AF51A3">
        <w:t xml:space="preserve">irkėju </w:t>
      </w:r>
      <w:r w:rsidRPr="00AF51A3">
        <w:t xml:space="preserve">sudaryti pirkimo sutartį, šių įsipareigojimų vertės dalis, įeinanti į bendrą pirkimo sutarties vertę. Jungtinės veiklos sutartis turi numatyti solidarią visų šios sutarties šalių atsakomybę už prievolių </w:t>
      </w:r>
      <w:r w:rsidR="00915DEF">
        <w:t>P</w:t>
      </w:r>
      <w:r w:rsidR="006679D8" w:rsidRPr="00AF51A3">
        <w:t xml:space="preserve">irkėjui </w:t>
      </w:r>
      <w:r w:rsidRPr="00AF51A3">
        <w:t xml:space="preserve">nevykdymą. Taip pat jungtinės veiklos sutartyje turi būti numatyta, kuris asmuo atstovauja ūkio subjektų grupei (su kuo </w:t>
      </w:r>
      <w:r w:rsidR="007D5D5B" w:rsidRPr="00AF51A3">
        <w:t xml:space="preserve">pirkėjas </w:t>
      </w:r>
      <w:r w:rsidRPr="00AF51A3">
        <w:t>turėtų bendrauti pasiūlymo vertinimo metu kylančiais klausimais ir teikti su pasiūlymo įvertinimu susijusią informaciją</w:t>
      </w:r>
      <w:r w:rsidR="006679D8" w:rsidRPr="00AF51A3">
        <w:t>, kuriam partneriui suteikti įgaliojimai pateikti pasiūlymą, jį pasirašyti, sudaryti sutartį</w:t>
      </w:r>
      <w:r w:rsidRPr="00AF51A3">
        <w:t>).</w:t>
      </w:r>
    </w:p>
    <w:p w14:paraId="76683F5B" w14:textId="7C200B77" w:rsidR="008E3BF6" w:rsidRPr="00AF51A3" w:rsidRDefault="00433171" w:rsidP="00470214">
      <w:pPr>
        <w:pStyle w:val="Antrat1"/>
      </w:pPr>
      <w:bookmarkStart w:id="11" w:name="_Toc60525485"/>
      <w:bookmarkStart w:id="12" w:name="_Toc47844931"/>
      <w:bookmarkStart w:id="13" w:name="_Toc59271917"/>
      <w:bookmarkStart w:id="14" w:name="_Toc60130415"/>
      <w:r>
        <w:t>Pasiūlymų rengimas, pateikimas, keitimas</w:t>
      </w:r>
      <w:bookmarkEnd w:id="11"/>
      <w:bookmarkEnd w:id="12"/>
      <w:bookmarkEnd w:id="13"/>
      <w:bookmarkEnd w:id="14"/>
    </w:p>
    <w:p w14:paraId="5533429A" w14:textId="77777777" w:rsidR="008E3BF6" w:rsidRPr="00AF51A3" w:rsidRDefault="008E3BF6" w:rsidP="007A49D1">
      <w:pPr>
        <w:numPr>
          <w:ilvl w:val="1"/>
          <w:numId w:val="5"/>
        </w:numPr>
        <w:rPr>
          <w:lang w:eastAsia="lt-LT"/>
        </w:rPr>
      </w:pPr>
      <w:r w:rsidRPr="00AF51A3">
        <w:rPr>
          <w:lang w:eastAsia="lt-LT"/>
        </w:rPr>
        <w:t>Pateikdamas pasiūlymą tiekėjas sutinka su šiomis konkurso sąlygomis ir patvirtina, kad jo pasiūlyme pateikta informacija yra teisinga ir apima viską, ko reikia tinkamam pirkimo sutarties įvykdymui.</w:t>
      </w:r>
    </w:p>
    <w:p w14:paraId="2A8F00E3" w14:textId="77777777" w:rsidR="008E3BF6" w:rsidRPr="00AF51A3" w:rsidRDefault="008E3BF6" w:rsidP="007A49D1">
      <w:pPr>
        <w:numPr>
          <w:ilvl w:val="1"/>
          <w:numId w:val="5"/>
        </w:numPr>
      </w:pPr>
      <w:r w:rsidRPr="00AF51A3">
        <w:t>Pasiūlymas turi būti pateikiamas raštu, pasirašytas tiekėjo arba jo įgalioto asmens.</w:t>
      </w:r>
    </w:p>
    <w:p w14:paraId="4B21D05E" w14:textId="1B43B314" w:rsidR="008E3BF6" w:rsidRPr="00AF51A3" w:rsidRDefault="008E3BF6" w:rsidP="007A49D1">
      <w:pPr>
        <w:numPr>
          <w:ilvl w:val="1"/>
          <w:numId w:val="5"/>
        </w:numPr>
        <w:rPr>
          <w:rFonts w:eastAsia="Arial Unicode MS"/>
          <w:i/>
          <w:color w:val="000000"/>
        </w:rPr>
      </w:pPr>
      <w:r w:rsidRPr="00AF51A3">
        <w:t xml:space="preserve">Tiekėjo pasiūlymas bei kita korespondencija </w:t>
      </w:r>
      <w:r w:rsidRPr="00FC7DDE">
        <w:t xml:space="preserve">pateikiama </w:t>
      </w:r>
      <w:r w:rsidR="00465387" w:rsidRPr="00FC7DDE">
        <w:t>lietuvių kalba</w:t>
      </w:r>
      <w:r w:rsidRPr="00AF51A3">
        <w:t xml:space="preserve">. </w:t>
      </w:r>
    </w:p>
    <w:p w14:paraId="6B43800F" w14:textId="03BE47DE" w:rsidR="008E3BF6" w:rsidRPr="00AF51A3" w:rsidRDefault="008E3BF6" w:rsidP="007A49D1">
      <w:pPr>
        <w:numPr>
          <w:ilvl w:val="1"/>
          <w:numId w:val="5"/>
        </w:numPr>
        <w:rPr>
          <w:i/>
          <w:spacing w:val="-4"/>
        </w:rPr>
      </w:pPr>
      <w:r w:rsidRPr="00AF51A3">
        <w:t xml:space="preserve">Tiekėjas kainos pasiūlymą privalo pateikti pagal </w:t>
      </w:r>
      <w:r w:rsidR="00C4690A">
        <w:t>D</w:t>
      </w:r>
      <w:r w:rsidR="00AA4185">
        <w:t>erybų</w:t>
      </w:r>
      <w:r w:rsidR="00713DF9" w:rsidRPr="00AF51A3">
        <w:t xml:space="preserve"> </w:t>
      </w:r>
      <w:r w:rsidR="00713DF9" w:rsidRPr="00D26617">
        <w:t xml:space="preserve">sąlygų </w:t>
      </w:r>
      <w:r w:rsidR="00B81468" w:rsidRPr="00D26617">
        <w:t>2</w:t>
      </w:r>
      <w:r w:rsidR="00713DF9" w:rsidRPr="00D26617">
        <w:t xml:space="preserve"> priede</w:t>
      </w:r>
      <w:r w:rsidR="00713DF9" w:rsidRPr="00AF51A3">
        <w:t xml:space="preserve"> pateiktą formą</w:t>
      </w:r>
      <w:r w:rsidRPr="00AF51A3">
        <w:t>. Pasiūlymas teikiamas užklijuotame voke</w:t>
      </w:r>
      <w:r w:rsidRPr="00FC7DDE">
        <w:t>. Ant voko turi būti užrašytas</w:t>
      </w:r>
      <w:r w:rsidR="003362A5">
        <w:t xml:space="preserve"> Pirkėjo pavadinimas, adresas, pirkimo pavadinimas, tiekėjo pavadinimas ir adresas</w:t>
      </w:r>
      <w:r w:rsidRPr="00AF51A3">
        <w:rPr>
          <w:i/>
        </w:rPr>
        <w:t>.</w:t>
      </w:r>
      <w:r w:rsidRPr="00AF51A3">
        <w:t xml:space="preserve"> Ant voko taip pat </w:t>
      </w:r>
      <w:r w:rsidR="00267B35" w:rsidRPr="00AF51A3">
        <w:t xml:space="preserve">gali </w:t>
      </w:r>
      <w:r w:rsidRPr="00AF51A3">
        <w:t>būti užrašas „Neatplėšti iki pasiūlymų pateikimo termino pabaigos“. Vokas su pasiūlymu grąžinamas jį atsiuntusiam tiekėjui, jeigu pasiūlymas pateiktas neužklijuotame voke.</w:t>
      </w:r>
      <w:r w:rsidRPr="00AF51A3">
        <w:rPr>
          <w:i/>
          <w:spacing w:val="-4"/>
        </w:rPr>
        <w:t xml:space="preserve"> </w:t>
      </w:r>
    </w:p>
    <w:p w14:paraId="1794BE75" w14:textId="77777777" w:rsidR="008E3BF6" w:rsidRPr="00AF51A3" w:rsidRDefault="008E3BF6" w:rsidP="007A49D1">
      <w:pPr>
        <w:numPr>
          <w:ilvl w:val="1"/>
          <w:numId w:val="5"/>
        </w:numPr>
      </w:pPr>
      <w:r w:rsidRPr="00AF51A3">
        <w:t>Pasiūlymą sudaro tiekėjo raštu pateiktų dokumentų visuma:</w:t>
      </w:r>
    </w:p>
    <w:p w14:paraId="405B3D7C" w14:textId="77777777" w:rsidR="008E3BF6" w:rsidRPr="00C4690A" w:rsidRDefault="008E3BF6" w:rsidP="007A49D1">
      <w:pPr>
        <w:numPr>
          <w:ilvl w:val="2"/>
          <w:numId w:val="5"/>
        </w:numPr>
        <w:rPr>
          <w:lang w:eastAsia="lt-LT"/>
        </w:rPr>
      </w:pPr>
      <w:r w:rsidRPr="00AF51A3">
        <w:rPr>
          <w:lang w:eastAsia="lt-LT"/>
        </w:rPr>
        <w:t xml:space="preserve">užpildyta pasiūlymo forma, parengta pagal šių </w:t>
      </w:r>
      <w:r w:rsidR="003C0AA9" w:rsidRPr="00AF51A3">
        <w:rPr>
          <w:lang w:eastAsia="lt-LT"/>
        </w:rPr>
        <w:t xml:space="preserve">pirkimo </w:t>
      </w:r>
      <w:r w:rsidRPr="00AF51A3">
        <w:rPr>
          <w:lang w:eastAsia="lt-LT"/>
        </w:rPr>
        <w:t xml:space="preserve">konkurso </w:t>
      </w:r>
      <w:r w:rsidRPr="00C4690A">
        <w:rPr>
          <w:lang w:eastAsia="lt-LT"/>
        </w:rPr>
        <w:t xml:space="preserve">sąlygų </w:t>
      </w:r>
      <w:r w:rsidR="003C0AA9" w:rsidRPr="00C4690A">
        <w:rPr>
          <w:lang w:eastAsia="lt-LT"/>
        </w:rPr>
        <w:t>2</w:t>
      </w:r>
      <w:r w:rsidRPr="00C4690A">
        <w:rPr>
          <w:lang w:eastAsia="lt-LT"/>
        </w:rPr>
        <w:t xml:space="preserve"> priedą;</w:t>
      </w:r>
    </w:p>
    <w:p w14:paraId="0752939E" w14:textId="77777777" w:rsidR="00AE4BCB" w:rsidRPr="00AF51A3" w:rsidRDefault="008E3BF6" w:rsidP="007A49D1">
      <w:pPr>
        <w:numPr>
          <w:ilvl w:val="2"/>
          <w:numId w:val="5"/>
        </w:numPr>
        <w:rPr>
          <w:lang w:eastAsia="lt-LT"/>
        </w:rPr>
      </w:pPr>
      <w:r w:rsidRPr="00AF51A3">
        <w:rPr>
          <w:lang w:eastAsia="lt-LT"/>
        </w:rPr>
        <w:t>konkurso sąlygose nurodytus minimalius kvalifikacijos reikalav</w:t>
      </w:r>
      <w:r w:rsidR="00AE4BCB" w:rsidRPr="00AF51A3">
        <w:rPr>
          <w:lang w:eastAsia="lt-LT"/>
        </w:rPr>
        <w:t>imus pagrindžiantys dokumentai;</w:t>
      </w:r>
    </w:p>
    <w:p w14:paraId="05F5D883" w14:textId="7CFD8328" w:rsidR="008E3BF6" w:rsidRPr="00AF51A3" w:rsidRDefault="008E3BF6" w:rsidP="007A49D1">
      <w:pPr>
        <w:numPr>
          <w:ilvl w:val="2"/>
          <w:numId w:val="5"/>
        </w:numPr>
        <w:rPr>
          <w:lang w:eastAsia="lt-LT"/>
        </w:rPr>
      </w:pPr>
      <w:r w:rsidRPr="00AF51A3">
        <w:rPr>
          <w:lang w:eastAsia="lt-LT"/>
        </w:rPr>
        <w:t>jungtinės veiklos sutartis arba tinkamai patvirtinta jos kopija</w:t>
      </w:r>
      <w:r w:rsidR="00B34E24" w:rsidRPr="00AF51A3">
        <w:rPr>
          <w:lang w:eastAsia="lt-LT"/>
        </w:rPr>
        <w:t>, jei bendrą pasiūlymą teikia ūkio subjektų grupė</w:t>
      </w:r>
      <w:r w:rsidR="00AE4BCB" w:rsidRPr="00AF51A3">
        <w:rPr>
          <w:lang w:eastAsia="lt-LT"/>
        </w:rPr>
        <w:t>;</w:t>
      </w:r>
    </w:p>
    <w:p w14:paraId="437FD156" w14:textId="2D563076" w:rsidR="008E3BF6" w:rsidRPr="00AF51A3" w:rsidRDefault="008E3BF6" w:rsidP="007A49D1">
      <w:pPr>
        <w:numPr>
          <w:ilvl w:val="2"/>
          <w:numId w:val="5"/>
        </w:numPr>
      </w:pPr>
      <w:r w:rsidRPr="00AF51A3">
        <w:rPr>
          <w:lang w:eastAsia="lt-LT"/>
        </w:rPr>
        <w:t xml:space="preserve">kita </w:t>
      </w:r>
      <w:r w:rsidR="00C1310D">
        <w:rPr>
          <w:lang w:eastAsia="lt-LT"/>
        </w:rPr>
        <w:t>Derybų</w:t>
      </w:r>
      <w:r w:rsidRPr="00AF51A3">
        <w:rPr>
          <w:lang w:eastAsia="lt-LT"/>
        </w:rPr>
        <w:t xml:space="preserve"> sąlygose prašoma informacija ir (ar) dokumentai.</w:t>
      </w:r>
    </w:p>
    <w:p w14:paraId="198EAF7B" w14:textId="470BEC08" w:rsidR="00AE4BCB" w:rsidRPr="00AF51A3" w:rsidRDefault="008E3BF6" w:rsidP="007A49D1">
      <w:pPr>
        <w:numPr>
          <w:ilvl w:val="1"/>
          <w:numId w:val="5"/>
        </w:numPr>
        <w:rPr>
          <w:i/>
        </w:rPr>
      </w:pPr>
      <w:r w:rsidRPr="00AF51A3">
        <w:t xml:space="preserve">Tiekėjas gali pateikti </w:t>
      </w:r>
      <w:r w:rsidRPr="00B81468">
        <w:t>tik vieną</w:t>
      </w:r>
      <w:r w:rsidRPr="00AF51A3">
        <w:t xml:space="preserve"> pasiūlymą – individualiai arba kaip ūkio subjektų grupės narys. Jei tiekėjas pateikia daugiau kaip vieną pasiūlymą arba </w:t>
      </w:r>
      <w:r w:rsidR="00375B82">
        <w:t xml:space="preserve">kaip </w:t>
      </w:r>
      <w:r w:rsidRPr="00AF51A3">
        <w:t>ūkio subjektų grupės narys dalyvauja teikiant kelis pasiūlymus, visi tokie pasiūlymai bus atmesti.</w:t>
      </w:r>
    </w:p>
    <w:p w14:paraId="11EEAFFE" w14:textId="5C510EF5" w:rsidR="008E3BF6" w:rsidRPr="003362A5" w:rsidRDefault="008E3BF6" w:rsidP="007A49D1">
      <w:pPr>
        <w:numPr>
          <w:ilvl w:val="1"/>
          <w:numId w:val="5"/>
        </w:numPr>
      </w:pPr>
      <w:r w:rsidRPr="00AF51A3">
        <w:t xml:space="preserve">Tiekėjas, pateikdamas pasiūlymą, turi siūlyti visą </w:t>
      </w:r>
      <w:r w:rsidR="009B6C70" w:rsidRPr="00AF51A3">
        <w:t xml:space="preserve"> </w:t>
      </w:r>
      <w:r w:rsidRPr="003362A5">
        <w:t>nurodytą paslaugų apimtį.</w:t>
      </w:r>
    </w:p>
    <w:p w14:paraId="0CE2607E" w14:textId="024DAFA9" w:rsidR="008E3BF6" w:rsidRPr="00AF51A3" w:rsidRDefault="008E3BF6" w:rsidP="007A49D1">
      <w:pPr>
        <w:numPr>
          <w:ilvl w:val="1"/>
          <w:numId w:val="5"/>
        </w:numPr>
      </w:pPr>
      <w:r w:rsidRPr="00AF51A3">
        <w:lastRenderedPageBreak/>
        <w:t xml:space="preserve">Tiekėjams nėra leidžiama pateikti alternatyvių pasiūlymų. Tiekėjui pateikus alternatyvų pasiūlymą, </w:t>
      </w:r>
      <w:r w:rsidRPr="00AF51A3">
        <w:rPr>
          <w:szCs w:val="24"/>
        </w:rPr>
        <w:t>jo pasiūlymas ir alternatyvus pasiūlymas (alternatyvūs pasiūlymai) bus atmesti</w:t>
      </w:r>
      <w:r w:rsidRPr="00AF51A3">
        <w:t>.</w:t>
      </w:r>
    </w:p>
    <w:p w14:paraId="639C849C" w14:textId="2F14A1BF" w:rsidR="008E3BF6" w:rsidRPr="00AF51A3" w:rsidRDefault="008E3BF6" w:rsidP="007A49D1">
      <w:pPr>
        <w:numPr>
          <w:ilvl w:val="1"/>
          <w:numId w:val="5"/>
        </w:numPr>
      </w:pPr>
      <w:r w:rsidRPr="00AF51A3">
        <w:t xml:space="preserve">Pasiūlymas turi būti pateiktas </w:t>
      </w:r>
      <w:r w:rsidRPr="00DE562D">
        <w:t xml:space="preserve">iki </w:t>
      </w:r>
      <w:r w:rsidR="009B6C70" w:rsidRPr="00DE562D">
        <w:t>20</w:t>
      </w:r>
      <w:r w:rsidR="001A14AF" w:rsidRPr="00DE562D">
        <w:t>21</w:t>
      </w:r>
      <w:r w:rsidR="009B6C70" w:rsidRPr="00DE562D">
        <w:t xml:space="preserve"> m. </w:t>
      </w:r>
      <w:r w:rsidR="00B84D55">
        <w:t>vasario</w:t>
      </w:r>
      <w:r w:rsidR="001A14AF" w:rsidRPr="00DE562D">
        <w:t xml:space="preserve"> </w:t>
      </w:r>
      <w:r w:rsidR="009B6C70" w:rsidRPr="00DE562D">
        <w:t xml:space="preserve">mėn. </w:t>
      </w:r>
      <w:r w:rsidR="00B84D55">
        <w:t>1</w:t>
      </w:r>
      <w:r w:rsidR="001E7F75">
        <w:t>2</w:t>
      </w:r>
      <w:r w:rsidR="001A14AF" w:rsidRPr="00DE562D">
        <w:t xml:space="preserve"> </w:t>
      </w:r>
      <w:r w:rsidR="009B6C70" w:rsidRPr="00DE562D">
        <w:t xml:space="preserve">d. </w:t>
      </w:r>
      <w:r w:rsidR="001A14AF" w:rsidRPr="00DE562D">
        <w:t>1</w:t>
      </w:r>
      <w:r w:rsidR="001E7F75">
        <w:t>7</w:t>
      </w:r>
      <w:r w:rsidR="001A14AF" w:rsidRPr="00DE562D">
        <w:t xml:space="preserve"> </w:t>
      </w:r>
      <w:r w:rsidR="009B6C70" w:rsidRPr="00DE562D">
        <w:t>val</w:t>
      </w:r>
      <w:r w:rsidR="001A14AF" w:rsidRPr="00DE562D">
        <w:t>. 00 min</w:t>
      </w:r>
      <w:r w:rsidRPr="001A14AF">
        <w:rPr>
          <w:iCs/>
        </w:rPr>
        <w:t xml:space="preserve">  </w:t>
      </w:r>
      <w:r w:rsidRPr="00AF51A3">
        <w:t>(Lietuvos Respublikos laiku) atsiuntus jį paštu, per pasiuntinį ar tiesiogiai atvykus adresu</w:t>
      </w:r>
      <w:r w:rsidR="000C19B3">
        <w:t xml:space="preserve"> </w:t>
      </w:r>
      <w:r w:rsidR="003362A5" w:rsidRPr="00DE562D">
        <w:t>Nemenčinės pl. 15D, LT-10105 Vilnius,</w:t>
      </w:r>
      <w:r w:rsidR="003362A5">
        <w:t xml:space="preserve"> darbo dienomis nuo 9 iki 17 valandos</w:t>
      </w:r>
      <w:r w:rsidR="00B54B51">
        <w:t>.</w:t>
      </w:r>
      <w:r w:rsidR="00946365">
        <w:t xml:space="preserve"> </w:t>
      </w:r>
    </w:p>
    <w:p w14:paraId="06982F6A" w14:textId="28A81401" w:rsidR="003C0AA9" w:rsidRPr="00AF51A3" w:rsidRDefault="003C0AA9" w:rsidP="007A49D1">
      <w:pPr>
        <w:numPr>
          <w:ilvl w:val="1"/>
          <w:numId w:val="5"/>
        </w:numPr>
      </w:pPr>
      <w:r w:rsidRPr="00AF51A3">
        <w:t>Pirkėjas neatsako už pašto vėlavimus ar kitus nenumatytus atvejus, dėl kurių pasiūlymai nebuvo gauti ar gauti pavėluotai. Pavėluotai gauti pasiūlymai neatplėšiami ir grąžinami tiekėjui registruotu laišku</w:t>
      </w:r>
      <w:r w:rsidR="003362A5">
        <w:t>.</w:t>
      </w:r>
    </w:p>
    <w:p w14:paraId="175FA7B6" w14:textId="55CD2106" w:rsidR="008E3BF6" w:rsidRPr="00AF51A3" w:rsidRDefault="008E3BF6" w:rsidP="007A49D1">
      <w:pPr>
        <w:numPr>
          <w:ilvl w:val="1"/>
          <w:numId w:val="5"/>
        </w:numPr>
        <w:rPr>
          <w:i/>
        </w:rPr>
      </w:pPr>
      <w:r w:rsidRPr="00AF51A3">
        <w:t>Pasiūlymuose nurodoma</w:t>
      </w:r>
      <w:r w:rsidR="003362A5">
        <w:t xml:space="preserve"> </w:t>
      </w:r>
      <w:r w:rsidR="00001410" w:rsidRPr="00B81468">
        <w:t>paslaugų</w:t>
      </w:r>
      <w:r w:rsidRPr="00AF51A3">
        <w:t xml:space="preserve"> kaina pateikiama </w:t>
      </w:r>
      <w:r w:rsidR="008A2339" w:rsidRPr="003362A5">
        <w:t>eurai</w:t>
      </w:r>
      <w:r w:rsidRPr="003362A5">
        <w:t>s</w:t>
      </w:r>
      <w:r w:rsidRPr="00AF51A3">
        <w:t xml:space="preserve">, turi būti išreikšta ir apskaičiuota taip, kaip nurodyta šių konkurso </w:t>
      </w:r>
      <w:r w:rsidRPr="00B81468">
        <w:t xml:space="preserve">sąlygų </w:t>
      </w:r>
      <w:r w:rsidR="00B81468" w:rsidRPr="00B81468">
        <w:t>2</w:t>
      </w:r>
      <w:r w:rsidRPr="00B81468">
        <w:t xml:space="preserve"> priede</w:t>
      </w:r>
      <w:r w:rsidRPr="00AF51A3">
        <w:t xml:space="preserve">. Apskaičiuojant kainą, turi būti atsižvelgta į visą šių </w:t>
      </w:r>
      <w:r w:rsidR="00C108B6">
        <w:t>Derybų</w:t>
      </w:r>
      <w:r w:rsidRPr="00AF51A3">
        <w:t xml:space="preserve"> </w:t>
      </w:r>
      <w:r w:rsidRPr="00B81468">
        <w:t>sąlygų 1 priede n</w:t>
      </w:r>
      <w:r w:rsidRPr="00AF51A3">
        <w:t>urodytą</w:t>
      </w:r>
      <w:r w:rsidR="008227CE">
        <w:t xml:space="preserve"> darbų apimtį</w:t>
      </w:r>
      <w:r w:rsidRPr="00AF51A3">
        <w:t>, kainos sudėtines dalis, į techninės specifikacijos reikalavimus ir pan. Į</w:t>
      </w:r>
      <w:r w:rsidR="008227CE">
        <w:t xml:space="preserve"> </w:t>
      </w:r>
      <w:r w:rsidR="003C14A4">
        <w:t>paslaugų</w:t>
      </w:r>
      <w:r w:rsidRPr="00AF51A3">
        <w:t xml:space="preserve"> kainą turi būti įskaityti visi mokesčiai ir </w:t>
      </w:r>
      <w:r w:rsidR="008227CE">
        <w:t>visos</w:t>
      </w:r>
      <w:r w:rsidRPr="00AF51A3">
        <w:t xml:space="preserve"> tiekėjo išlaidos</w:t>
      </w:r>
      <w:r w:rsidR="00A96708" w:rsidRPr="00AF51A3">
        <w:t>.</w:t>
      </w:r>
    </w:p>
    <w:p w14:paraId="4BB1BF6B" w14:textId="5314301F" w:rsidR="008E3BF6" w:rsidRPr="00AF51A3" w:rsidRDefault="008E3BF6" w:rsidP="007A49D1">
      <w:pPr>
        <w:numPr>
          <w:ilvl w:val="1"/>
          <w:numId w:val="5"/>
        </w:numPr>
      </w:pPr>
      <w:r w:rsidRPr="00AF51A3">
        <w:t xml:space="preserve">Pasiūlymas turi galioti ne trumpiau nei </w:t>
      </w:r>
      <w:r w:rsidR="005C2B52" w:rsidRPr="00AF51A3">
        <w:t xml:space="preserve">iki </w:t>
      </w:r>
      <w:r w:rsidR="008227CE" w:rsidRPr="008227CE">
        <w:t>2021</w:t>
      </w:r>
      <w:r w:rsidR="002D6EE6" w:rsidRPr="008227CE">
        <w:t xml:space="preserve"> m. </w:t>
      </w:r>
      <w:r w:rsidR="008227CE" w:rsidRPr="008227CE">
        <w:t>kovo</w:t>
      </w:r>
      <w:r w:rsidR="002D6EE6" w:rsidRPr="008227CE">
        <w:t xml:space="preserve"> </w:t>
      </w:r>
      <w:r w:rsidR="008227CE" w:rsidRPr="008227CE">
        <w:t>1</w:t>
      </w:r>
      <w:r w:rsidR="002D6EE6" w:rsidRPr="008227CE">
        <w:t xml:space="preserve"> d.</w:t>
      </w:r>
      <w:r w:rsidR="005C2B52" w:rsidRPr="00AF51A3">
        <w:t xml:space="preserve"> </w:t>
      </w:r>
      <w:r w:rsidRPr="00AF51A3">
        <w:t>Jeigu pasiūlyme nenurodytas jo galiojimo laikas, laikoma, kad pasiūlymas galioja tiek, kiek numatyta pirkimo dokumentuose.</w:t>
      </w:r>
    </w:p>
    <w:p w14:paraId="7D093E97" w14:textId="1C35588D" w:rsidR="008E3BF6" w:rsidRPr="00AF51A3" w:rsidRDefault="008E3BF6" w:rsidP="007A49D1">
      <w:pPr>
        <w:numPr>
          <w:ilvl w:val="1"/>
          <w:numId w:val="5"/>
        </w:numPr>
        <w:rPr>
          <w:i/>
        </w:rPr>
      </w:pPr>
      <w:r w:rsidRPr="00AF51A3">
        <w:t xml:space="preserve">Kol nesibaigė pasiūlymų galiojimo laikas, </w:t>
      </w:r>
      <w:r w:rsidR="00A60F5D">
        <w:t>P</w:t>
      </w:r>
      <w:r w:rsidR="006679D8" w:rsidRPr="00AF51A3">
        <w:t xml:space="preserve">irkėjas </w:t>
      </w:r>
      <w:r w:rsidRPr="00AF51A3">
        <w:t>turi teisę prašyti, kad tiekėjai pratęstų jų galiojimą iki konkrečiai nurodyto laiko. Tie</w:t>
      </w:r>
      <w:r w:rsidR="00056439" w:rsidRPr="00AF51A3">
        <w:t>kėjas gali atmesti tokį prašymą.</w:t>
      </w:r>
    </w:p>
    <w:p w14:paraId="66B31513" w14:textId="4886F339" w:rsidR="0075141A" w:rsidRPr="00AF51A3" w:rsidRDefault="001E5C4F" w:rsidP="007A49D1">
      <w:pPr>
        <w:numPr>
          <w:ilvl w:val="1"/>
          <w:numId w:val="5"/>
        </w:numPr>
      </w:pPr>
      <w:r w:rsidRPr="00AF51A3">
        <w:t xml:space="preserve">Nesibaigus pasiūlymų pateikimo terminui </w:t>
      </w:r>
      <w:r w:rsidR="00341D5F" w:rsidRPr="00AF51A3">
        <w:t>Pirkėjas</w:t>
      </w:r>
      <w:r w:rsidR="008E3BF6" w:rsidRPr="00AF51A3">
        <w:t xml:space="preserve"> turi teisę</w:t>
      </w:r>
      <w:r w:rsidRPr="00AF51A3">
        <w:t xml:space="preserve"> jį</w:t>
      </w:r>
      <w:r w:rsidR="008E3BF6" w:rsidRPr="00AF51A3">
        <w:t xml:space="preserve"> pratęsti</w:t>
      </w:r>
      <w:r w:rsidRPr="00AF51A3">
        <w:t xml:space="preserve">. </w:t>
      </w:r>
      <w:r w:rsidR="008E3BF6" w:rsidRPr="00AF51A3">
        <w:t xml:space="preserve">Apie naują pasiūlymų pateikimo terminą </w:t>
      </w:r>
      <w:r w:rsidR="00341D5F" w:rsidRPr="00AF51A3">
        <w:t>Pirkėjas</w:t>
      </w:r>
      <w:r w:rsidR="008E3BF6" w:rsidRPr="00AF51A3">
        <w:t xml:space="preserve"> praneša raštu visiems tiekėjams, gavusiems konkurso sąlygas</w:t>
      </w:r>
      <w:r w:rsidR="00383C45" w:rsidRPr="00AF51A3">
        <w:t xml:space="preserve"> </w:t>
      </w:r>
      <w:r w:rsidR="0035167F" w:rsidRPr="00AF51A3">
        <w:t xml:space="preserve">bei paskelbia apie tai </w:t>
      </w:r>
      <w:r w:rsidR="00383C45" w:rsidRPr="00AF51A3">
        <w:rPr>
          <w:iCs/>
        </w:rPr>
        <w:t xml:space="preserve">Europos </w:t>
      </w:r>
      <w:r w:rsidRPr="00AF51A3">
        <w:rPr>
          <w:iCs/>
        </w:rPr>
        <w:t>Sąjungos</w:t>
      </w:r>
      <w:r w:rsidR="00383C45" w:rsidRPr="00AF51A3">
        <w:rPr>
          <w:iCs/>
        </w:rPr>
        <w:t xml:space="preserve"> </w:t>
      </w:r>
      <w:r w:rsidR="00D731B5" w:rsidRPr="00AF51A3">
        <w:rPr>
          <w:iCs/>
        </w:rPr>
        <w:t xml:space="preserve">fondų investicijų </w:t>
      </w:r>
      <w:r w:rsidR="00383C45" w:rsidRPr="00AF51A3">
        <w:rPr>
          <w:iCs/>
        </w:rPr>
        <w:t>svetainėje</w:t>
      </w:r>
      <w:r w:rsidR="00383C45" w:rsidRPr="00AF51A3">
        <w:rPr>
          <w:iCs/>
          <w:color w:val="808080"/>
        </w:rPr>
        <w:t xml:space="preserve"> </w:t>
      </w:r>
      <w:hyperlink r:id="rId13" w:history="1">
        <w:r w:rsidR="008A2339" w:rsidRPr="00AF51A3">
          <w:rPr>
            <w:rStyle w:val="Hipersaitas"/>
            <w:iCs/>
            <w:szCs w:val="24"/>
          </w:rPr>
          <w:t>www.esinvesticijos.lt</w:t>
        </w:r>
      </w:hyperlink>
      <w:r w:rsidR="00341D5F" w:rsidRPr="00AF51A3">
        <w:t xml:space="preserve">. </w:t>
      </w:r>
    </w:p>
    <w:p w14:paraId="4984E4C3" w14:textId="47F0B878" w:rsidR="008E3BF6" w:rsidRPr="00AF51A3" w:rsidRDefault="008E3BF6" w:rsidP="007A49D1">
      <w:pPr>
        <w:numPr>
          <w:ilvl w:val="1"/>
          <w:numId w:val="5"/>
        </w:numPr>
      </w:pPr>
      <w:r w:rsidRPr="00AF51A3">
        <w:t xml:space="preserve">Tiekėjas iki galutinio pasiūlymų pateikimo termino turi teisę pakeisti arba atšaukti savo pasiūlymą. Toks pakeitimas arba pranešimas, kad pasiūlymas atšaukiamas, pripažįstamas galiojančiu, jeigu </w:t>
      </w:r>
      <w:r w:rsidR="00341D5F" w:rsidRPr="00AF51A3">
        <w:t>Pirkėjas</w:t>
      </w:r>
      <w:r w:rsidRPr="00AF51A3">
        <w:t xml:space="preserve"> jį gauna pateiktą raštu iki pasiūlymų pateikimo termino pabaigos</w:t>
      </w:r>
      <w:r w:rsidR="001E5C4F" w:rsidRPr="00AF51A3">
        <w:t>.</w:t>
      </w:r>
    </w:p>
    <w:p w14:paraId="2B366255" w14:textId="5C8D64C9" w:rsidR="008E3BF6" w:rsidRPr="00AF51A3" w:rsidRDefault="00433171" w:rsidP="00470214">
      <w:pPr>
        <w:pStyle w:val="Antrat1"/>
      </w:pPr>
      <w:bookmarkStart w:id="15" w:name="_Toc59271918"/>
      <w:bookmarkStart w:id="16" w:name="_Toc60130416"/>
      <w:r>
        <w:t>Konkurso sąlygų paaiškinimas ir patikslinimas</w:t>
      </w:r>
      <w:bookmarkEnd w:id="15"/>
      <w:bookmarkEnd w:id="16"/>
    </w:p>
    <w:p w14:paraId="6D63C6F3" w14:textId="74DE5DEA" w:rsidR="00907472" w:rsidRPr="00AF51A3" w:rsidRDefault="00A96708" w:rsidP="007A49D1">
      <w:pPr>
        <w:numPr>
          <w:ilvl w:val="1"/>
          <w:numId w:val="5"/>
        </w:numPr>
      </w:pPr>
      <w:r w:rsidRPr="00AF51A3">
        <w:t xml:space="preserve">Pirkėjas atsako į kiekvieną </w:t>
      </w:r>
      <w:r w:rsidR="00BF3639">
        <w:t>t</w:t>
      </w:r>
      <w:r w:rsidRPr="00AF51A3">
        <w:t xml:space="preserve">iekėjo rašytinį prašymą paaiškinti pirkimo sąlygas, jeigu prašymas gautas ne vėliau kaip prieš </w:t>
      </w:r>
      <w:r w:rsidR="001353B9" w:rsidRPr="00AF51A3">
        <w:t>3</w:t>
      </w:r>
      <w:r w:rsidRPr="00AF51A3">
        <w:t xml:space="preserve"> darbo dienas iki pirkimo pasiūlymų pateikimo termino pabaigos. </w:t>
      </w:r>
      <w:r w:rsidR="00907472" w:rsidRPr="00AF51A3">
        <w:t xml:space="preserve">Į laiku gautą tiekėjo prašymą paaiškinti konkurso sąlygas </w:t>
      </w:r>
      <w:r w:rsidR="00BF3639">
        <w:t>P</w:t>
      </w:r>
      <w:r w:rsidR="006679D8" w:rsidRPr="00AF51A3">
        <w:t xml:space="preserve">irkėjas </w:t>
      </w:r>
      <w:r w:rsidR="00907472" w:rsidRPr="00AF51A3">
        <w:t xml:space="preserve">atsako ne vėliau kaip per 2 darbo dienas nuo jo gavimo dienos ir ne vėliau kaip likus </w:t>
      </w:r>
      <w:r w:rsidR="001353B9" w:rsidRPr="00AF51A3">
        <w:t>2 darbo dienoms</w:t>
      </w:r>
      <w:r w:rsidR="00907472" w:rsidRPr="00AF51A3">
        <w:t xml:space="preserve"> iki pasiūlymų pateikimo termino pabaigos. Pirkėjas, atsakydamas tiekėjui, kartu siunčia paaiškinimus ir visiems kitiems tiekėjams, kuriems ji</w:t>
      </w:r>
      <w:r w:rsidR="002B00DC" w:rsidRPr="00AF51A3">
        <w:t>s</w:t>
      </w:r>
      <w:r w:rsidR="00907472" w:rsidRPr="00AF51A3">
        <w:t xml:space="preserve"> pateikė konkurso sąlygas, bet nenurodo, kuris tiekėjas pateikė prašymą paaiškinti konkurso sąlygas.</w:t>
      </w:r>
    </w:p>
    <w:p w14:paraId="27D453FC" w14:textId="77777777" w:rsidR="008E3BF6" w:rsidRPr="00AF51A3" w:rsidRDefault="008E3BF6" w:rsidP="007A49D1">
      <w:pPr>
        <w:numPr>
          <w:ilvl w:val="1"/>
          <w:numId w:val="5"/>
        </w:numPr>
        <w:rPr>
          <w:lang w:eastAsia="lt-LT"/>
        </w:rPr>
      </w:pPr>
      <w:r w:rsidRPr="00AF51A3">
        <w:t>Nesibaigus pasiūlymų pateikimo</w:t>
      </w:r>
      <w:r w:rsidR="00907472" w:rsidRPr="00AF51A3">
        <w:t xml:space="preserve">, bet ne vėliau kaip likus 2 darbo dienoms iki pasiūlymų pateikimo termino pabaigos, </w:t>
      </w:r>
      <w:r w:rsidR="00341D5F" w:rsidRPr="00AF51A3">
        <w:t>Pirkėjas</w:t>
      </w:r>
      <w:r w:rsidRPr="00AF51A3">
        <w:t xml:space="preserve"> turi teisę savo iniciatyva paaiškinti</w:t>
      </w:r>
      <w:r w:rsidR="00907472" w:rsidRPr="00AF51A3">
        <w:t>, patikslinti konkurso sąlygas.</w:t>
      </w:r>
    </w:p>
    <w:p w14:paraId="17A6C031" w14:textId="4FA99DA8" w:rsidR="000067FD" w:rsidRPr="00AF51A3" w:rsidRDefault="000067FD" w:rsidP="007A49D1">
      <w:pPr>
        <w:numPr>
          <w:ilvl w:val="1"/>
          <w:numId w:val="5"/>
        </w:numPr>
        <w:rPr>
          <w:szCs w:val="24"/>
          <w:lang w:eastAsia="lt-LT"/>
        </w:rPr>
      </w:pPr>
      <w:r w:rsidRPr="00AF51A3">
        <w:t xml:space="preserve">Jei paskelbus kvietimą dalyvauti pirkime yra keičiama pasiūlymams parengti reikalinga informacija, taip pat kai </w:t>
      </w:r>
      <w:r w:rsidR="005A1DA6">
        <w:t>t</w:t>
      </w:r>
      <w:r w:rsidRPr="00AF51A3">
        <w:t>iekėjams teikiami dokumentų paaiškinimai (patikslinimai) (pavyzdžiui, keičiami ir (ar) tikslinami kvalifikacijos reikalavimai), Pirkėjas Taisyklių 458 punkte nustatyta tvarka paskelbia pakeistą kvietimą dalyvauti pirkime.</w:t>
      </w:r>
    </w:p>
    <w:p w14:paraId="7327E2E0" w14:textId="30D03937" w:rsidR="00056439" w:rsidRPr="00AF51A3" w:rsidRDefault="006679D8" w:rsidP="007A49D1">
      <w:pPr>
        <w:numPr>
          <w:ilvl w:val="1"/>
          <w:numId w:val="5"/>
        </w:numPr>
      </w:pPr>
      <w:r w:rsidRPr="008227CE">
        <w:lastRenderedPageBreak/>
        <w:t xml:space="preserve">Pirkėjas </w:t>
      </w:r>
      <w:r w:rsidR="008E3BF6" w:rsidRPr="008227CE">
        <w:t>nerengs susitikimų su tiekėjais dėl pirkimo dokumentų paaišk</w:t>
      </w:r>
      <w:r w:rsidR="00056439" w:rsidRPr="008227CE">
        <w:t xml:space="preserve">inimų. </w:t>
      </w:r>
    </w:p>
    <w:p w14:paraId="5C37ABBA" w14:textId="1E58D087" w:rsidR="008E3BF6" w:rsidRPr="00AF51A3" w:rsidRDefault="008E3BF6" w:rsidP="007A49D1">
      <w:pPr>
        <w:numPr>
          <w:ilvl w:val="1"/>
          <w:numId w:val="5"/>
        </w:numPr>
      </w:pPr>
      <w:r w:rsidRPr="00AF51A3">
        <w:t xml:space="preserve">Bet kokia informacija, konkurso sąlygų paaiškinimai, pranešimai ar kitas </w:t>
      </w:r>
      <w:r w:rsidR="006679D8" w:rsidRPr="00AF51A3">
        <w:t xml:space="preserve">pirkėjo </w:t>
      </w:r>
      <w:r w:rsidRPr="00AF51A3">
        <w:t xml:space="preserve">ir tiekėjo susirašinėjimas yra vykdomas šiame punkte </w:t>
      </w:r>
      <w:r w:rsidRPr="00AF51A3">
        <w:rPr>
          <w:lang w:eastAsia="lt-LT"/>
        </w:rPr>
        <w:t xml:space="preserve">nurodytu </w:t>
      </w:r>
      <w:r w:rsidR="008227CE">
        <w:rPr>
          <w:lang w:eastAsia="lt-LT"/>
        </w:rPr>
        <w:t>telefonu arba</w:t>
      </w:r>
      <w:r w:rsidRPr="00AF51A3">
        <w:rPr>
          <w:lang w:eastAsia="lt-LT"/>
        </w:rPr>
        <w:t xml:space="preserve"> elektroniniu paštu. </w:t>
      </w:r>
      <w:r w:rsidRPr="00AF51A3">
        <w:t>Tiesioginį ryšį su tiekėjais įgalioti palaikyti:</w:t>
      </w:r>
      <w:r w:rsidR="008227CE">
        <w:t xml:space="preserve"> v</w:t>
      </w:r>
      <w:r w:rsidR="008227CE" w:rsidRPr="00AF51A3">
        <w:t xml:space="preserve">yr. </w:t>
      </w:r>
      <w:r w:rsidR="008227CE" w:rsidRPr="00190F8C">
        <w:t xml:space="preserve">finansininkė Rita </w:t>
      </w:r>
      <w:proofErr w:type="spellStart"/>
      <w:r w:rsidR="008227CE" w:rsidRPr="00190F8C">
        <w:t>Varnienė</w:t>
      </w:r>
      <w:proofErr w:type="spellEnd"/>
      <w:r w:rsidR="008227CE" w:rsidRPr="00190F8C">
        <w:t>,</w:t>
      </w:r>
      <w:r w:rsidR="008227CE" w:rsidRPr="00AF51A3">
        <w:t xml:space="preserve"> </w:t>
      </w:r>
      <w:r w:rsidR="008227CE">
        <w:t>tel</w:t>
      </w:r>
      <w:r w:rsidR="008227CE" w:rsidRPr="00AF51A3">
        <w:t xml:space="preserve">. </w:t>
      </w:r>
      <w:r w:rsidR="008227CE">
        <w:t>8</w:t>
      </w:r>
      <w:r w:rsidR="00190F8C">
        <w:t xml:space="preserve"> </w:t>
      </w:r>
      <w:r w:rsidR="008227CE" w:rsidRPr="00AF51A3">
        <w:t>616</w:t>
      </w:r>
      <w:r w:rsidR="00190F8C">
        <w:t xml:space="preserve"> </w:t>
      </w:r>
      <w:r w:rsidR="008227CE" w:rsidRPr="00AF51A3">
        <w:t>94917</w:t>
      </w:r>
      <w:r w:rsidR="008227CE">
        <w:t xml:space="preserve">, </w:t>
      </w:r>
      <w:r w:rsidR="008227CE" w:rsidRPr="00AF51A3">
        <w:t>e</w:t>
      </w:r>
      <w:r w:rsidR="008227CE">
        <w:t>l</w:t>
      </w:r>
      <w:r w:rsidR="008227CE" w:rsidRPr="00AF51A3">
        <w:t>. p</w:t>
      </w:r>
      <w:r w:rsidR="008227CE">
        <w:t>aštas</w:t>
      </w:r>
      <w:r w:rsidR="008227CE" w:rsidRPr="00AF51A3">
        <w:t xml:space="preserve"> </w:t>
      </w:r>
      <w:hyperlink r:id="rId14" w:history="1">
        <w:r w:rsidR="008227CE" w:rsidRPr="00AF51A3">
          <w:rPr>
            <w:rStyle w:val="Hipersaitas"/>
            <w:szCs w:val="24"/>
          </w:rPr>
          <w:t>rita@medicpro.lt</w:t>
        </w:r>
      </w:hyperlink>
      <w:r w:rsidR="008227CE">
        <w:t xml:space="preserve"> </w:t>
      </w:r>
      <w:r w:rsidRPr="00AF51A3">
        <w:t xml:space="preserve">. </w:t>
      </w:r>
    </w:p>
    <w:p w14:paraId="712A3FC9" w14:textId="012FD80F" w:rsidR="005F4AFE" w:rsidRPr="00AF51A3" w:rsidRDefault="00433171" w:rsidP="00470214">
      <w:pPr>
        <w:pStyle w:val="Antrat1"/>
        <w:rPr>
          <w:spacing w:val="-8"/>
        </w:rPr>
      </w:pPr>
      <w:bookmarkStart w:id="17" w:name="_Toc59271919"/>
      <w:bookmarkStart w:id="18" w:name="_Toc60130417"/>
      <w:r>
        <w:rPr>
          <w:spacing w:val="-8"/>
        </w:rPr>
        <w:t>Pasiūlymų nagrinėjimas ir vertinimas</w:t>
      </w:r>
      <w:bookmarkEnd w:id="17"/>
      <w:bookmarkEnd w:id="18"/>
      <w:r w:rsidR="008E3BF6" w:rsidRPr="00AF51A3">
        <w:t xml:space="preserve"> </w:t>
      </w:r>
    </w:p>
    <w:p w14:paraId="738853EE" w14:textId="64DEC908" w:rsidR="00E05609" w:rsidRDefault="000C3731" w:rsidP="007A49D1">
      <w:pPr>
        <w:numPr>
          <w:ilvl w:val="1"/>
          <w:numId w:val="5"/>
        </w:numPr>
      </w:pPr>
      <w:bookmarkStart w:id="19" w:name="_Toc225657497"/>
      <w:bookmarkStart w:id="20" w:name="_Toc225657654"/>
      <w:r w:rsidRPr="00E05609">
        <w:t>Vokų atplėšimo procedūra vyks 20</w:t>
      </w:r>
      <w:r w:rsidR="008227CE" w:rsidRPr="00E05609">
        <w:t>21</w:t>
      </w:r>
      <w:r w:rsidRPr="00E05609">
        <w:t xml:space="preserve"> m. </w:t>
      </w:r>
      <w:r w:rsidR="00204440">
        <w:t>vasario</w:t>
      </w:r>
      <w:r w:rsidRPr="00E05609">
        <w:t xml:space="preserve"> </w:t>
      </w:r>
      <w:r w:rsidR="008227CE" w:rsidRPr="00E05609">
        <w:t>1</w:t>
      </w:r>
      <w:r w:rsidR="00204440">
        <w:t>5</w:t>
      </w:r>
      <w:r w:rsidRPr="00E05609">
        <w:t xml:space="preserve"> d.</w:t>
      </w:r>
      <w:r w:rsidR="008227CE" w:rsidRPr="00E05609">
        <w:t xml:space="preserve"> 9 </w:t>
      </w:r>
      <w:r w:rsidR="00BB6649" w:rsidRPr="00E05609">
        <w:t>val.</w:t>
      </w:r>
      <w:r w:rsidR="008227CE" w:rsidRPr="00E05609">
        <w:t xml:space="preserve"> 30 </w:t>
      </w:r>
      <w:r w:rsidR="00BB6649" w:rsidRPr="00E05609">
        <w:t>min.</w:t>
      </w:r>
      <w:r w:rsidRPr="00E05609">
        <w:t xml:space="preserve"> (Lietuvos Respublikos laiku), dalyviams nedalyvaujant</w:t>
      </w:r>
      <w:r w:rsidR="008227CE" w:rsidRPr="00E05609">
        <w:t>.</w:t>
      </w:r>
    </w:p>
    <w:p w14:paraId="62385ADB" w14:textId="3E31F9BB" w:rsidR="00E05609" w:rsidRPr="00E05609" w:rsidRDefault="007339E0" w:rsidP="007A49D1">
      <w:pPr>
        <w:numPr>
          <w:ilvl w:val="1"/>
          <w:numId w:val="5"/>
        </w:numPr>
      </w:pPr>
      <w:r w:rsidRPr="00E05609">
        <w:t>Pirkėjas užtikrina,</w:t>
      </w:r>
      <w:r w:rsidR="00F32F3D" w:rsidRPr="00E05609">
        <w:t xml:space="preserve"> kad</w:t>
      </w:r>
      <w:r w:rsidRPr="00E05609">
        <w:t xml:space="preserve"> pateiktuose pasiūlymuose pateiktos kainos nebus sužinotos anksčiau nei pasiūlymų pateikimo terminas, nurodytas </w:t>
      </w:r>
      <w:r w:rsidR="00A25F06">
        <w:t>Derybų</w:t>
      </w:r>
      <w:r w:rsidRPr="00E05609">
        <w:t xml:space="preserve"> sąlygų 6.1 punkte.</w:t>
      </w:r>
    </w:p>
    <w:p w14:paraId="3385D4B5" w14:textId="6F0A5B16" w:rsidR="00E05609" w:rsidRPr="00E05609" w:rsidRDefault="002D6EE6" w:rsidP="007A49D1">
      <w:pPr>
        <w:numPr>
          <w:ilvl w:val="1"/>
          <w:numId w:val="5"/>
        </w:numPr>
      </w:pPr>
      <w:r w:rsidRPr="00E05609">
        <w:t>Pasiūlymų nagrinėjimo, vertinimo ir paly</w:t>
      </w:r>
      <w:r w:rsidR="001F149C" w:rsidRPr="00E05609">
        <w:t xml:space="preserve">ginimo procedūras atlieka </w:t>
      </w:r>
      <w:r w:rsidR="003C275F">
        <w:t xml:space="preserve">Pirkėjo sudaryta ekspertų </w:t>
      </w:r>
      <w:r w:rsidR="00241088">
        <w:t>k</w:t>
      </w:r>
      <w:r w:rsidR="001F149C" w:rsidRPr="00E05609">
        <w:t>omisija</w:t>
      </w:r>
      <w:r w:rsidR="003C275F">
        <w:t xml:space="preserve"> (toliau - Komisija)</w:t>
      </w:r>
      <w:r w:rsidR="001F149C" w:rsidRPr="00E05609">
        <w:t>, tiekėjams ar jų įgaliotiems atstovams nedalyvaujant.</w:t>
      </w:r>
    </w:p>
    <w:p w14:paraId="68EF0F51" w14:textId="6FDAAF59" w:rsidR="005F4AFE" w:rsidRPr="00E05609" w:rsidRDefault="008E3BF6" w:rsidP="007A49D1">
      <w:pPr>
        <w:numPr>
          <w:ilvl w:val="1"/>
          <w:numId w:val="5"/>
        </w:numPr>
      </w:pPr>
      <w:r w:rsidRPr="00E05609">
        <w:t xml:space="preserve">Komisija </w:t>
      </w:r>
      <w:r w:rsidR="001B6CB3" w:rsidRPr="00E05609">
        <w:t>nagrinėja:</w:t>
      </w:r>
    </w:p>
    <w:p w14:paraId="7B1BB27C" w14:textId="77777777" w:rsidR="00E05609" w:rsidRDefault="000743BC" w:rsidP="007A49D1">
      <w:pPr>
        <w:numPr>
          <w:ilvl w:val="2"/>
          <w:numId w:val="5"/>
        </w:numPr>
      </w:pPr>
      <w:r w:rsidRPr="00E05609">
        <w:t xml:space="preserve">ar </w:t>
      </w:r>
      <w:r w:rsidR="008E3BF6" w:rsidRPr="00E05609">
        <w:t>tiekėj</w:t>
      </w:r>
      <w:r w:rsidRPr="00E05609">
        <w:t>ai</w:t>
      </w:r>
      <w:r w:rsidR="008E3BF6" w:rsidRPr="00E05609">
        <w:t xml:space="preserve"> pasiūlymuose pateik</w:t>
      </w:r>
      <w:r w:rsidRPr="00E05609">
        <w:t>ė tikslius ir išsamius duomenis apie savo kvalifikaciją ir ar tiekėjo kvalifikacija atitinka minimalius kvalifikacijos reikalavimus;</w:t>
      </w:r>
    </w:p>
    <w:p w14:paraId="3CE60236" w14:textId="2013C41D" w:rsidR="005F4AFE" w:rsidRPr="00E05609" w:rsidRDefault="000743BC" w:rsidP="007A49D1">
      <w:pPr>
        <w:numPr>
          <w:ilvl w:val="2"/>
          <w:numId w:val="5"/>
        </w:numPr>
      </w:pPr>
      <w:r w:rsidRPr="00E05609">
        <w:t xml:space="preserve">ar </w:t>
      </w:r>
      <w:bookmarkEnd w:id="19"/>
      <w:bookmarkEnd w:id="20"/>
      <w:r w:rsidRPr="00E05609">
        <w:t xml:space="preserve">tiekėjai pasiūlyme pateikė visus duomenis, dokumentus ir informaciją, apibrėžtą šiose </w:t>
      </w:r>
      <w:r w:rsidR="00DC6310">
        <w:t>Derybų</w:t>
      </w:r>
      <w:r w:rsidRPr="00E05609">
        <w:t xml:space="preserve"> sąlygose ir ar pasiūlymas atitinka šiose </w:t>
      </w:r>
      <w:r w:rsidR="00DC6310">
        <w:t>Derybų</w:t>
      </w:r>
      <w:r w:rsidR="00DC6310" w:rsidRPr="00E05609">
        <w:t xml:space="preserve"> </w:t>
      </w:r>
      <w:r w:rsidRPr="00E05609">
        <w:t>sąlygose nustatytus reikalavimus;</w:t>
      </w:r>
    </w:p>
    <w:p w14:paraId="5EEF9A99" w14:textId="77777777" w:rsidR="005F4AFE" w:rsidRPr="00E05609" w:rsidRDefault="000743BC" w:rsidP="007A49D1">
      <w:pPr>
        <w:numPr>
          <w:ilvl w:val="2"/>
          <w:numId w:val="5"/>
        </w:numPr>
      </w:pPr>
      <w:r w:rsidRPr="00AF51A3">
        <w:t>ar nebuvo pasiūlytos neįprastai mažos kainos;</w:t>
      </w:r>
    </w:p>
    <w:p w14:paraId="290AB647" w14:textId="39D82F75" w:rsidR="005F4AFE" w:rsidRPr="00AF51A3" w:rsidRDefault="008E3BF6" w:rsidP="007A49D1">
      <w:pPr>
        <w:numPr>
          <w:ilvl w:val="1"/>
          <w:numId w:val="5"/>
        </w:numPr>
      </w:pPr>
      <w:r w:rsidRPr="00AF51A3">
        <w:t>Komisija priima sprendimą dėl kiekvieno pasiūlymą pateikusio tiekėjo minimalių kvalifikacijos duomenų atitikties konkurso sąlygose nustatytiems reikalavimams.</w:t>
      </w:r>
      <w:r w:rsidR="00B46F63" w:rsidRPr="00AF51A3">
        <w:t xml:space="preserve"> </w:t>
      </w:r>
      <w:r w:rsidR="009E67C6" w:rsidRPr="00AF51A3">
        <w:t>Jeigu tiekėjas pateikė netikslius ar neišsamius duomenis apie savo kvalifikaciją, Komisija prašo tiekėją šiuos duomenis papildyti arba paaiškinti per protingą terminą</w:t>
      </w:r>
      <w:r w:rsidR="00582CEA" w:rsidRPr="00AF51A3">
        <w:t xml:space="preserve">, kuris negali būti trumpesnis nei </w:t>
      </w:r>
      <w:r w:rsidR="00361CB8" w:rsidRPr="00AF51A3">
        <w:t>3</w:t>
      </w:r>
      <w:r w:rsidR="00582CEA" w:rsidRPr="00AF51A3">
        <w:t xml:space="preserve"> darbo dienos</w:t>
      </w:r>
      <w:r w:rsidR="009E67C6" w:rsidRPr="00AF51A3">
        <w:t>.</w:t>
      </w:r>
      <w:r w:rsidRPr="00AF51A3">
        <w:t xml:space="preserve"> Teisę dalyvauti tolesnėse pirkimo procedūrose turi tik tie tiekėjai, kurių kvalifikacijos duomenys atitinka </w:t>
      </w:r>
      <w:r w:rsidR="006679D8" w:rsidRPr="00AF51A3">
        <w:t xml:space="preserve">pirkėjo </w:t>
      </w:r>
      <w:r w:rsidRPr="00AF51A3">
        <w:t>keliamus reikalavimus.</w:t>
      </w:r>
    </w:p>
    <w:p w14:paraId="1AFF7B57" w14:textId="6992BDF1" w:rsidR="005F4AFE" w:rsidRPr="00AF51A3" w:rsidRDefault="008E3BF6" w:rsidP="007A49D1">
      <w:pPr>
        <w:numPr>
          <w:ilvl w:val="1"/>
          <w:numId w:val="5"/>
        </w:numPr>
      </w:pPr>
      <w:bookmarkStart w:id="21" w:name="_Toc225657498"/>
      <w:bookmarkStart w:id="22" w:name="_Toc225657655"/>
      <w:r w:rsidRPr="00AF51A3">
        <w:t>Iškilus klausimams dėl pasiūlymų turinio ir Komisijai raštu paprašius</w:t>
      </w:r>
      <w:r w:rsidR="00032F04" w:rsidRPr="00AF51A3">
        <w:t xml:space="preserve"> šiuos duomenis paaiškinti arba patikslinti</w:t>
      </w:r>
      <w:r w:rsidRPr="00AF51A3">
        <w:t xml:space="preserve">, tiekėjai privalo per Komisijos nurodytą </w:t>
      </w:r>
      <w:r w:rsidR="00032F04" w:rsidRPr="00AF51A3">
        <w:t xml:space="preserve">protingą </w:t>
      </w:r>
      <w:r w:rsidRPr="00AF51A3">
        <w:t>terminą</w:t>
      </w:r>
      <w:r w:rsidR="00032F04" w:rsidRPr="00AF51A3">
        <w:t xml:space="preserve">, kuris negali būti trumpesnis nei </w:t>
      </w:r>
      <w:r w:rsidR="00361CB8" w:rsidRPr="00AF51A3">
        <w:t>3</w:t>
      </w:r>
      <w:r w:rsidR="00032F04" w:rsidRPr="00AF51A3">
        <w:t xml:space="preserve"> darbo dienos,</w:t>
      </w:r>
      <w:r w:rsidRPr="00AF51A3">
        <w:t xml:space="preserve"> pateikti raštu papildomus paaiškinimus nekeisdami pasiūlymo esmės.</w:t>
      </w:r>
      <w:bookmarkEnd w:id="21"/>
      <w:bookmarkEnd w:id="22"/>
      <w:r w:rsidRPr="00AF51A3">
        <w:t xml:space="preserve"> </w:t>
      </w:r>
    </w:p>
    <w:p w14:paraId="562B7F43" w14:textId="77777777" w:rsidR="005F4AFE" w:rsidRPr="00AF51A3" w:rsidRDefault="008E3BF6" w:rsidP="007A49D1">
      <w:pPr>
        <w:numPr>
          <w:ilvl w:val="1"/>
          <w:numId w:val="5"/>
        </w:numPr>
      </w:pPr>
      <w:r w:rsidRPr="00AF51A3">
        <w:t>Jeigu pateiktame pasiūlyme Komisija randa pasiūlyme nurodytos kainos apskaičiavimo klaidų, ji privalo raštu paprašyti tiekėjų per jos nurodytą</w:t>
      </w:r>
      <w:r w:rsidR="00361CB8" w:rsidRPr="00AF51A3">
        <w:t xml:space="preserve"> protingą</w:t>
      </w:r>
      <w:r w:rsidRPr="00AF51A3">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5DBE1231" w14:textId="35A1727F" w:rsidR="005F4AFE" w:rsidRPr="00AF51A3" w:rsidRDefault="008E3BF6" w:rsidP="007A49D1">
      <w:pPr>
        <w:numPr>
          <w:ilvl w:val="1"/>
          <w:numId w:val="5"/>
        </w:numPr>
      </w:pPr>
      <w:r w:rsidRPr="00AF51A3">
        <w:t xml:space="preserve">Kai pateiktame pasiūlyme nurodoma neįprastai maža kaina, Komisija turi teisę, </w:t>
      </w:r>
      <w:r w:rsidR="00C96212" w:rsidRPr="00AF51A3">
        <w:t xml:space="preserve">o ketindama atmesti pasiūlymą – </w:t>
      </w:r>
      <w:r w:rsidRPr="00AF51A3">
        <w:t>privalo tiekėjo raštu paprašyti per Komisijos nurodytą</w:t>
      </w:r>
      <w:r w:rsidR="009D0D79" w:rsidRPr="00AF51A3">
        <w:t xml:space="preserve"> protingą</w:t>
      </w:r>
      <w:r w:rsidRPr="00AF51A3">
        <w:t xml:space="preserve"> terminą pateikti neįprastai mažos pasiūlymo kainos pagrindimą, įskaitant ir detalų ka</w:t>
      </w:r>
      <w:r w:rsidR="00C96212" w:rsidRPr="00AF51A3">
        <w:t>inų sudėtinių dalių pagrindimą.</w:t>
      </w:r>
    </w:p>
    <w:p w14:paraId="5FCCCE5F" w14:textId="0B6FEF20" w:rsidR="005F4AFE" w:rsidRPr="00AF51A3" w:rsidRDefault="008E3BF6" w:rsidP="007A49D1">
      <w:pPr>
        <w:numPr>
          <w:ilvl w:val="1"/>
          <w:numId w:val="5"/>
        </w:numPr>
      </w:pPr>
      <w:r w:rsidRPr="00AF51A3">
        <w:t xml:space="preserve">Pasiūlymuose nurodytos kainos bus vertinamos </w:t>
      </w:r>
      <w:r w:rsidR="003C4BB7" w:rsidRPr="00AF51A3">
        <w:t>eurais</w:t>
      </w:r>
      <w:r w:rsidRPr="00AF51A3">
        <w:t>.</w:t>
      </w:r>
    </w:p>
    <w:p w14:paraId="4F15F3EB" w14:textId="3016CBDA" w:rsidR="005F4AFE" w:rsidRPr="00AF51A3" w:rsidRDefault="001B6CB3" w:rsidP="007A49D1">
      <w:pPr>
        <w:numPr>
          <w:ilvl w:val="1"/>
          <w:numId w:val="5"/>
        </w:numPr>
      </w:pPr>
      <w:r w:rsidRPr="00AF51A3">
        <w:t>Pirkėjo</w:t>
      </w:r>
      <w:r w:rsidR="008E3BF6" w:rsidRPr="00AF51A3">
        <w:t xml:space="preserve"> neatmesti pasiūlymai vertinami pa</w:t>
      </w:r>
      <w:r w:rsidR="00893FDE" w:rsidRPr="00AF51A3">
        <w:t xml:space="preserve">gal </w:t>
      </w:r>
      <w:r w:rsidR="00E05609" w:rsidRPr="00E05609">
        <w:t>ekonomiškai naudingiausio pasiūlymo vertinimo kriterijų</w:t>
      </w:r>
      <w:r w:rsidR="00E05609">
        <w:t>.</w:t>
      </w:r>
    </w:p>
    <w:p w14:paraId="4EDB9006" w14:textId="4358B7A7" w:rsidR="005F4AFE" w:rsidRPr="00AF51A3" w:rsidRDefault="008E3BF6" w:rsidP="007A49D1">
      <w:pPr>
        <w:numPr>
          <w:ilvl w:val="1"/>
          <w:numId w:val="5"/>
        </w:numPr>
        <w:jc w:val="left"/>
      </w:pPr>
      <w:bookmarkStart w:id="23" w:name="_Ref60482384"/>
      <w:bookmarkStart w:id="24" w:name="_Ref60441214"/>
      <w:r w:rsidRPr="00AF51A3">
        <w:lastRenderedPageBreak/>
        <w:t>Pasiūlymų vertinimo kriterijai</w:t>
      </w:r>
      <w:bookmarkEnd w:id="23"/>
      <w:bookmarkEnd w:id="24"/>
      <w:r w:rsidR="005748DF" w:rsidRPr="00AF51A3">
        <w:t>:</w:t>
      </w:r>
      <w:r w:rsidR="00820864">
        <w:br/>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4A0" w:firstRow="1" w:lastRow="0" w:firstColumn="1" w:lastColumn="0" w:noHBand="0" w:noVBand="1"/>
      </w:tblPr>
      <w:tblGrid>
        <w:gridCol w:w="558"/>
        <w:gridCol w:w="4590"/>
        <w:gridCol w:w="1620"/>
        <w:gridCol w:w="1440"/>
        <w:gridCol w:w="1398"/>
      </w:tblGrid>
      <w:tr w:rsidR="005B5B38" w:rsidRPr="00A92EE2" w14:paraId="36838E79" w14:textId="77777777" w:rsidTr="004375D0">
        <w:trPr>
          <w:cantSplit/>
          <w:tblHeader/>
        </w:trPr>
        <w:tc>
          <w:tcPr>
            <w:tcW w:w="558" w:type="dxa"/>
            <w:tcBorders>
              <w:top w:val="single" w:sz="4" w:space="0" w:color="auto"/>
              <w:left w:val="single" w:sz="4" w:space="0" w:color="auto"/>
              <w:bottom w:val="single" w:sz="4" w:space="0" w:color="auto"/>
              <w:right w:val="single" w:sz="4" w:space="0" w:color="auto"/>
            </w:tcBorders>
            <w:shd w:val="clear" w:color="auto" w:fill="auto"/>
          </w:tcPr>
          <w:p w14:paraId="6A9B40C0" w14:textId="6D5D6A6B" w:rsidR="005B5B38" w:rsidRPr="00A92EE2" w:rsidRDefault="005B5B38" w:rsidP="00B322DE">
            <w:pPr>
              <w:pStyle w:val="Tableheader"/>
            </w:pPr>
            <w:r>
              <w:t>Eil. Nr.</w:t>
            </w:r>
          </w:p>
        </w:tc>
        <w:tc>
          <w:tcPr>
            <w:tcW w:w="6210" w:type="dxa"/>
            <w:gridSpan w:val="2"/>
            <w:tcBorders>
              <w:top w:val="single" w:sz="4" w:space="0" w:color="auto"/>
              <w:left w:val="single" w:sz="4" w:space="0" w:color="auto"/>
              <w:bottom w:val="single" w:sz="4" w:space="0" w:color="auto"/>
              <w:right w:val="single" w:sz="4" w:space="0" w:color="auto"/>
            </w:tcBorders>
            <w:shd w:val="clear" w:color="auto" w:fill="auto"/>
          </w:tcPr>
          <w:p w14:paraId="6B3DD8A3" w14:textId="351C4648" w:rsidR="005B5B38" w:rsidRPr="00A92EE2" w:rsidRDefault="005B5B38" w:rsidP="00B322DE">
            <w:pPr>
              <w:pStyle w:val="Tableheader"/>
            </w:pPr>
            <w:r w:rsidRPr="00A92EE2">
              <w:t>Vertinimo kriterijai</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EACC75F" w14:textId="77777777" w:rsidR="005B5B38" w:rsidRPr="00A92EE2" w:rsidRDefault="005B5B38" w:rsidP="00B322DE">
            <w:pPr>
              <w:pStyle w:val="Tableheader"/>
              <w:jc w:val="center"/>
            </w:pPr>
            <w:r w:rsidRPr="00A92EE2">
              <w:t>Funkcinio parametro lyginamasis svoris</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05695F8E" w14:textId="77777777" w:rsidR="005B5B38" w:rsidRPr="00A92EE2" w:rsidRDefault="005B5B38" w:rsidP="00B322DE">
            <w:pPr>
              <w:pStyle w:val="Tableheader"/>
              <w:jc w:val="center"/>
            </w:pPr>
            <w:r w:rsidRPr="00A92EE2">
              <w:t>Lyginamasis svoris ekonominio naudingumo įvertinime</w:t>
            </w:r>
          </w:p>
        </w:tc>
      </w:tr>
      <w:tr w:rsidR="005B5B38" w:rsidRPr="00A92EE2" w14:paraId="7EFEE7A4" w14:textId="77777777" w:rsidTr="004375D0">
        <w:trPr>
          <w:cantSplit/>
        </w:trPr>
        <w:tc>
          <w:tcPr>
            <w:tcW w:w="558" w:type="dxa"/>
            <w:tcBorders>
              <w:top w:val="single" w:sz="4" w:space="0" w:color="auto"/>
              <w:left w:val="single" w:sz="4" w:space="0" w:color="auto"/>
              <w:bottom w:val="single" w:sz="4" w:space="0" w:color="auto"/>
              <w:right w:val="single" w:sz="4" w:space="0" w:color="auto"/>
            </w:tcBorders>
            <w:shd w:val="clear" w:color="auto" w:fill="auto"/>
          </w:tcPr>
          <w:p w14:paraId="7E9B8A9C" w14:textId="392D977B" w:rsidR="005B5B38" w:rsidRPr="00B322DE" w:rsidRDefault="005B5B38" w:rsidP="00B322DE">
            <w:pPr>
              <w:pStyle w:val="Tablebody"/>
            </w:pPr>
            <w:r w:rsidRPr="00B322DE">
              <w:t>1.</w:t>
            </w:r>
          </w:p>
        </w:tc>
        <w:tc>
          <w:tcPr>
            <w:tcW w:w="6210" w:type="dxa"/>
            <w:gridSpan w:val="2"/>
            <w:tcBorders>
              <w:top w:val="single" w:sz="4" w:space="0" w:color="auto"/>
              <w:left w:val="single" w:sz="4" w:space="0" w:color="auto"/>
              <w:bottom w:val="single" w:sz="4" w:space="0" w:color="auto"/>
              <w:right w:val="single" w:sz="4" w:space="0" w:color="auto"/>
            </w:tcBorders>
            <w:shd w:val="clear" w:color="auto" w:fill="auto"/>
          </w:tcPr>
          <w:p w14:paraId="6FFD8129" w14:textId="5F3CBB8C" w:rsidR="005B5B38" w:rsidRPr="00B322DE" w:rsidRDefault="005B5B38" w:rsidP="00B322DE">
            <w:pPr>
              <w:pStyle w:val="Tablebody"/>
            </w:pPr>
            <w:r w:rsidRPr="00B322DE">
              <w:t>Pasiūlymo kaina (C)</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B50ED7D" w14:textId="77777777" w:rsidR="005B5B38" w:rsidRPr="00B322DE" w:rsidRDefault="005B5B38" w:rsidP="00B322DE">
            <w:pPr>
              <w:pStyle w:val="Tablebody"/>
              <w:jc w:val="center"/>
            </w:pP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1AB3CE52" w14:textId="3A0378C9" w:rsidR="005B5B38" w:rsidRPr="00B322DE" w:rsidRDefault="005B5B38" w:rsidP="00B322DE">
            <w:pPr>
              <w:pStyle w:val="Tablebody"/>
              <w:jc w:val="center"/>
            </w:pPr>
            <w:r w:rsidRPr="00B322DE">
              <w:t>X = 40</w:t>
            </w:r>
          </w:p>
        </w:tc>
      </w:tr>
      <w:tr w:rsidR="005B5B38" w:rsidRPr="00A92EE2" w14:paraId="2750CD5D" w14:textId="77777777" w:rsidTr="004375D0">
        <w:trPr>
          <w:cantSplit/>
        </w:trPr>
        <w:tc>
          <w:tcPr>
            <w:tcW w:w="558" w:type="dxa"/>
            <w:tcBorders>
              <w:top w:val="single" w:sz="4" w:space="0" w:color="auto"/>
              <w:left w:val="single" w:sz="4" w:space="0" w:color="auto"/>
              <w:bottom w:val="single" w:sz="4" w:space="0" w:color="auto"/>
              <w:right w:val="single" w:sz="4" w:space="0" w:color="auto"/>
            </w:tcBorders>
            <w:shd w:val="clear" w:color="auto" w:fill="auto"/>
          </w:tcPr>
          <w:p w14:paraId="304B4680" w14:textId="7F1C02DB" w:rsidR="005B5B38" w:rsidRPr="00B322DE" w:rsidRDefault="005B5B38" w:rsidP="00B322DE">
            <w:pPr>
              <w:pStyle w:val="Tablebody"/>
            </w:pPr>
            <w:r w:rsidRPr="00B322DE">
              <w:t>2.</w:t>
            </w:r>
          </w:p>
        </w:tc>
        <w:tc>
          <w:tcPr>
            <w:tcW w:w="6210" w:type="dxa"/>
            <w:gridSpan w:val="2"/>
            <w:tcBorders>
              <w:top w:val="single" w:sz="4" w:space="0" w:color="auto"/>
              <w:left w:val="single" w:sz="4" w:space="0" w:color="auto"/>
              <w:bottom w:val="single" w:sz="4" w:space="0" w:color="auto"/>
              <w:right w:val="single" w:sz="4" w:space="0" w:color="auto"/>
            </w:tcBorders>
            <w:shd w:val="clear" w:color="auto" w:fill="auto"/>
          </w:tcPr>
          <w:p w14:paraId="14098634" w14:textId="561588B1" w:rsidR="005B5B38" w:rsidRPr="00B322DE" w:rsidRDefault="005B5B38" w:rsidP="00B322DE">
            <w:pPr>
              <w:pStyle w:val="Tablebody"/>
            </w:pPr>
            <w:r w:rsidRPr="00B322DE">
              <w:t>Paslaugų teikimo strategija, jos išsamumas ir nuoseklumas (T</w:t>
            </w:r>
            <w:r w:rsidR="00B322DE">
              <w:rPr>
                <w:vertAlign w:val="subscript"/>
              </w:rPr>
              <w:t>1</w:t>
            </w:r>
            <w:r w:rsidRPr="00B322DE">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C6E23AD" w14:textId="77777777" w:rsidR="005B5B38" w:rsidRPr="00B322DE" w:rsidRDefault="005B5B38" w:rsidP="00B322DE">
            <w:pPr>
              <w:pStyle w:val="Tablebody"/>
              <w:jc w:val="center"/>
            </w:pP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385B72D3" w14:textId="02E23D91" w:rsidR="005B5B38" w:rsidRPr="00B322DE" w:rsidRDefault="005B5B38" w:rsidP="00B322DE">
            <w:pPr>
              <w:pStyle w:val="Tablebody"/>
              <w:jc w:val="center"/>
            </w:pPr>
            <w:r w:rsidRPr="00B322DE">
              <w:t>Y</w:t>
            </w:r>
            <w:r w:rsidR="00B322DE">
              <w:rPr>
                <w:vertAlign w:val="subscript"/>
                <w:lang w:val="en-US"/>
              </w:rPr>
              <w:t xml:space="preserve">1 </w:t>
            </w:r>
            <w:r w:rsidRPr="00B322DE">
              <w:t>=</w:t>
            </w:r>
            <w:r w:rsidR="00B322DE">
              <w:t xml:space="preserve"> </w:t>
            </w:r>
            <w:r w:rsidR="002F6E73">
              <w:t>4</w:t>
            </w:r>
            <w:r w:rsidR="00A475BE">
              <w:t>0</w:t>
            </w:r>
          </w:p>
        </w:tc>
      </w:tr>
      <w:tr w:rsidR="005B5B38" w:rsidRPr="00A92EE2" w14:paraId="3959DAFE" w14:textId="77777777" w:rsidTr="004375D0">
        <w:tc>
          <w:tcPr>
            <w:tcW w:w="558" w:type="dxa"/>
            <w:tcBorders>
              <w:top w:val="single" w:sz="4" w:space="0" w:color="auto"/>
              <w:left w:val="single" w:sz="4" w:space="0" w:color="auto"/>
              <w:bottom w:val="single" w:sz="4" w:space="0" w:color="auto"/>
              <w:right w:val="single" w:sz="4" w:space="0" w:color="auto"/>
            </w:tcBorders>
            <w:shd w:val="clear" w:color="auto" w:fill="auto"/>
          </w:tcPr>
          <w:p w14:paraId="61E331EA" w14:textId="53319A6C" w:rsidR="005B5B38" w:rsidRPr="00A92EE2" w:rsidRDefault="005B5B38" w:rsidP="00B322DE">
            <w:pPr>
              <w:pStyle w:val="Tablebody"/>
            </w:pPr>
            <w:r>
              <w:t>2.1</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63FEC2A2" w14:textId="751FA18D" w:rsidR="005B5B38" w:rsidRPr="00B322DE" w:rsidRDefault="005B5B38" w:rsidP="00B322DE">
            <w:pPr>
              <w:pStyle w:val="Tablebody"/>
            </w:pPr>
            <w:r>
              <w:t>Par</w:t>
            </w:r>
            <w:r w:rsidR="00B322DE">
              <w:t>ametras P</w:t>
            </w:r>
            <w:r w:rsidR="00B322DE">
              <w:rPr>
                <w:vertAlign w:val="subscript"/>
              </w:rPr>
              <w:t>11</w:t>
            </w:r>
            <w:r w:rsidR="00B322DE">
              <w:br/>
              <w:t>Projekto tikslų ir specifikos supratimas, siūlomo projekto vykdymo strategijos aiškumas, vientisumas, pagrįstumas.</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F7DBEE2" w14:textId="4F4F9B35" w:rsidR="005B5B38" w:rsidRPr="00B322DE" w:rsidRDefault="00B322DE" w:rsidP="00B322DE">
            <w:pPr>
              <w:pStyle w:val="Tablebody"/>
            </w:pPr>
            <w:r>
              <w:t>R</w:t>
            </w:r>
            <w:r>
              <w:rPr>
                <w:vertAlign w:val="subscript"/>
              </w:rPr>
              <w:t>11</w:t>
            </w:r>
            <w:r>
              <w:br/>
              <w:t>(</w:t>
            </w:r>
            <w:r w:rsidR="0056318E">
              <w:t>0</w:t>
            </w:r>
            <w:r>
              <w:t xml:space="preserve"> </w:t>
            </w:r>
            <w:r w:rsidR="0056318E">
              <w:t xml:space="preserve">– </w:t>
            </w:r>
            <w:r>
              <w:t>100</w:t>
            </w:r>
            <w:r w:rsidR="0056318E">
              <w:t xml:space="preserve"> </w:t>
            </w:r>
            <w:r>
              <w:t>balų)</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610AB82" w14:textId="56C0531D" w:rsidR="005B5B38" w:rsidRPr="00B322DE" w:rsidRDefault="00B322DE" w:rsidP="00B322DE">
            <w:pPr>
              <w:pStyle w:val="Tablebody"/>
              <w:jc w:val="center"/>
              <w:rPr>
                <w:lang w:val="en-US"/>
              </w:rPr>
            </w:pPr>
            <w:r>
              <w:t>L</w:t>
            </w:r>
            <w:r>
              <w:rPr>
                <w:vertAlign w:val="subscript"/>
              </w:rPr>
              <w:t>11</w:t>
            </w:r>
            <w:r>
              <w:t xml:space="preserve"> </w:t>
            </w:r>
            <w:r>
              <w:rPr>
                <w:lang w:val="en-US"/>
              </w:rPr>
              <w:t>= 0,5</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58907809" w14:textId="77777777" w:rsidR="005B5B38" w:rsidRPr="00A92EE2" w:rsidRDefault="005B5B38" w:rsidP="00B322DE">
            <w:pPr>
              <w:pStyle w:val="Tablebody"/>
              <w:jc w:val="center"/>
            </w:pPr>
          </w:p>
        </w:tc>
      </w:tr>
      <w:tr w:rsidR="00B322DE" w:rsidRPr="00A92EE2" w14:paraId="646868F7" w14:textId="77777777" w:rsidTr="004375D0">
        <w:tc>
          <w:tcPr>
            <w:tcW w:w="558" w:type="dxa"/>
            <w:tcBorders>
              <w:top w:val="single" w:sz="4" w:space="0" w:color="auto"/>
              <w:left w:val="single" w:sz="4" w:space="0" w:color="auto"/>
              <w:bottom w:val="single" w:sz="4" w:space="0" w:color="auto"/>
              <w:right w:val="single" w:sz="4" w:space="0" w:color="auto"/>
            </w:tcBorders>
            <w:shd w:val="clear" w:color="auto" w:fill="auto"/>
          </w:tcPr>
          <w:p w14:paraId="4AB33888" w14:textId="09CDCA1A" w:rsidR="00B322DE" w:rsidRDefault="00B322DE" w:rsidP="00B322DE">
            <w:pPr>
              <w:pStyle w:val="Tablebody"/>
            </w:pPr>
            <w:r>
              <w:t>2.2</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588CA035" w14:textId="4EDD6E0A" w:rsidR="00B322DE" w:rsidRPr="00B322DE" w:rsidRDefault="00B322DE" w:rsidP="00B322DE">
            <w:pPr>
              <w:pStyle w:val="Tablebody"/>
            </w:pPr>
            <w:r>
              <w:t>Parametras P</w:t>
            </w:r>
            <w:r>
              <w:rPr>
                <w:vertAlign w:val="subscript"/>
              </w:rPr>
              <w:t>12</w:t>
            </w:r>
            <w:r>
              <w:br/>
              <w:t>Siūlomo sprendimo atitikimas funkciniams bei techniniams reikalavimams.</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614AEFA" w14:textId="77777777" w:rsidR="00B322DE" w:rsidRDefault="00B322DE" w:rsidP="00B322DE">
            <w:pPr>
              <w:pStyle w:val="Tablebody"/>
            </w:pPr>
            <w:r>
              <w:t>R</w:t>
            </w:r>
            <w:r>
              <w:rPr>
                <w:vertAlign w:val="subscript"/>
              </w:rPr>
              <w:t>12</w:t>
            </w:r>
          </w:p>
          <w:p w14:paraId="25EAF330" w14:textId="76F73358" w:rsidR="00B322DE" w:rsidRPr="00B322DE" w:rsidRDefault="0056318E" w:rsidP="00B322DE">
            <w:pPr>
              <w:pStyle w:val="Tablebody"/>
            </w:pPr>
            <w:r>
              <w:t>(0 – 100 balų)</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1803B6C" w14:textId="1074CA81" w:rsidR="00B322DE" w:rsidRPr="00B322DE" w:rsidRDefault="00B322DE" w:rsidP="00B322DE">
            <w:pPr>
              <w:pStyle w:val="Tablebody"/>
              <w:jc w:val="center"/>
              <w:rPr>
                <w:rFonts w:asciiTheme="minorHAnsi" w:hAnsiTheme="minorHAnsi" w:cstheme="minorHAnsi"/>
                <w:lang w:val="en-US"/>
              </w:rPr>
            </w:pPr>
            <w:r>
              <w:rPr>
                <w:rFonts w:asciiTheme="minorHAnsi" w:hAnsiTheme="minorHAnsi" w:cstheme="minorHAnsi"/>
              </w:rPr>
              <w:t>L</w:t>
            </w:r>
            <w:r>
              <w:rPr>
                <w:rFonts w:asciiTheme="minorHAnsi" w:hAnsiTheme="minorHAnsi" w:cstheme="minorHAnsi"/>
                <w:vertAlign w:val="subscript"/>
              </w:rPr>
              <w:t>12</w:t>
            </w:r>
            <w:r>
              <w:rPr>
                <w:rFonts w:asciiTheme="minorHAnsi" w:hAnsiTheme="minorHAnsi" w:cstheme="minorHAnsi"/>
              </w:rPr>
              <w:t xml:space="preserve"> </w:t>
            </w:r>
            <w:r>
              <w:rPr>
                <w:rFonts w:asciiTheme="minorHAnsi" w:hAnsiTheme="minorHAnsi" w:cstheme="minorHAnsi"/>
                <w:lang w:val="en-US"/>
              </w:rPr>
              <w:t>= 0,5</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6F7486E8" w14:textId="77777777" w:rsidR="00B322DE" w:rsidRPr="00A92EE2" w:rsidRDefault="00B322DE" w:rsidP="00B322DE">
            <w:pPr>
              <w:pStyle w:val="Tablebody"/>
              <w:jc w:val="center"/>
            </w:pPr>
          </w:p>
        </w:tc>
      </w:tr>
      <w:tr w:rsidR="00190F8C" w:rsidRPr="00A92EE2" w14:paraId="633AC2C3" w14:textId="77777777" w:rsidTr="004375D0">
        <w:tc>
          <w:tcPr>
            <w:tcW w:w="558" w:type="dxa"/>
            <w:tcBorders>
              <w:top w:val="single" w:sz="4" w:space="0" w:color="auto"/>
              <w:left w:val="single" w:sz="4" w:space="0" w:color="auto"/>
              <w:bottom w:val="single" w:sz="4" w:space="0" w:color="auto"/>
              <w:right w:val="single" w:sz="4" w:space="0" w:color="auto"/>
            </w:tcBorders>
            <w:shd w:val="clear" w:color="auto" w:fill="auto"/>
          </w:tcPr>
          <w:p w14:paraId="578F6488" w14:textId="025736D8" w:rsidR="00190F8C" w:rsidRDefault="00190F8C" w:rsidP="00B322DE">
            <w:pPr>
              <w:pStyle w:val="Tablebody"/>
            </w:pPr>
            <w:r>
              <w:t>3.</w:t>
            </w:r>
          </w:p>
        </w:tc>
        <w:tc>
          <w:tcPr>
            <w:tcW w:w="7650" w:type="dxa"/>
            <w:gridSpan w:val="3"/>
            <w:tcBorders>
              <w:top w:val="single" w:sz="4" w:space="0" w:color="auto"/>
              <w:left w:val="single" w:sz="4" w:space="0" w:color="auto"/>
              <w:bottom w:val="single" w:sz="4" w:space="0" w:color="auto"/>
              <w:right w:val="single" w:sz="4" w:space="0" w:color="auto"/>
            </w:tcBorders>
            <w:shd w:val="clear" w:color="auto" w:fill="auto"/>
          </w:tcPr>
          <w:p w14:paraId="54511E72" w14:textId="1D08A715" w:rsidR="00190F8C" w:rsidRDefault="00190F8C" w:rsidP="00190F8C">
            <w:pPr>
              <w:pStyle w:val="Tablebody"/>
              <w:rPr>
                <w:rFonts w:asciiTheme="minorHAnsi" w:hAnsiTheme="minorHAnsi" w:cstheme="minorHAnsi"/>
              </w:rPr>
            </w:pPr>
            <w:r>
              <w:t xml:space="preserve">Valdymo plano optimalumas ir rizikų suvokimas </w:t>
            </w:r>
            <w:r w:rsidRPr="00B322DE">
              <w:t>(T</w:t>
            </w:r>
            <w:r>
              <w:rPr>
                <w:vertAlign w:val="subscript"/>
              </w:rPr>
              <w:t>2</w:t>
            </w:r>
            <w:r w:rsidRPr="00B322DE">
              <w:t>)</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4709EFA1" w14:textId="4944A371" w:rsidR="00190F8C" w:rsidRPr="00A92EE2" w:rsidRDefault="00190F8C" w:rsidP="00B322DE">
            <w:pPr>
              <w:pStyle w:val="Tablebody"/>
              <w:jc w:val="center"/>
            </w:pPr>
            <w:r w:rsidRPr="00B322DE">
              <w:t>Y</w:t>
            </w:r>
            <w:r>
              <w:rPr>
                <w:vertAlign w:val="subscript"/>
                <w:lang w:val="en-US"/>
              </w:rPr>
              <w:t xml:space="preserve">2 </w:t>
            </w:r>
            <w:r w:rsidRPr="00B322DE">
              <w:t>=</w:t>
            </w:r>
            <w:r>
              <w:t xml:space="preserve"> </w:t>
            </w:r>
            <w:r w:rsidR="002F6E73">
              <w:t>20</w:t>
            </w:r>
          </w:p>
        </w:tc>
      </w:tr>
      <w:tr w:rsidR="00190F8C" w:rsidRPr="00A92EE2" w14:paraId="5103D1E7" w14:textId="77777777" w:rsidTr="004375D0">
        <w:tc>
          <w:tcPr>
            <w:tcW w:w="558" w:type="dxa"/>
            <w:tcBorders>
              <w:top w:val="single" w:sz="4" w:space="0" w:color="auto"/>
              <w:left w:val="single" w:sz="4" w:space="0" w:color="auto"/>
              <w:bottom w:val="single" w:sz="4" w:space="0" w:color="auto"/>
              <w:right w:val="single" w:sz="4" w:space="0" w:color="auto"/>
            </w:tcBorders>
            <w:shd w:val="clear" w:color="auto" w:fill="auto"/>
          </w:tcPr>
          <w:p w14:paraId="376CBB63" w14:textId="138760D3" w:rsidR="00190F8C" w:rsidRDefault="00190F8C" w:rsidP="00190F8C">
            <w:pPr>
              <w:pStyle w:val="Tablebody"/>
            </w:pPr>
            <w:r>
              <w:t>3.1</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656A8F1C" w14:textId="686709FF" w:rsidR="00307A34" w:rsidRDefault="00307A34" w:rsidP="00190F8C">
            <w:pPr>
              <w:pStyle w:val="Tablebody"/>
              <w:rPr>
                <w:spacing w:val="-1"/>
                <w:szCs w:val="24"/>
              </w:rPr>
            </w:pPr>
            <w:r>
              <w:t>Parametras P</w:t>
            </w:r>
            <w:r>
              <w:rPr>
                <w:vertAlign w:val="subscript"/>
              </w:rPr>
              <w:t>21</w:t>
            </w:r>
          </w:p>
          <w:p w14:paraId="615D8D58" w14:textId="597E82BE" w:rsidR="00190F8C" w:rsidRDefault="00190F8C" w:rsidP="00190F8C">
            <w:pPr>
              <w:pStyle w:val="Tablebody"/>
            </w:pPr>
            <w:r w:rsidRPr="00903B97">
              <w:rPr>
                <w:spacing w:val="-1"/>
                <w:szCs w:val="24"/>
              </w:rPr>
              <w:t>Projekto darbų išdėstymo racionalumas ir neprieštaringumas bei laiko sąnaudų projekto darbams optimalumas</w:t>
            </w:r>
            <w:r>
              <w:rPr>
                <w:spacing w:val="-1"/>
                <w:szCs w:val="24"/>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D0454A4" w14:textId="4D6EF98E" w:rsidR="00190F8C" w:rsidRDefault="00190F8C" w:rsidP="00190F8C">
            <w:pPr>
              <w:pStyle w:val="Tablebody"/>
            </w:pPr>
            <w:r>
              <w:t>R</w:t>
            </w:r>
            <w:r>
              <w:rPr>
                <w:vertAlign w:val="subscript"/>
              </w:rPr>
              <w:t>21</w:t>
            </w:r>
            <w:r>
              <w:br/>
            </w:r>
            <w:r w:rsidR="0056318E">
              <w:t>(0 – 100 balų)</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A2FF218" w14:textId="3C36BC49" w:rsidR="00190F8C" w:rsidRDefault="00190F8C" w:rsidP="00190F8C">
            <w:pPr>
              <w:pStyle w:val="Tablebody"/>
              <w:jc w:val="center"/>
              <w:rPr>
                <w:rFonts w:asciiTheme="minorHAnsi" w:hAnsiTheme="minorHAnsi" w:cstheme="minorHAnsi"/>
              </w:rPr>
            </w:pPr>
            <w:r>
              <w:t>L</w:t>
            </w:r>
            <w:r>
              <w:rPr>
                <w:vertAlign w:val="subscript"/>
              </w:rPr>
              <w:t>21</w:t>
            </w:r>
            <w:r>
              <w:t xml:space="preserve"> </w:t>
            </w:r>
            <w:r>
              <w:rPr>
                <w:lang w:val="en-US"/>
              </w:rPr>
              <w:t>= 0,7</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6C674660" w14:textId="77777777" w:rsidR="00190F8C" w:rsidRPr="00A92EE2" w:rsidRDefault="00190F8C" w:rsidP="00190F8C">
            <w:pPr>
              <w:pStyle w:val="Tablebody"/>
              <w:jc w:val="center"/>
            </w:pPr>
          </w:p>
        </w:tc>
      </w:tr>
      <w:tr w:rsidR="00190F8C" w:rsidRPr="00A92EE2" w14:paraId="644F37E4" w14:textId="77777777" w:rsidTr="004375D0">
        <w:tc>
          <w:tcPr>
            <w:tcW w:w="558" w:type="dxa"/>
            <w:tcBorders>
              <w:top w:val="single" w:sz="4" w:space="0" w:color="auto"/>
              <w:left w:val="single" w:sz="4" w:space="0" w:color="auto"/>
              <w:bottom w:val="single" w:sz="4" w:space="0" w:color="auto"/>
              <w:right w:val="single" w:sz="4" w:space="0" w:color="auto"/>
            </w:tcBorders>
            <w:shd w:val="clear" w:color="auto" w:fill="auto"/>
          </w:tcPr>
          <w:p w14:paraId="19277AB7" w14:textId="76A9A8A6" w:rsidR="00190F8C" w:rsidRDefault="00190F8C" w:rsidP="00190F8C">
            <w:pPr>
              <w:pStyle w:val="Tablebody"/>
            </w:pPr>
            <w:r>
              <w:t>3.2</w:t>
            </w:r>
          </w:p>
        </w:tc>
        <w:tc>
          <w:tcPr>
            <w:tcW w:w="4590" w:type="dxa"/>
            <w:tcBorders>
              <w:top w:val="single" w:sz="4" w:space="0" w:color="auto"/>
              <w:left w:val="single" w:sz="4" w:space="0" w:color="auto"/>
              <w:bottom w:val="single" w:sz="4" w:space="0" w:color="auto"/>
              <w:right w:val="single" w:sz="4" w:space="0" w:color="auto"/>
            </w:tcBorders>
            <w:shd w:val="clear" w:color="auto" w:fill="auto"/>
          </w:tcPr>
          <w:p w14:paraId="57AA4089" w14:textId="4572C6F9" w:rsidR="00307A34" w:rsidRDefault="00307A34" w:rsidP="00190F8C">
            <w:pPr>
              <w:pStyle w:val="Tablebody"/>
              <w:rPr>
                <w:spacing w:val="-1"/>
                <w:szCs w:val="24"/>
              </w:rPr>
            </w:pPr>
            <w:r>
              <w:t>Parametras P</w:t>
            </w:r>
            <w:r>
              <w:rPr>
                <w:vertAlign w:val="subscript"/>
              </w:rPr>
              <w:t>22</w:t>
            </w:r>
          </w:p>
          <w:p w14:paraId="1A9B6E83" w14:textId="53F77758" w:rsidR="00190F8C" w:rsidRDefault="00190F8C" w:rsidP="00190F8C">
            <w:pPr>
              <w:pStyle w:val="Tablebody"/>
            </w:pPr>
            <w:r w:rsidRPr="00903B97">
              <w:rPr>
                <w:spacing w:val="-1"/>
                <w:szCs w:val="24"/>
              </w:rPr>
              <w:t xml:space="preserve">Rizikos faktorių suvokimas, pasiūlyti rizikos sprendimo būdai </w:t>
            </w:r>
            <w:r w:rsidRPr="00903B97">
              <w:rPr>
                <w:szCs w:val="24"/>
              </w:rPr>
              <w:t>bei jų pagrįstumas</w:t>
            </w:r>
            <w:r>
              <w:rPr>
                <w:szCs w:val="24"/>
              </w:rPr>
              <w:t xml:space="preserve">, </w:t>
            </w:r>
            <w:r w:rsidRPr="00903B97">
              <w:rPr>
                <w:szCs w:val="24"/>
              </w:rPr>
              <w:t xml:space="preserve"> </w:t>
            </w:r>
            <w:r w:rsidRPr="000B500E">
              <w:rPr>
                <w:szCs w:val="24"/>
              </w:rPr>
              <w:t>kokybės valdymo plano racionalumas</w:t>
            </w:r>
            <w:r>
              <w:rPr>
                <w:szCs w:val="24"/>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3A826D3" w14:textId="315B9311" w:rsidR="00190F8C" w:rsidRDefault="00190F8C" w:rsidP="00190F8C">
            <w:pPr>
              <w:pStyle w:val="Tablebody"/>
            </w:pPr>
            <w:r>
              <w:t>R</w:t>
            </w:r>
            <w:r>
              <w:rPr>
                <w:vertAlign w:val="subscript"/>
              </w:rPr>
              <w:t>22</w:t>
            </w:r>
          </w:p>
          <w:p w14:paraId="57EB5BA0" w14:textId="086844E3" w:rsidR="00190F8C" w:rsidRDefault="0056318E" w:rsidP="00190F8C">
            <w:pPr>
              <w:pStyle w:val="Tablebody"/>
            </w:pPr>
            <w:r>
              <w:t>(0 – 100 balų)</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B26E043" w14:textId="6D10A9A5" w:rsidR="00190F8C" w:rsidRDefault="00190F8C" w:rsidP="00190F8C">
            <w:pPr>
              <w:pStyle w:val="Tablebody"/>
              <w:jc w:val="center"/>
              <w:rPr>
                <w:rFonts w:asciiTheme="minorHAnsi" w:hAnsiTheme="minorHAnsi" w:cstheme="minorHAnsi"/>
              </w:rPr>
            </w:pPr>
            <w:r>
              <w:rPr>
                <w:rFonts w:asciiTheme="minorHAnsi" w:hAnsiTheme="minorHAnsi" w:cstheme="minorHAnsi"/>
              </w:rPr>
              <w:t>L</w:t>
            </w:r>
            <w:r>
              <w:rPr>
                <w:rFonts w:asciiTheme="minorHAnsi" w:hAnsiTheme="minorHAnsi" w:cstheme="minorHAnsi"/>
                <w:vertAlign w:val="subscript"/>
              </w:rPr>
              <w:t>22</w:t>
            </w:r>
            <w:r>
              <w:rPr>
                <w:rFonts w:asciiTheme="minorHAnsi" w:hAnsiTheme="minorHAnsi" w:cstheme="minorHAnsi"/>
              </w:rPr>
              <w:t xml:space="preserve"> </w:t>
            </w:r>
            <w:r>
              <w:rPr>
                <w:rFonts w:asciiTheme="minorHAnsi" w:hAnsiTheme="minorHAnsi" w:cstheme="minorHAnsi"/>
                <w:lang w:val="en-US"/>
              </w:rPr>
              <w:t>= 0,3</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1D76740F" w14:textId="77777777" w:rsidR="00190F8C" w:rsidRPr="00A92EE2" w:rsidRDefault="00190F8C" w:rsidP="00190F8C">
            <w:pPr>
              <w:pStyle w:val="Tablebody"/>
              <w:jc w:val="center"/>
            </w:pPr>
          </w:p>
        </w:tc>
      </w:tr>
    </w:tbl>
    <w:p w14:paraId="49F5A867" w14:textId="77777777" w:rsidR="008E3BF6" w:rsidRPr="00AF51A3" w:rsidRDefault="008E3BF6" w:rsidP="003E240D"/>
    <w:p w14:paraId="6EFC588F" w14:textId="550831E2" w:rsidR="005F4AFE" w:rsidRPr="00AF51A3" w:rsidRDefault="008E3BF6" w:rsidP="007A49D1">
      <w:pPr>
        <w:numPr>
          <w:ilvl w:val="2"/>
          <w:numId w:val="5"/>
        </w:numPr>
      </w:pPr>
      <w:r w:rsidRPr="00AF51A3">
        <w:t>Ekonominis naudingumas (</w:t>
      </w:r>
      <w:r w:rsidRPr="00581EA1">
        <w:rPr>
          <w:i/>
          <w:iCs/>
        </w:rPr>
        <w:t>S</w:t>
      </w:r>
      <w:r w:rsidRPr="00AF51A3">
        <w:t xml:space="preserve">) apskaičiuojamas sudedant tiekėjo pasiūlymo kainos </w:t>
      </w:r>
      <w:r w:rsidR="000A0EB1">
        <w:t>(</w:t>
      </w:r>
      <w:r w:rsidRPr="00581EA1">
        <w:rPr>
          <w:i/>
          <w:iCs/>
        </w:rPr>
        <w:t>C</w:t>
      </w:r>
      <w:r w:rsidR="000A0EB1">
        <w:t>)</w:t>
      </w:r>
      <w:r w:rsidRPr="00AF51A3">
        <w:t xml:space="preserve"> ir kitų kriterijų (</w:t>
      </w:r>
      <w:r w:rsidRPr="00581EA1">
        <w:rPr>
          <w:i/>
          <w:iCs/>
        </w:rPr>
        <w:t>T</w:t>
      </w:r>
      <w:r w:rsidRPr="00AF51A3">
        <w:t>) balus:</w:t>
      </w:r>
    </w:p>
    <w:p w14:paraId="61DE572A" w14:textId="77777777" w:rsidR="008E3BF6" w:rsidRPr="00AF51A3" w:rsidRDefault="008E3BF6" w:rsidP="003E240D"/>
    <w:p w14:paraId="29C2D1C8" w14:textId="47172367" w:rsidR="008E3BF6" w:rsidRPr="00AF51A3" w:rsidRDefault="000A0EB1" w:rsidP="000A0EB1">
      <m:oMathPara>
        <m:oMath>
          <m:r>
            <w:rPr>
              <w:rFonts w:ascii="Cambria Math"/>
            </w:rPr>
            <m:t>S=C+T.</m:t>
          </m:r>
        </m:oMath>
      </m:oMathPara>
    </w:p>
    <w:p w14:paraId="31F6B23C" w14:textId="77777777" w:rsidR="008E3BF6" w:rsidRPr="00AF51A3" w:rsidRDefault="008E3BF6" w:rsidP="003E240D"/>
    <w:p w14:paraId="602073B3" w14:textId="18F67768" w:rsidR="005F4AFE" w:rsidRPr="00AF51A3" w:rsidRDefault="008E3BF6" w:rsidP="007A49D1">
      <w:pPr>
        <w:numPr>
          <w:ilvl w:val="2"/>
          <w:numId w:val="5"/>
        </w:numPr>
      </w:pPr>
      <w:r w:rsidRPr="00AF51A3">
        <w:t>Pasiūlymo kainos (</w:t>
      </w:r>
      <w:r w:rsidRPr="009842F5">
        <w:rPr>
          <w:i/>
          <w:iCs/>
        </w:rPr>
        <w:t>C</w:t>
      </w:r>
      <w:r w:rsidRPr="00AF51A3">
        <w:t>) balai apskaičiuojami mažiausios pasiūlytos kainos (</w:t>
      </w:r>
      <w:proofErr w:type="spellStart"/>
      <w:r w:rsidRPr="009842F5">
        <w:rPr>
          <w:i/>
          <w:iCs/>
        </w:rPr>
        <w:t>C</w:t>
      </w:r>
      <w:r w:rsidR="000A0EB1" w:rsidRPr="009842F5">
        <w:rPr>
          <w:i/>
          <w:iCs/>
          <w:vertAlign w:val="subscript"/>
        </w:rPr>
        <w:t>min</w:t>
      </w:r>
      <w:proofErr w:type="spellEnd"/>
      <w:r w:rsidRPr="00AF51A3">
        <w:t>) ir vertinamo pasiūlymo kainos (</w:t>
      </w:r>
      <w:proofErr w:type="spellStart"/>
      <w:r w:rsidRPr="009842F5">
        <w:rPr>
          <w:i/>
          <w:iCs/>
        </w:rPr>
        <w:t>C</w:t>
      </w:r>
      <w:r w:rsidR="000A0EB1" w:rsidRPr="009842F5">
        <w:rPr>
          <w:i/>
          <w:iCs/>
          <w:vertAlign w:val="subscript"/>
        </w:rPr>
        <w:t>p</w:t>
      </w:r>
      <w:proofErr w:type="spellEnd"/>
      <w:r w:rsidRPr="00AF51A3">
        <w:t>) santykį padauginant iš kainos lyginamojo svorio (</w:t>
      </w:r>
      <w:r w:rsidRPr="009842F5">
        <w:rPr>
          <w:i/>
          <w:iCs/>
        </w:rPr>
        <w:t>X</w:t>
      </w:r>
      <w:r w:rsidRPr="00AF51A3">
        <w:t>):</w:t>
      </w:r>
    </w:p>
    <w:p w14:paraId="580373F1" w14:textId="77777777" w:rsidR="008E3BF6" w:rsidRPr="00AF51A3" w:rsidRDefault="008E3BF6" w:rsidP="003E240D"/>
    <w:p w14:paraId="1783BD32" w14:textId="3A0A3436" w:rsidR="008E3BF6" w:rsidRPr="00AF51A3" w:rsidRDefault="000A0EB1" w:rsidP="000A0EB1">
      <m:oMathPara>
        <m:oMath>
          <m:r>
            <w:rPr>
              <w:rFonts w:ascii="Cambria Math"/>
            </w:rPr>
            <m:t>C=</m:t>
          </m:r>
          <m:f>
            <m:fPr>
              <m:ctrlPr>
                <w:rPr>
                  <w:rFonts w:ascii="Cambria Math" w:hAnsi="Cambria Math"/>
                  <w:i/>
                </w:rPr>
              </m:ctrlPr>
            </m:fPr>
            <m:num>
              <m:sSub>
                <m:sSubPr>
                  <m:ctrlPr>
                    <w:rPr>
                      <w:rFonts w:ascii="Cambria Math" w:hAnsi="Cambria Math"/>
                      <w:i/>
                    </w:rPr>
                  </m:ctrlPr>
                </m:sSubPr>
                <m:e>
                  <m:r>
                    <w:rPr>
                      <w:rFonts w:ascii="Cambria Math"/>
                    </w:rPr>
                    <m:t>C</m:t>
                  </m:r>
                </m:e>
                <m:sub>
                  <m:r>
                    <w:rPr>
                      <w:rFonts w:ascii="Cambria Math"/>
                    </w:rPr>
                    <m:t>min</m:t>
                  </m:r>
                </m:sub>
              </m:sSub>
            </m:num>
            <m:den>
              <m:sSub>
                <m:sSubPr>
                  <m:ctrlPr>
                    <w:rPr>
                      <w:rFonts w:ascii="Cambria Math" w:hAnsi="Cambria Math"/>
                      <w:i/>
                    </w:rPr>
                  </m:ctrlPr>
                </m:sSubPr>
                <m:e>
                  <m:r>
                    <w:rPr>
                      <w:rFonts w:ascii="Cambria Math"/>
                    </w:rPr>
                    <m:t>C</m:t>
                  </m:r>
                </m:e>
                <m:sub>
                  <m:r>
                    <w:rPr>
                      <w:rFonts w:ascii="Cambria Math"/>
                    </w:rPr>
                    <m:t>p</m:t>
                  </m:r>
                </m:sub>
              </m:sSub>
            </m:den>
          </m:f>
          <m:r>
            <w:rPr>
              <w:rFonts w:ascii="Cambria Math" w:hAnsi="Cambria Math"/>
            </w:rPr>
            <m:t>∙X .</m:t>
          </m:r>
        </m:oMath>
      </m:oMathPara>
    </w:p>
    <w:p w14:paraId="33FDD612" w14:textId="77777777" w:rsidR="008E3BF6" w:rsidRPr="00AF51A3" w:rsidRDefault="008E3BF6" w:rsidP="003E240D"/>
    <w:p w14:paraId="2C0A3F24" w14:textId="77777777" w:rsidR="005F4AFE" w:rsidRPr="00AF51A3" w:rsidRDefault="008E3BF6" w:rsidP="007A49D1">
      <w:pPr>
        <w:numPr>
          <w:ilvl w:val="2"/>
          <w:numId w:val="5"/>
        </w:numPr>
      </w:pPr>
      <w:r w:rsidRPr="00AF51A3">
        <w:t>Kriterijų (</w:t>
      </w:r>
      <w:r w:rsidRPr="009842F5">
        <w:rPr>
          <w:i/>
          <w:iCs/>
        </w:rPr>
        <w:t>T</w:t>
      </w:r>
      <w:r w:rsidRPr="00AF51A3">
        <w:t>) balai apskaičiuojami sudedant atskirų kriterijų (</w:t>
      </w:r>
      <w:proofErr w:type="spellStart"/>
      <w:r w:rsidRPr="009842F5">
        <w:rPr>
          <w:i/>
          <w:iCs/>
        </w:rPr>
        <w:t>T</w:t>
      </w:r>
      <w:r w:rsidRPr="009842F5">
        <w:rPr>
          <w:i/>
          <w:iCs/>
          <w:vertAlign w:val="subscript"/>
        </w:rPr>
        <w:t>i</w:t>
      </w:r>
      <w:proofErr w:type="spellEnd"/>
      <w:r w:rsidRPr="00AF51A3">
        <w:t>) balus:</w:t>
      </w:r>
    </w:p>
    <w:p w14:paraId="20251050" w14:textId="77777777" w:rsidR="008E3BF6" w:rsidRPr="00AF51A3" w:rsidRDefault="008E3BF6" w:rsidP="003E240D"/>
    <w:p w14:paraId="48EF846F" w14:textId="2DD1DE97" w:rsidR="008E3BF6" w:rsidRPr="00AF51A3" w:rsidRDefault="000A0EB1" w:rsidP="000A0EB1">
      <m:oMathPara>
        <m:oMath>
          <m:r>
            <w:rPr>
              <w:rFonts w:ascii="Cambria Math"/>
            </w:rPr>
            <m:t>T=</m:t>
          </m:r>
          <m:nary>
            <m:naryPr>
              <m:chr m:val="∑"/>
              <m:supHide m:val="1"/>
              <m:ctrlPr>
                <w:rPr>
                  <w:rFonts w:ascii="Cambria Math" w:hAnsi="Cambria Math"/>
                  <w:i/>
                </w:rPr>
              </m:ctrlPr>
            </m:naryPr>
            <m:sub>
              <m:r>
                <w:rPr>
                  <w:rFonts w:ascii="Cambria Math"/>
                </w:rPr>
                <m:t>i</m:t>
              </m:r>
            </m:sub>
            <m:sup/>
            <m:e>
              <m:sSub>
                <m:sSubPr>
                  <m:ctrlPr>
                    <w:rPr>
                      <w:rFonts w:ascii="Cambria Math" w:hAnsi="Cambria Math"/>
                      <w:i/>
                    </w:rPr>
                  </m:ctrlPr>
                </m:sSubPr>
                <m:e>
                  <m:r>
                    <w:rPr>
                      <w:rFonts w:ascii="Cambria Math"/>
                    </w:rPr>
                    <m:t>T</m:t>
                  </m:r>
                </m:e>
                <m:sub>
                  <m:r>
                    <w:rPr>
                      <w:rFonts w:ascii="Cambria Math"/>
                    </w:rPr>
                    <m:t>i</m:t>
                  </m:r>
                </m:sub>
              </m:sSub>
            </m:e>
          </m:nary>
          <m:r>
            <w:rPr>
              <w:rFonts w:ascii="Cambria Math" w:hAnsi="Cambria Math"/>
            </w:rPr>
            <m:t xml:space="preserve"> .</m:t>
          </m:r>
        </m:oMath>
      </m:oMathPara>
    </w:p>
    <w:p w14:paraId="27B87915" w14:textId="77777777" w:rsidR="008E3BF6" w:rsidRPr="00AF51A3" w:rsidRDefault="008E3BF6" w:rsidP="003E240D"/>
    <w:p w14:paraId="6B09DD8A" w14:textId="77777777" w:rsidR="005F4AFE" w:rsidRPr="00AF51A3" w:rsidRDefault="008E3BF6" w:rsidP="007A49D1">
      <w:pPr>
        <w:numPr>
          <w:ilvl w:val="2"/>
          <w:numId w:val="5"/>
        </w:numPr>
      </w:pPr>
      <w:r w:rsidRPr="00AF51A3">
        <w:lastRenderedPageBreak/>
        <w:t>Kriterijaus (</w:t>
      </w:r>
      <w:proofErr w:type="spellStart"/>
      <w:r w:rsidRPr="009842F5">
        <w:rPr>
          <w:i/>
          <w:iCs/>
        </w:rPr>
        <w:t>T</w:t>
      </w:r>
      <w:r w:rsidRPr="009842F5">
        <w:rPr>
          <w:i/>
          <w:iCs/>
          <w:vertAlign w:val="subscript"/>
        </w:rPr>
        <w:t>i</w:t>
      </w:r>
      <w:proofErr w:type="spellEnd"/>
      <w:r w:rsidRPr="00AF51A3">
        <w:t>) balai apskaičiuojami šio kriterijaus parametrų įvertinimų (</w:t>
      </w:r>
      <w:proofErr w:type="spellStart"/>
      <w:r w:rsidRPr="009842F5">
        <w:rPr>
          <w:i/>
          <w:iCs/>
        </w:rPr>
        <w:t>P</w:t>
      </w:r>
      <w:r w:rsidRPr="009842F5">
        <w:rPr>
          <w:i/>
          <w:iCs/>
          <w:vertAlign w:val="subscript"/>
        </w:rPr>
        <w:t>s</w:t>
      </w:r>
      <w:proofErr w:type="spellEnd"/>
      <w:r w:rsidRPr="00AF51A3">
        <w:t>) sumą padauginant iš vertinamo kriterijaus lyginamojo svorio (</w:t>
      </w:r>
      <w:proofErr w:type="spellStart"/>
      <w:r w:rsidRPr="009842F5">
        <w:rPr>
          <w:i/>
          <w:iCs/>
        </w:rPr>
        <w:t>Y</w:t>
      </w:r>
      <w:r w:rsidRPr="009842F5">
        <w:rPr>
          <w:i/>
          <w:iCs/>
          <w:vertAlign w:val="subscript"/>
        </w:rPr>
        <w:t>i</w:t>
      </w:r>
      <w:proofErr w:type="spellEnd"/>
      <w:r w:rsidRPr="00AF51A3">
        <w:t>):</w:t>
      </w:r>
    </w:p>
    <w:p w14:paraId="7484D8D6" w14:textId="77777777" w:rsidR="008E3BF6" w:rsidRPr="00AF51A3" w:rsidRDefault="008E3BF6" w:rsidP="003E240D"/>
    <w:p w14:paraId="277F848D" w14:textId="42856C47" w:rsidR="008E3BF6" w:rsidRPr="00AF51A3" w:rsidRDefault="003A40A8" w:rsidP="000A0EB1">
      <m:oMathPara>
        <m:oMath>
          <m:sSub>
            <m:sSubPr>
              <m:ctrlPr>
                <w:rPr>
                  <w:rFonts w:ascii="Cambria Math" w:hAnsi="Cambria Math"/>
                  <w:i/>
                </w:rPr>
              </m:ctrlPr>
            </m:sSubPr>
            <m:e>
              <m:r>
                <w:rPr>
                  <w:rFonts w:ascii="Cambria Math"/>
                </w:rPr>
                <m:t>T</m:t>
              </m:r>
            </m:e>
            <m:sub>
              <m:r>
                <w:rPr>
                  <w:rFonts w:ascii="Cambria Math"/>
                </w:rPr>
                <m:t>i</m:t>
              </m:r>
            </m:sub>
          </m:sSub>
          <m:r>
            <w:rPr>
              <w:rFonts w:ascii="Cambria Math"/>
            </w:rPr>
            <m:t>=</m:t>
          </m:r>
          <m:d>
            <m:dPr>
              <m:ctrlPr>
                <w:rPr>
                  <w:rFonts w:ascii="Cambria Math" w:hAnsi="Cambria Math"/>
                  <w:i/>
                </w:rPr>
              </m:ctrlPr>
            </m:dPr>
            <m:e>
              <m:nary>
                <m:naryPr>
                  <m:chr m:val="∑"/>
                  <m:supHide m:val="1"/>
                  <m:ctrlPr>
                    <w:rPr>
                      <w:rFonts w:ascii="Cambria Math" w:hAnsi="Cambria Math"/>
                      <w:i/>
                    </w:rPr>
                  </m:ctrlPr>
                </m:naryPr>
                <m:sub>
                  <m:r>
                    <w:rPr>
                      <w:rFonts w:ascii="Cambria Math"/>
                    </w:rPr>
                    <m:t>s</m:t>
                  </m:r>
                </m:sub>
                <m:sup/>
                <m:e>
                  <m:sSub>
                    <m:sSubPr>
                      <m:ctrlPr>
                        <w:rPr>
                          <w:rFonts w:ascii="Cambria Math" w:hAnsi="Cambria Math"/>
                          <w:i/>
                        </w:rPr>
                      </m:ctrlPr>
                    </m:sSubPr>
                    <m:e>
                      <m:r>
                        <w:rPr>
                          <w:rFonts w:ascii="Cambria Math"/>
                        </w:rPr>
                        <m:t>P</m:t>
                      </m:r>
                    </m:e>
                    <m:sub>
                      <m:r>
                        <w:rPr>
                          <w:rFonts w:ascii="Cambria Math"/>
                        </w:rPr>
                        <m:t>s</m:t>
                      </m:r>
                    </m:sub>
                  </m:sSub>
                </m:e>
              </m:nary>
            </m:e>
          </m:d>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m:t>
              </m:r>
            </m:sub>
          </m:sSub>
          <m:r>
            <w:rPr>
              <w:rFonts w:ascii="Cambria Math" w:hAnsi="Cambria Math"/>
            </w:rPr>
            <m:t xml:space="preserve"> .</m:t>
          </m:r>
        </m:oMath>
      </m:oMathPara>
    </w:p>
    <w:p w14:paraId="620CE3F8" w14:textId="77777777" w:rsidR="008E3BF6" w:rsidRPr="00AF51A3" w:rsidRDefault="008E3BF6" w:rsidP="003E240D"/>
    <w:p w14:paraId="3D4408E7" w14:textId="5F0BD3CD" w:rsidR="005F4AFE" w:rsidRPr="00AF51A3" w:rsidRDefault="008E3BF6" w:rsidP="0097497B">
      <w:pPr>
        <w:ind w:left="720"/>
      </w:pPr>
      <w:bookmarkStart w:id="25" w:name="_Ref60482388"/>
      <w:bookmarkStart w:id="26" w:name="_Ref60441219"/>
      <w:r w:rsidRPr="00AF51A3">
        <w:t>Kriterijaus parametro įvertinimas (</w:t>
      </w:r>
      <w:proofErr w:type="spellStart"/>
      <w:r w:rsidRPr="0091409F">
        <w:rPr>
          <w:i/>
          <w:iCs/>
        </w:rPr>
        <w:t>P</w:t>
      </w:r>
      <w:r w:rsidRPr="0091409F">
        <w:rPr>
          <w:i/>
          <w:iCs/>
          <w:vertAlign w:val="subscript"/>
        </w:rPr>
        <w:t>s</w:t>
      </w:r>
      <w:proofErr w:type="spellEnd"/>
      <w:r w:rsidRPr="00AF51A3">
        <w:t>) apskaičiuojamas parametro reikšmę (</w:t>
      </w:r>
      <w:proofErr w:type="spellStart"/>
      <w:r w:rsidRPr="0091409F">
        <w:rPr>
          <w:i/>
          <w:iCs/>
        </w:rPr>
        <w:t>R</w:t>
      </w:r>
      <w:r w:rsidRPr="0091409F">
        <w:rPr>
          <w:i/>
          <w:iCs/>
          <w:vertAlign w:val="subscript"/>
        </w:rPr>
        <w:t>p</w:t>
      </w:r>
      <w:proofErr w:type="spellEnd"/>
      <w:r w:rsidRPr="00AF51A3">
        <w:t xml:space="preserve">) palyginant su geriausia to paties parametro reikšme </w:t>
      </w:r>
      <w:proofErr w:type="spellStart"/>
      <w:r w:rsidRPr="0091409F">
        <w:rPr>
          <w:i/>
          <w:iCs/>
        </w:rPr>
        <w:t>R</w:t>
      </w:r>
      <w:r w:rsidRPr="0091409F">
        <w:rPr>
          <w:i/>
          <w:iCs/>
          <w:vertAlign w:val="subscript"/>
        </w:rPr>
        <w:t>max</w:t>
      </w:r>
      <w:proofErr w:type="spellEnd"/>
      <w:r w:rsidRPr="00AF51A3">
        <w:t xml:space="preserve"> </w:t>
      </w:r>
      <w:r w:rsidR="003B2464">
        <w:t xml:space="preserve">(didžiausia parametrų </w:t>
      </w:r>
      <w:r w:rsidR="003B2464" w:rsidRPr="00B52CED">
        <w:rPr>
          <w:i/>
          <w:iCs/>
        </w:rPr>
        <w:t>P</w:t>
      </w:r>
      <w:r w:rsidR="005871D6" w:rsidRPr="00B52CED">
        <w:rPr>
          <w:i/>
          <w:iCs/>
          <w:vertAlign w:val="subscript"/>
          <w:lang w:val="en-US"/>
        </w:rPr>
        <w:t>11</w:t>
      </w:r>
      <w:r w:rsidR="005871D6" w:rsidRPr="00B52CED">
        <w:rPr>
          <w:i/>
          <w:iCs/>
          <w:lang w:val="en-US"/>
        </w:rPr>
        <w:t xml:space="preserve">, </w:t>
      </w:r>
      <w:r w:rsidR="005871D6" w:rsidRPr="00B52CED">
        <w:rPr>
          <w:i/>
          <w:iCs/>
        </w:rPr>
        <w:t>P</w:t>
      </w:r>
      <w:r w:rsidR="005871D6" w:rsidRPr="00B52CED">
        <w:rPr>
          <w:i/>
          <w:iCs/>
          <w:vertAlign w:val="subscript"/>
          <w:lang w:val="en-US"/>
        </w:rPr>
        <w:t>1</w:t>
      </w:r>
      <w:r w:rsidR="008F6450" w:rsidRPr="00B52CED">
        <w:rPr>
          <w:i/>
          <w:iCs/>
          <w:vertAlign w:val="subscript"/>
          <w:lang w:val="en-US"/>
        </w:rPr>
        <w:t>2</w:t>
      </w:r>
      <w:r w:rsidR="005871D6" w:rsidRPr="00B52CED">
        <w:rPr>
          <w:i/>
          <w:iCs/>
          <w:lang w:val="en-US"/>
        </w:rPr>
        <w:t xml:space="preserve">, </w:t>
      </w:r>
      <w:r w:rsidR="005871D6" w:rsidRPr="00B52CED">
        <w:rPr>
          <w:i/>
          <w:iCs/>
        </w:rPr>
        <w:t>P</w:t>
      </w:r>
      <w:r w:rsidR="008F6450" w:rsidRPr="00B52CED">
        <w:rPr>
          <w:i/>
          <w:iCs/>
          <w:vertAlign w:val="subscript"/>
          <w:lang w:val="en-US"/>
        </w:rPr>
        <w:t>2</w:t>
      </w:r>
      <w:r w:rsidR="005871D6" w:rsidRPr="00B52CED">
        <w:rPr>
          <w:i/>
          <w:iCs/>
          <w:vertAlign w:val="subscript"/>
          <w:lang w:val="en-US"/>
        </w:rPr>
        <w:t>1</w:t>
      </w:r>
      <w:r w:rsidR="005871D6" w:rsidRPr="00B52CED">
        <w:rPr>
          <w:i/>
          <w:iCs/>
          <w:lang w:val="en-US"/>
        </w:rPr>
        <w:t xml:space="preserve">, </w:t>
      </w:r>
      <w:r w:rsidR="005871D6" w:rsidRPr="00B52CED">
        <w:rPr>
          <w:i/>
          <w:iCs/>
        </w:rPr>
        <w:t>P</w:t>
      </w:r>
      <w:r w:rsidR="008F6450" w:rsidRPr="00B52CED">
        <w:rPr>
          <w:i/>
          <w:iCs/>
          <w:vertAlign w:val="subscript"/>
          <w:lang w:val="en-US"/>
        </w:rPr>
        <w:t>22</w:t>
      </w:r>
      <w:r w:rsidR="008F6450">
        <w:t xml:space="preserve"> </w:t>
      </w:r>
      <w:r w:rsidR="00B52CED">
        <w:t xml:space="preserve">reikšmė </w:t>
      </w:r>
      <w:r w:rsidR="005E0717">
        <w:t>laikoma geriausia)</w:t>
      </w:r>
      <w:r w:rsidR="003B2464">
        <w:t xml:space="preserve"> </w:t>
      </w:r>
      <w:r w:rsidRPr="00AF51A3">
        <w:t>ir padauginant iš vertinamo kriterijaus parametro lyginamojo svorio</w:t>
      </w:r>
      <w:r w:rsidR="004F25CC">
        <w:t xml:space="preserve"> </w:t>
      </w:r>
      <w:r w:rsidRPr="00AF51A3">
        <w:t>(</w:t>
      </w:r>
      <w:proofErr w:type="spellStart"/>
      <w:r w:rsidRPr="0091409F">
        <w:rPr>
          <w:i/>
          <w:iCs/>
        </w:rPr>
        <w:t>L</w:t>
      </w:r>
      <w:r w:rsidRPr="0091409F">
        <w:rPr>
          <w:i/>
          <w:iCs/>
          <w:vertAlign w:val="subscript"/>
        </w:rPr>
        <w:t>s</w:t>
      </w:r>
      <w:proofErr w:type="spellEnd"/>
      <w:r w:rsidRPr="00AF51A3">
        <w:t>)</w:t>
      </w:r>
      <w:bookmarkEnd w:id="25"/>
      <w:bookmarkEnd w:id="26"/>
      <w:r w:rsidR="00B52CED">
        <w:t xml:space="preserve">, apvalinant </w:t>
      </w:r>
      <w:r w:rsidR="0097497B">
        <w:t>iki skaičiaus šimtųjų dalių:</w:t>
      </w:r>
    </w:p>
    <w:p w14:paraId="76166825" w14:textId="77777777" w:rsidR="008E3BF6" w:rsidRPr="00AF51A3" w:rsidRDefault="008E3BF6" w:rsidP="003E240D"/>
    <w:p w14:paraId="283693D1" w14:textId="0C98897D" w:rsidR="00C07F82" w:rsidRPr="00C07F82" w:rsidRDefault="003A40A8" w:rsidP="00C07F82">
      <m:oMathPara>
        <m:oMath>
          <m:sSub>
            <m:sSubPr>
              <m:ctrlPr>
                <w:rPr>
                  <w:rFonts w:ascii="Cambria Math" w:hAnsi="Cambria Math"/>
                  <w:i/>
                </w:rPr>
              </m:ctrlPr>
            </m:sSubPr>
            <m:e>
              <m:r>
                <w:rPr>
                  <w:rFonts w:ascii="Cambria Math"/>
                </w:rPr>
                <m:t>P</m:t>
              </m:r>
            </m:e>
            <m:sub>
              <m:r>
                <w:rPr>
                  <w:rFonts w:ascii="Cambria Math"/>
                </w:rPr>
                <m:t>s</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R</m:t>
                  </m:r>
                </m:e>
                <m:sub>
                  <m:r>
                    <w:rPr>
                      <w:rFonts w:ascii="Cambria Math"/>
                    </w:rPr>
                    <m:t>p</m:t>
                  </m:r>
                </m:sub>
              </m:sSub>
            </m:num>
            <m:den>
              <m:sSub>
                <m:sSubPr>
                  <m:ctrlPr>
                    <w:rPr>
                      <w:rFonts w:ascii="Cambria Math" w:hAnsi="Cambria Math"/>
                      <w:i/>
                    </w:rPr>
                  </m:ctrlPr>
                </m:sSubPr>
                <m:e>
                  <m:sSub>
                    <m:sSubPr>
                      <m:ctrlPr>
                        <w:rPr>
                          <w:rFonts w:ascii="Cambria Math" w:hAnsi="Cambria Math"/>
                          <w:i/>
                        </w:rPr>
                      </m:ctrlPr>
                    </m:sSubPr>
                    <m:e>
                      <m:r>
                        <w:rPr>
                          <w:rFonts w:ascii="Cambria Math"/>
                        </w:rPr>
                        <m:t>R</m:t>
                      </m:r>
                    </m:e>
                    <m:sub>
                      <m:r>
                        <m:rPr>
                          <m:sty m:val="p"/>
                        </m:rPr>
                        <w:rPr>
                          <w:rFonts w:ascii="Cambria Math" w:hAnsi="Cambria Math"/>
                        </w:rPr>
                        <w:softHyphen/>
                      </m:r>
                    </m:sub>
                  </m:sSub>
                </m:e>
                <m:sub>
                  <m:r>
                    <m:rPr>
                      <m:sty m:val="p"/>
                    </m:rPr>
                    <w:rPr>
                      <w:rFonts w:ascii="Cambria Math" w:hAnsi="Cambria Math"/>
                    </w:rPr>
                    <w:softHyphen/>
                  </m:r>
                  <m:r>
                    <m:rPr>
                      <m:sty m:val="p"/>
                    </m:rPr>
                    <w:rPr>
                      <w:rFonts w:ascii="Cambria Math" w:hAnsi="Cambria Math"/>
                    </w:rPr>
                    <w:softHyphen/>
                  </m:r>
                  <m:r>
                    <w:rPr>
                      <w:rFonts w:ascii="Cambria Math" w:hAnsi="Cambria Math"/>
                    </w:rPr>
                    <m:t>max</m:t>
                  </m:r>
                </m:sub>
              </m:sSub>
            </m:den>
          </m:f>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s</m:t>
              </m:r>
            </m:sub>
          </m:sSub>
          <m:r>
            <w:rPr>
              <w:rFonts w:ascii="Cambria Math" w:hAnsi="Cambria Math"/>
            </w:rPr>
            <m:t xml:space="preserve"> </m:t>
          </m:r>
          <m:r>
            <m:rPr>
              <m:sty m:val="p"/>
            </m:rPr>
            <w:rPr>
              <w:rFonts w:ascii="Cambria Math" w:hAnsi="Cambria Math"/>
            </w:rPr>
            <w:softHyphen/>
          </m:r>
          <m:r>
            <m:rPr>
              <m:sty m:val="p"/>
            </m:rPr>
            <w:rPr>
              <w:rFonts w:ascii="Cambria Math" w:hAnsi="Cambria Math"/>
            </w:rPr>
            <w:softHyphen/>
          </m:r>
          <m:r>
            <w:rPr>
              <w:rFonts w:ascii="Cambria Math" w:hAnsi="Cambria Math"/>
            </w:rPr>
            <m:t>;</m:t>
          </m:r>
        </m:oMath>
      </m:oMathPara>
    </w:p>
    <w:p w14:paraId="1DBD2566" w14:textId="77777777" w:rsidR="00C07F82" w:rsidRDefault="00C07F82" w:rsidP="00C07F82"/>
    <w:p w14:paraId="780CBA26" w14:textId="090729AA" w:rsidR="007B014D" w:rsidRDefault="007B014D" w:rsidP="00E7396B">
      <w:pPr>
        <w:numPr>
          <w:ilvl w:val="1"/>
          <w:numId w:val="5"/>
        </w:numPr>
      </w:pPr>
      <w:r w:rsidRPr="007B014D">
        <w:t xml:space="preserve">Kiekvienas pasiūlymo vertinimo kriterijaus parametras vertinamas balais nuo </w:t>
      </w:r>
      <w:r>
        <w:t>0</w:t>
      </w:r>
      <w:r w:rsidRPr="007B014D">
        <w:t xml:space="preserve"> iki 100</w:t>
      </w:r>
      <w:r w:rsidR="001F685F">
        <w:t>, daugiau balų skiriama už geresnį pasiūlymą. Geriausiu laikomas tas pasiūlymas, kuris gauna didžiausią balų sumą.</w:t>
      </w:r>
    </w:p>
    <w:p w14:paraId="72D6159A" w14:textId="7B4012C9" w:rsidR="00837054" w:rsidRDefault="00837054" w:rsidP="00E7396B">
      <w:pPr>
        <w:numPr>
          <w:ilvl w:val="1"/>
          <w:numId w:val="5"/>
        </w:numPr>
      </w:pPr>
      <w:r w:rsidRPr="00837054">
        <w:t>Siekiant palengvinti vertinimą ir suvienodinti galimas balų interpretacijas, 100 balų skalė padalinta į kokybinius intervalus:</w:t>
      </w:r>
    </w:p>
    <w:p w14:paraId="08F71DDB" w14:textId="725F2C04" w:rsidR="00B57C48" w:rsidRDefault="00B57C48" w:rsidP="00B57C48">
      <w:pPr>
        <w:pStyle w:val="Sraopastraipa"/>
        <w:numPr>
          <w:ilvl w:val="0"/>
          <w:numId w:val="14"/>
        </w:numPr>
      </w:pPr>
      <w:r>
        <w:t>Silpnai</w:t>
      </w:r>
      <w:r w:rsidR="00F95A23">
        <w:t>:</w:t>
      </w:r>
      <w:r>
        <w:tab/>
      </w:r>
      <w:r w:rsidR="00F95A23">
        <w:tab/>
        <w:t>0 – 19 balų</w:t>
      </w:r>
    </w:p>
    <w:p w14:paraId="6EED7B3F" w14:textId="1669DCBC" w:rsidR="00F95A23" w:rsidRDefault="00F95A23" w:rsidP="00B57C48">
      <w:pPr>
        <w:pStyle w:val="Sraopastraipa"/>
        <w:numPr>
          <w:ilvl w:val="0"/>
          <w:numId w:val="14"/>
        </w:numPr>
      </w:pPr>
      <w:r>
        <w:t>Patenkinamai:</w:t>
      </w:r>
      <w:r>
        <w:tab/>
        <w:t>20 – 39 balai</w:t>
      </w:r>
    </w:p>
    <w:p w14:paraId="7645E5B2" w14:textId="1FB83E28" w:rsidR="00AA72CE" w:rsidRDefault="00B553D1" w:rsidP="00B57C48">
      <w:pPr>
        <w:pStyle w:val="Sraopastraipa"/>
        <w:numPr>
          <w:ilvl w:val="0"/>
          <w:numId w:val="14"/>
        </w:numPr>
      </w:pPr>
      <w:r>
        <w:t>Vidutiniškai:</w:t>
      </w:r>
      <w:r>
        <w:tab/>
        <w:t>40 – 59 balai</w:t>
      </w:r>
    </w:p>
    <w:p w14:paraId="7A354E08" w14:textId="288A8FCE" w:rsidR="00B553D1" w:rsidRDefault="00B553D1" w:rsidP="00B57C48">
      <w:pPr>
        <w:pStyle w:val="Sraopastraipa"/>
        <w:numPr>
          <w:ilvl w:val="0"/>
          <w:numId w:val="14"/>
        </w:numPr>
      </w:pPr>
      <w:r>
        <w:t>Gerai:</w:t>
      </w:r>
      <w:r>
        <w:tab/>
      </w:r>
      <w:r>
        <w:tab/>
        <w:t>60 – 79 balai</w:t>
      </w:r>
    </w:p>
    <w:p w14:paraId="66BB872F" w14:textId="61603DB6" w:rsidR="00B553D1" w:rsidRDefault="0051063F" w:rsidP="00B57C48">
      <w:pPr>
        <w:pStyle w:val="Sraopastraipa"/>
        <w:numPr>
          <w:ilvl w:val="0"/>
          <w:numId w:val="14"/>
        </w:numPr>
      </w:pPr>
      <w:r>
        <w:t>Puikiai:</w:t>
      </w:r>
      <w:r>
        <w:tab/>
      </w:r>
      <w:r>
        <w:tab/>
        <w:t>8</w:t>
      </w:r>
      <w:r w:rsidR="001A509F">
        <w:t>0</w:t>
      </w:r>
      <w:r>
        <w:t xml:space="preserve"> – 10</w:t>
      </w:r>
      <w:r w:rsidR="001A509F">
        <w:t>0</w:t>
      </w:r>
      <w:r>
        <w:t xml:space="preserve"> balų</w:t>
      </w:r>
    </w:p>
    <w:p w14:paraId="6956D251" w14:textId="32CAE3B9" w:rsidR="00DF06A1" w:rsidRDefault="00DF06A1" w:rsidP="00DF06A1"/>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4A0" w:firstRow="1" w:lastRow="0" w:firstColumn="1" w:lastColumn="0" w:noHBand="0" w:noVBand="1"/>
      </w:tblPr>
      <w:tblGrid>
        <w:gridCol w:w="1705"/>
        <w:gridCol w:w="7901"/>
      </w:tblGrid>
      <w:tr w:rsidR="003A15ED" w:rsidRPr="00A92EE2" w14:paraId="2958D79E"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787BA642" w14:textId="48539632" w:rsidR="003A15ED" w:rsidRPr="00A92EE2" w:rsidRDefault="00451A48" w:rsidP="00C23F7C">
            <w:pPr>
              <w:pStyle w:val="Tableheader"/>
            </w:pPr>
            <w:r>
              <w:t>Vertinimas</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4EAEF77A" w14:textId="346712B7" w:rsidR="003A15ED" w:rsidRPr="00A92EE2" w:rsidRDefault="003A15ED" w:rsidP="00C23F7C">
            <w:pPr>
              <w:pStyle w:val="Tableheader"/>
            </w:pPr>
            <w:r>
              <w:t>Aprašymas</w:t>
            </w:r>
          </w:p>
        </w:tc>
      </w:tr>
      <w:tr w:rsidR="00451A48" w:rsidRPr="00A92EE2" w14:paraId="6D68302F"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4377932F" w14:textId="77777777" w:rsidR="00451A48" w:rsidRDefault="00FA7957" w:rsidP="00C23F7C">
            <w:pPr>
              <w:pStyle w:val="Tablebody"/>
            </w:pPr>
            <w:r>
              <w:t>Visiems parametrams</w:t>
            </w:r>
          </w:p>
          <w:p w14:paraId="22131547" w14:textId="6397F97A" w:rsidR="00FA7957" w:rsidRDefault="00FA7957" w:rsidP="00C23F7C">
            <w:pPr>
              <w:pStyle w:val="Tablebody"/>
            </w:pPr>
            <w:r>
              <w:t>Silpnai</w:t>
            </w:r>
            <w:r>
              <w:br/>
              <w:t xml:space="preserve">0 – 19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512401DC" w14:textId="75069561" w:rsidR="00451A48" w:rsidRDefault="00727D69" w:rsidP="00AA749E">
            <w:pPr>
              <w:pStyle w:val="Tablebody"/>
              <w:jc w:val="both"/>
            </w:pPr>
            <w:r>
              <w:t>Pasiūlymo atitikimas techninės užduoties sąlygoms pagal šį kriterijaus parametrą yra tik formalus, nepakankamai pagrįstas pasiūlyme pristatomais sprendimais ir parodyta kompetencija.</w:t>
            </w:r>
            <w:r w:rsidR="00AA749E">
              <w:t xml:space="preserve"> N</w:t>
            </w:r>
            <w:r>
              <w:t>eaprašyti svarbūs komponentai ar darbai, deklaruojami techninės užduoties reikalavimai, o ne aprašomi jų pasiekimo būdai, įžvelgiama rizika, kad nebus pasiektas kokybiškas rezultatas ar rodikliai pagal atitinkamą kriterijaus parametrą.</w:t>
            </w:r>
          </w:p>
        </w:tc>
      </w:tr>
      <w:tr w:rsidR="00C91232" w:rsidRPr="00A92EE2" w14:paraId="28CCB6FB" w14:textId="77777777" w:rsidTr="00735D60">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14:paraId="3FA49AA0" w14:textId="5DAA129B" w:rsidR="00C91232" w:rsidRDefault="00C91232" w:rsidP="00103EA2">
            <w:pPr>
              <w:pStyle w:val="Tableheader"/>
            </w:pPr>
            <w:r>
              <w:t>2 kriterijus</w:t>
            </w:r>
            <w:r w:rsidR="00103EA2">
              <w:t xml:space="preserve"> : </w:t>
            </w:r>
            <w:r w:rsidRPr="006B242B">
              <w:rPr>
                <w:b w:val="0"/>
                <w:bCs w:val="0"/>
              </w:rPr>
              <w:t>Paslaugų teikimo strategija, jos išsamumas ir nuoseklumas (T</w:t>
            </w:r>
            <w:r w:rsidRPr="006B242B">
              <w:rPr>
                <w:b w:val="0"/>
                <w:bCs w:val="0"/>
                <w:vertAlign w:val="subscript"/>
              </w:rPr>
              <w:t>1</w:t>
            </w:r>
            <w:r w:rsidRPr="006B242B">
              <w:rPr>
                <w:b w:val="0"/>
                <w:bCs w:val="0"/>
              </w:rPr>
              <w:t>)</w:t>
            </w:r>
          </w:p>
        </w:tc>
      </w:tr>
      <w:tr w:rsidR="00C91232" w:rsidRPr="00A92EE2" w14:paraId="3391A17B" w14:textId="77777777" w:rsidTr="00735D60">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14:paraId="34DD945E" w14:textId="4700408F" w:rsidR="00C91232" w:rsidRPr="006B242B" w:rsidRDefault="002D1B99" w:rsidP="00103EA2">
            <w:pPr>
              <w:pStyle w:val="Tablebody"/>
              <w:jc w:val="both"/>
              <w:rPr>
                <w:b/>
                <w:bCs/>
              </w:rPr>
            </w:pPr>
            <w:r w:rsidRPr="006B242B">
              <w:rPr>
                <w:b/>
                <w:bCs/>
              </w:rPr>
              <w:t>Parametras P</w:t>
            </w:r>
            <w:r w:rsidRPr="006B242B">
              <w:rPr>
                <w:b/>
                <w:bCs/>
                <w:vertAlign w:val="subscript"/>
              </w:rPr>
              <w:t>11</w:t>
            </w:r>
            <w:r w:rsidR="006B242B" w:rsidRPr="006B242B">
              <w:rPr>
                <w:b/>
                <w:bCs/>
              </w:rPr>
              <w:t xml:space="preserve"> </w:t>
            </w:r>
            <w:r w:rsidR="00103EA2">
              <w:rPr>
                <w:b/>
                <w:bCs/>
              </w:rPr>
              <w:t xml:space="preserve">: </w:t>
            </w:r>
            <w:r w:rsidRPr="006B242B">
              <w:t>Projekto tikslų ir specifikos supratimas, siūlomo projekto vykdymo strategijos aiškumas, vientisumas, pagrįstumas.</w:t>
            </w:r>
          </w:p>
        </w:tc>
      </w:tr>
      <w:tr w:rsidR="00C91232" w:rsidRPr="00A92EE2" w14:paraId="3045A81E"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39C5AC52" w14:textId="77777777" w:rsidR="00C91232" w:rsidRDefault="00103EA2" w:rsidP="00C91232">
            <w:pPr>
              <w:pStyle w:val="Tablebody"/>
            </w:pPr>
            <w:r>
              <w:t>Patenkinamai</w:t>
            </w:r>
          </w:p>
          <w:p w14:paraId="3389059C" w14:textId="3FE66F5E" w:rsidR="00103EA2" w:rsidRDefault="00103EA2" w:rsidP="00C91232">
            <w:pPr>
              <w:pStyle w:val="Tablebody"/>
            </w:pPr>
            <w:r>
              <w:t xml:space="preserve">20 – 39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2AA8FEDA" w14:textId="36CEE56C" w:rsidR="00C91232" w:rsidRDefault="00D453D5" w:rsidP="00C91232">
            <w:pPr>
              <w:pStyle w:val="Tablebody"/>
              <w:jc w:val="both"/>
            </w:pPr>
            <w:r w:rsidRPr="00FF45C9">
              <w:t>Projekto tikslų ir aplinkos analizė pateikta apibendrintai, mažai susieta su pasiūlyme pateiktais sprendimais. Paslaugų teikimo strategija nėra aiški, pateikta apibendrintai arba fragmentiškai, mažai susieta su pasiūlyme pateiktais sprendimais</w:t>
            </w:r>
            <w:r>
              <w:t>.</w:t>
            </w:r>
          </w:p>
        </w:tc>
      </w:tr>
      <w:tr w:rsidR="00850DB1" w:rsidRPr="00A92EE2" w14:paraId="24DB4D9E"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2BD01148" w14:textId="77777777" w:rsidR="00850DB1" w:rsidRDefault="007B26D0" w:rsidP="00C91232">
            <w:pPr>
              <w:pStyle w:val="Tablebody"/>
            </w:pPr>
            <w:r>
              <w:t>Vidutiniškai</w:t>
            </w:r>
          </w:p>
          <w:p w14:paraId="462C863D" w14:textId="5BB5FC35" w:rsidR="007B26D0" w:rsidRDefault="007B26D0" w:rsidP="00C91232">
            <w:pPr>
              <w:pStyle w:val="Tablebody"/>
            </w:pPr>
            <w:r>
              <w:t xml:space="preserve">40 – 59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3526997E" w14:textId="0C6D1D25" w:rsidR="00850DB1" w:rsidRPr="00FF45C9" w:rsidRDefault="00162553" w:rsidP="00C91232">
            <w:pPr>
              <w:pStyle w:val="Tablebody"/>
              <w:jc w:val="both"/>
            </w:pPr>
            <w:r w:rsidRPr="00162553">
              <w:t>Pasiūlyme analizuojami projekto tikslai bei aplinka, tačiau nėra išsamiai parodyta, kokiomis priemonėmis bus siekiama konkrečių tikslų. Pateikta vieninga projekto tikslus atitinkanti Paslaugų teikimo strategija, tačiau yra neaiškumų</w:t>
            </w:r>
            <w:r>
              <w:t>,</w:t>
            </w:r>
            <w:r w:rsidRPr="00162553">
              <w:t xml:space="preserve"> neturinčių įtakos projekto įgyvendinimui.</w:t>
            </w:r>
          </w:p>
        </w:tc>
      </w:tr>
      <w:tr w:rsidR="00735D60" w:rsidRPr="00A92EE2" w14:paraId="381EA7F3"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53B6F2EC" w14:textId="77777777" w:rsidR="00735D60" w:rsidRDefault="00DC6EB0" w:rsidP="00C91232">
            <w:pPr>
              <w:pStyle w:val="Tablebody"/>
            </w:pPr>
            <w:r>
              <w:t>Gerai</w:t>
            </w:r>
          </w:p>
          <w:p w14:paraId="44070DCB" w14:textId="18920F69" w:rsidR="00DC6EB0" w:rsidRDefault="00DC6EB0" w:rsidP="00C91232">
            <w:pPr>
              <w:pStyle w:val="Tablebody"/>
            </w:pPr>
            <w:r>
              <w:t xml:space="preserve">60 – 79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5DA90481" w14:textId="7491B091" w:rsidR="00735D60" w:rsidRPr="00162553" w:rsidRDefault="002839A1" w:rsidP="00C91232">
            <w:pPr>
              <w:pStyle w:val="Tablebody"/>
              <w:jc w:val="both"/>
            </w:pPr>
            <w:r w:rsidRPr="002839A1">
              <w:t xml:space="preserve">Pasiūlyme išanalizuoti projekto tikslai bei aplinka, jų suvokimas atitinka techninės užduoties nuostatas, parodytos konkrečios priemonės tikslams pasiekti. Pasiūlyme </w:t>
            </w:r>
            <w:r w:rsidRPr="002839A1">
              <w:lastRenderedPageBreak/>
              <w:t>pateikta vieninga projekto vykdymo strategija, atitinkanti projekto tikslus, parodytos visų projekto dalių tarpusavio sąsajos ir pagrįstos jų užtikrinimo priemonės. Numatytos ir pagrįstos veiklos ir ištekliai užtikrinantys sėkmingą ir savalaikį projekto įgyvendinimą.</w:t>
            </w:r>
          </w:p>
        </w:tc>
      </w:tr>
      <w:tr w:rsidR="002839A1" w:rsidRPr="00A92EE2" w14:paraId="7EB29E06"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29ACE08C" w14:textId="77777777" w:rsidR="002839A1" w:rsidRDefault="002839A1" w:rsidP="00C91232">
            <w:pPr>
              <w:pStyle w:val="Tablebody"/>
            </w:pPr>
            <w:r>
              <w:lastRenderedPageBreak/>
              <w:t>Puikiai</w:t>
            </w:r>
          </w:p>
          <w:p w14:paraId="7EC8B475" w14:textId="67AD6CA9" w:rsidR="002839A1" w:rsidRDefault="001A509F" w:rsidP="00C91232">
            <w:pPr>
              <w:pStyle w:val="Tablebody"/>
            </w:pPr>
            <w:r>
              <w:t xml:space="preserve">80 – 100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74BFD746" w14:textId="2482FAD3" w:rsidR="002839A1" w:rsidRPr="002839A1" w:rsidRDefault="00F875A7" w:rsidP="00C91232">
            <w:pPr>
              <w:pStyle w:val="Tablebody"/>
              <w:jc w:val="both"/>
            </w:pPr>
            <w:r w:rsidRPr="00F875A7">
              <w:t xml:space="preserve">Pasiūlyme išsamiai išanalizuoti projekto tikslai bei aplinka, jų suvokimas visiškai atitinka techninės užduoties nuostatas, parodytos konkrečios priemonės tikslams pasiekti. Pasiūlyme pateikta vieninga paslaugų teikimo strategija, atitinkanti projekto tikslus, parodytos visų projekto dalių tarpusavio sąsajos ir pagrįstos jų užtikrinimo priemonės, strategija yra grindžiama analogiškų projektų įgyvendinimo analize bei tarptautiniu mastu pasiteisinusiais metodais ir priemonėmis. Aiškiai, konkrečiai ir be perteklinės informacijos bei atsižvelgiant į projekto organizacinę aplinką ir </w:t>
            </w:r>
            <w:r w:rsidR="00493D37">
              <w:t>programinės įrangos</w:t>
            </w:r>
            <w:r w:rsidRPr="00F875A7">
              <w:t xml:space="preserve"> ypatumus pateikiamos veiklos ir ištekliai, būtini sėkmingam projekto įgyvendinimui, nurodomas šių veiklų įgyvendinimo sąlygos ir kriterijai. Projekto įgyvendinimo strategija minimizuoja vėlavimo, nekokybiškų rezultatų ir kitas projekto nesėkmingo įgyvendinimo rizikas.</w:t>
            </w:r>
          </w:p>
        </w:tc>
      </w:tr>
      <w:tr w:rsidR="00493D37" w:rsidRPr="00A92EE2" w14:paraId="72AC7B5B" w14:textId="77777777" w:rsidTr="0005759A">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14:paraId="7627DF3F" w14:textId="464EBBD2" w:rsidR="00493D37" w:rsidRPr="00B73F27" w:rsidRDefault="00D80BC4" w:rsidP="00C91232">
            <w:pPr>
              <w:pStyle w:val="Tablebody"/>
              <w:jc w:val="both"/>
              <w:rPr>
                <w:b/>
                <w:bCs/>
              </w:rPr>
            </w:pPr>
            <w:r w:rsidRPr="00D80BC4">
              <w:rPr>
                <w:b/>
                <w:bCs/>
              </w:rPr>
              <w:t>Parametras P</w:t>
            </w:r>
            <w:r w:rsidRPr="00D80BC4">
              <w:rPr>
                <w:b/>
                <w:bCs/>
                <w:vertAlign w:val="subscript"/>
              </w:rPr>
              <w:t>12</w:t>
            </w:r>
            <w:r w:rsidR="00B73F27">
              <w:rPr>
                <w:b/>
                <w:bCs/>
              </w:rPr>
              <w:t xml:space="preserve"> : </w:t>
            </w:r>
            <w:r>
              <w:t>Siūlomo sprendimo atitikimas funkciniams bei techniniams reikalavimams.</w:t>
            </w:r>
          </w:p>
        </w:tc>
      </w:tr>
      <w:tr w:rsidR="00493D37" w:rsidRPr="00A92EE2" w14:paraId="690D3C88"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6C90B25D" w14:textId="77777777" w:rsidR="00493D37" w:rsidRDefault="00D80BC4" w:rsidP="00C91232">
            <w:pPr>
              <w:pStyle w:val="Tablebody"/>
            </w:pPr>
            <w:r>
              <w:t>Patenkinamai</w:t>
            </w:r>
          </w:p>
          <w:p w14:paraId="69BA016E" w14:textId="0096A180" w:rsidR="00D80BC4" w:rsidRDefault="00D80BC4" w:rsidP="00C91232">
            <w:pPr>
              <w:pStyle w:val="Tablebody"/>
            </w:pPr>
            <w:r>
              <w:t xml:space="preserve">20 – 39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1FD5D305" w14:textId="25255FE9" w:rsidR="00493D37" w:rsidRPr="00F875A7" w:rsidRDefault="009B4245" w:rsidP="00C91232">
            <w:pPr>
              <w:pStyle w:val="Tablebody"/>
              <w:jc w:val="both"/>
            </w:pPr>
            <w:r w:rsidRPr="00903B97">
              <w:rPr>
                <w:szCs w:val="24"/>
              </w:rPr>
              <w:t>Pateikiami neišsamiai aprašyti ir technologiškai prieštaringi techniniai sprendiniai ir reikalavimų realizavimo būdai, keliantys projekto vėlavimo ar nekokybiškų rezultatų riziką.</w:t>
            </w:r>
          </w:p>
        </w:tc>
      </w:tr>
      <w:tr w:rsidR="0063248E" w:rsidRPr="00A92EE2" w14:paraId="26B178C5"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173A2885" w14:textId="77777777" w:rsidR="0063248E" w:rsidRDefault="0063248E" w:rsidP="00C91232">
            <w:pPr>
              <w:pStyle w:val="Tablebody"/>
            </w:pPr>
            <w:r>
              <w:t>Vidutiniškai</w:t>
            </w:r>
          </w:p>
          <w:p w14:paraId="5E08FCD7" w14:textId="4CB3337F" w:rsidR="0063248E" w:rsidRDefault="0063248E" w:rsidP="00C91232">
            <w:pPr>
              <w:pStyle w:val="Tablebody"/>
            </w:pPr>
            <w:r>
              <w:t xml:space="preserve">40 – 59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19D8A152" w14:textId="7DEFD197" w:rsidR="0063248E" w:rsidRPr="00903B97" w:rsidRDefault="007C2322" w:rsidP="00C91232">
            <w:pPr>
              <w:pStyle w:val="Tablebody"/>
              <w:jc w:val="both"/>
              <w:rPr>
                <w:szCs w:val="24"/>
              </w:rPr>
            </w:pPr>
            <w:r w:rsidRPr="007C2322">
              <w:rPr>
                <w:szCs w:val="24"/>
              </w:rPr>
              <w:t xml:space="preserve">Aprašyti </w:t>
            </w:r>
            <w:r w:rsidR="009E66D5">
              <w:rPr>
                <w:szCs w:val="24"/>
              </w:rPr>
              <w:t>numatomi</w:t>
            </w:r>
            <w:r w:rsidRPr="007C2322">
              <w:rPr>
                <w:szCs w:val="24"/>
              </w:rPr>
              <w:t xml:space="preserve"> techniniai sprendiniai bei reikalavimų realizavimo būdai ir metodai, tačiau nėra pagrįsti jų pasirinkimo kriterijai.    Siūlomi sprendimai ir metodai nėra orientuoti į </w:t>
            </w:r>
            <w:r>
              <w:rPr>
                <w:szCs w:val="24"/>
              </w:rPr>
              <w:t>projekto</w:t>
            </w:r>
            <w:r w:rsidRPr="007C2322">
              <w:rPr>
                <w:szCs w:val="24"/>
              </w:rPr>
              <w:t xml:space="preserve"> specifiką ir ypatumus. Nėra aiškiai aprašytos ir detalizuotos siekiamo sukurti sprendimo charakteristikos. Siekiamas sukurti sprendimas yra rizikingas atsižvelgiant į keliamus projekto ribojimus. Siekiamo sukurti sprendimo plėtros galimybės yra ribotos arba reikalaujančios daug išteklių. Sprendimo architektūra turi technologinių ar integralumo prieštaravimų ar realizavimo rizikų</w:t>
            </w:r>
            <w:r w:rsidR="00F31A99">
              <w:rPr>
                <w:szCs w:val="24"/>
              </w:rPr>
              <w:t>.</w:t>
            </w:r>
          </w:p>
        </w:tc>
      </w:tr>
      <w:tr w:rsidR="00A638D9" w:rsidRPr="00A92EE2" w14:paraId="44637B18"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0323AAAC" w14:textId="77777777" w:rsidR="00A638D9" w:rsidRDefault="00A638D9" w:rsidP="00C91232">
            <w:pPr>
              <w:pStyle w:val="Tablebody"/>
            </w:pPr>
            <w:r>
              <w:t>Gerai</w:t>
            </w:r>
          </w:p>
          <w:p w14:paraId="576860A1" w14:textId="4ACB4924" w:rsidR="00A638D9" w:rsidRDefault="00A638D9" w:rsidP="00C91232">
            <w:pPr>
              <w:pStyle w:val="Tablebody"/>
            </w:pPr>
            <w:r>
              <w:t>60 - 79</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5A4FD9CD" w14:textId="18EE6A5C" w:rsidR="00A638D9" w:rsidRPr="007C2322" w:rsidRDefault="006B2FED" w:rsidP="00C91232">
            <w:pPr>
              <w:pStyle w:val="Tablebody"/>
              <w:jc w:val="both"/>
              <w:rPr>
                <w:szCs w:val="24"/>
              </w:rPr>
            </w:pPr>
            <w:r w:rsidRPr="006B2FED">
              <w:rPr>
                <w:szCs w:val="24"/>
              </w:rPr>
              <w:t xml:space="preserve">Pateikiami detaliai aprašyti siekiami sukurti techniniai sprendiniai bei reikalavimų realizavimo būdai ir metodai, kurie dalinai grindžiami </w:t>
            </w:r>
            <w:r w:rsidR="00B70C42">
              <w:rPr>
                <w:szCs w:val="24"/>
              </w:rPr>
              <w:t>projekto</w:t>
            </w:r>
            <w:r w:rsidRPr="006B2FED">
              <w:rPr>
                <w:szCs w:val="24"/>
              </w:rPr>
              <w:t xml:space="preserve"> specifika ir ypatumais. Siekiamas sukurti sprendimas nėra rizikingas atsižvelgiant į keliamus projekto ribojimus. Aiškiai aprašyta siekiamo realizuoti sprendimo architektūra ir technologijos, tačiau sprendimo architektūra reikalaus reikšmingų žmogiškųjų ir laiko išteklių siekiant sprendimą vystyti ar įgyvendinti pakeitimus. Siūlomas sprendimas yra tik daliniai orientuotas į naudojimosi patogumą, galimi pertekliniai naudotojų veiksmai naudojantis sprendimu. Sprendimo architektūra turi nedidelių technologinių ar integralumo prieštaravimų ar realizavimo rizikų.</w:t>
            </w:r>
          </w:p>
        </w:tc>
      </w:tr>
      <w:tr w:rsidR="00D41472" w:rsidRPr="00A92EE2" w14:paraId="613DE7BC"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79CBA8FF" w14:textId="77777777" w:rsidR="00D41472" w:rsidRDefault="00D41472" w:rsidP="00C91232">
            <w:pPr>
              <w:pStyle w:val="Tablebody"/>
            </w:pPr>
            <w:r>
              <w:t>Puikiai</w:t>
            </w:r>
          </w:p>
          <w:p w14:paraId="353A5CCA" w14:textId="03702593" w:rsidR="00D41472" w:rsidRDefault="00D41472" w:rsidP="00C91232">
            <w:pPr>
              <w:pStyle w:val="Tablebody"/>
            </w:pPr>
            <w:r>
              <w:t xml:space="preserve">80 – 100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1B067186" w14:textId="569B4F63" w:rsidR="00D41472" w:rsidRPr="006B2FED" w:rsidRDefault="00C03B17" w:rsidP="00C91232">
            <w:pPr>
              <w:pStyle w:val="Tablebody"/>
              <w:jc w:val="both"/>
              <w:rPr>
                <w:szCs w:val="24"/>
              </w:rPr>
            </w:pPr>
            <w:r w:rsidRPr="00C03B17">
              <w:rPr>
                <w:szCs w:val="24"/>
              </w:rPr>
              <w:t xml:space="preserve">Pateikiami detaliai aprašyti siūlomi techniniai sprendiniai bei reikalavimų realizavimo būdai ir metodai, kurie grindžiami </w:t>
            </w:r>
            <w:r w:rsidR="00AF4C43">
              <w:rPr>
                <w:szCs w:val="24"/>
              </w:rPr>
              <w:t>projekto</w:t>
            </w:r>
            <w:r w:rsidRPr="00C03B17">
              <w:rPr>
                <w:szCs w:val="24"/>
              </w:rPr>
              <w:t xml:space="preserve"> specifika ir ypatumais, pasiteisinusių analogišk</w:t>
            </w:r>
            <w:r w:rsidR="00AF4C43">
              <w:rPr>
                <w:szCs w:val="24"/>
              </w:rPr>
              <w:t>ų</w:t>
            </w:r>
            <w:r w:rsidRPr="00C03B17">
              <w:rPr>
                <w:szCs w:val="24"/>
              </w:rPr>
              <w:t xml:space="preserve"> reikalavimų realizavimo praktika. Aiškiai ir detaliai aprašyta siekiamo realizuoti sprendimo architektūra ir technologijos, sprendimo architektūra sudaro sąlygas lengvai ir be didelių žmogiškųjų bei laiko išteklių vystyti sprendimą, sparčiai prisitaikyti prie išorinės aplinkos keliamų reikalavimų bei realizuoti pakeitimus. Siūlomas realizuoti sprendimas nėra rizikingas atsižvelgiant į keliamus projekto ribojimus, kokybišką sprendimo įdiegimą užtikrinančios priemonės yra suderintos su siūlomo sprendimo ypatumais bei grindžiamos tarptautine pasiteisinusių analogiškų sprendimų diegimo praktika. Siūlomas sprendimas yra orientuotas į naudojimosi patogumą, numatytos duomenų įvedimo korektiškumo galimybės, kurioms realizuoti maksimaliai išnaudojami susijusių informacinių sistemų ištekliai, minimizuojami galimi </w:t>
            </w:r>
            <w:r w:rsidRPr="00C03B17">
              <w:rPr>
                <w:szCs w:val="24"/>
              </w:rPr>
              <w:lastRenderedPageBreak/>
              <w:t>pertekliniai naudotojų veiksmai. Sprendimo architektūra neturi technologinių ar integralumo prieštaravimų ar realizavimo rizikų.</w:t>
            </w:r>
          </w:p>
        </w:tc>
      </w:tr>
      <w:tr w:rsidR="007D609E" w:rsidRPr="00A92EE2" w14:paraId="5E011631" w14:textId="77777777" w:rsidTr="00107010">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14:paraId="506C18D2" w14:textId="433A41BA" w:rsidR="007D609E" w:rsidRPr="00C03B17" w:rsidRDefault="00B73F27" w:rsidP="00B73F27">
            <w:pPr>
              <w:pStyle w:val="Tablebody"/>
              <w:jc w:val="both"/>
              <w:rPr>
                <w:szCs w:val="24"/>
              </w:rPr>
            </w:pPr>
            <w:r w:rsidRPr="00B73F27">
              <w:rPr>
                <w:b/>
                <w:bCs/>
                <w:szCs w:val="24"/>
              </w:rPr>
              <w:lastRenderedPageBreak/>
              <w:t>3 kriterijus</w:t>
            </w:r>
            <w:r>
              <w:rPr>
                <w:b/>
                <w:bCs/>
                <w:szCs w:val="24"/>
              </w:rPr>
              <w:t xml:space="preserve"> : </w:t>
            </w:r>
            <w:r w:rsidRPr="00B73F27">
              <w:rPr>
                <w:szCs w:val="24"/>
              </w:rPr>
              <w:t>Valdymo plano optimalumas ir rizikų suvokimas (T2)</w:t>
            </w:r>
          </w:p>
        </w:tc>
      </w:tr>
      <w:tr w:rsidR="00B73F27" w:rsidRPr="00A92EE2" w14:paraId="7383856F" w14:textId="77777777" w:rsidTr="008842C7">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14:paraId="62084D1F" w14:textId="68E7F3BC" w:rsidR="00B73F27" w:rsidRPr="00FD128B" w:rsidRDefault="00265EE0" w:rsidP="00C91232">
            <w:pPr>
              <w:pStyle w:val="Tablebody"/>
              <w:jc w:val="both"/>
              <w:rPr>
                <w:b/>
                <w:bCs/>
                <w:vertAlign w:val="subscript"/>
              </w:rPr>
            </w:pPr>
            <w:r w:rsidRPr="00FD128B">
              <w:rPr>
                <w:b/>
                <w:bCs/>
              </w:rPr>
              <w:t>Parametras P</w:t>
            </w:r>
            <w:r w:rsidR="00FD128B" w:rsidRPr="00FD128B">
              <w:rPr>
                <w:b/>
                <w:bCs/>
                <w:vertAlign w:val="subscript"/>
              </w:rPr>
              <w:t>2</w:t>
            </w:r>
            <w:r w:rsidRPr="00FD128B">
              <w:rPr>
                <w:b/>
                <w:bCs/>
                <w:vertAlign w:val="subscript"/>
              </w:rPr>
              <w:t>1</w:t>
            </w:r>
            <w:r w:rsidR="00FD128B">
              <w:rPr>
                <w:b/>
                <w:bCs/>
                <w:vertAlign w:val="subscript"/>
              </w:rPr>
              <w:t xml:space="preserve"> </w:t>
            </w:r>
            <w:r w:rsidR="00FD128B">
              <w:rPr>
                <w:spacing w:val="-1"/>
                <w:szCs w:val="24"/>
              </w:rPr>
              <w:t xml:space="preserve">: </w:t>
            </w:r>
            <w:r w:rsidR="00307A34" w:rsidRPr="00903B97">
              <w:rPr>
                <w:spacing w:val="-1"/>
                <w:szCs w:val="24"/>
              </w:rPr>
              <w:t>Projekto darbų išdėstymo racionalumas ir neprieštaringumas bei laiko sąnaudų projekto darbams optimalumas</w:t>
            </w:r>
            <w:r w:rsidR="00307A34">
              <w:rPr>
                <w:spacing w:val="-1"/>
                <w:szCs w:val="24"/>
              </w:rPr>
              <w:t>.</w:t>
            </w:r>
          </w:p>
        </w:tc>
      </w:tr>
      <w:tr w:rsidR="00B73F27" w:rsidRPr="00A92EE2" w14:paraId="66E129DE"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2FBFF586" w14:textId="77777777" w:rsidR="00B73F27" w:rsidRDefault="00FD128B" w:rsidP="00C91232">
            <w:pPr>
              <w:pStyle w:val="Tablebody"/>
            </w:pPr>
            <w:r>
              <w:t>Patenkinamai</w:t>
            </w:r>
          </w:p>
          <w:p w14:paraId="0BB398DA" w14:textId="509B7EBA" w:rsidR="00FD128B" w:rsidRDefault="00FD128B" w:rsidP="00C91232">
            <w:pPr>
              <w:pStyle w:val="Tablebody"/>
            </w:pPr>
            <w:r>
              <w:t xml:space="preserve">20 – 39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03FB9DCB" w14:textId="13844969" w:rsidR="00B73F27" w:rsidRPr="00C03B17" w:rsidRDefault="00BF0101" w:rsidP="00C91232">
            <w:pPr>
              <w:pStyle w:val="Tablebody"/>
              <w:jc w:val="both"/>
              <w:rPr>
                <w:szCs w:val="24"/>
              </w:rPr>
            </w:pPr>
            <w:r w:rsidRPr="00BF0101">
              <w:rPr>
                <w:szCs w:val="24"/>
              </w:rPr>
              <w:t>Pateiktas projekto darbų vykdymo planas nepakankamai detalus arba blogai struktūrizuotas, neparodomi kai kurie nepagrindiniai darbai, nepakankamai pagrįsta darbų tarpusavio sąsaja. Pateiktas schematiškas projekto darbų grafikas, tačiau negalima tiksliai įvertinti konkretiems darbams numatytų laiko sąnaudų.</w:t>
            </w:r>
          </w:p>
        </w:tc>
      </w:tr>
      <w:tr w:rsidR="00BA4C79" w:rsidRPr="00A92EE2" w14:paraId="3ECCD1E0"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4356EEF2" w14:textId="77777777" w:rsidR="00BA4C79" w:rsidRDefault="00BA4C79" w:rsidP="00C91232">
            <w:pPr>
              <w:pStyle w:val="Tablebody"/>
            </w:pPr>
            <w:r>
              <w:t>Vidutiniškai</w:t>
            </w:r>
          </w:p>
          <w:p w14:paraId="109F82FA" w14:textId="15EA48E1" w:rsidR="00BA4C79" w:rsidRDefault="00BA4C79" w:rsidP="00C91232">
            <w:pPr>
              <w:pStyle w:val="Tablebody"/>
            </w:pPr>
            <w:r>
              <w:t xml:space="preserve">40 – 59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527071DB" w14:textId="38C44B38" w:rsidR="00BA4C79" w:rsidRPr="00BF0101" w:rsidRDefault="00F1707E" w:rsidP="00C91232">
            <w:pPr>
              <w:pStyle w:val="Tablebody"/>
              <w:jc w:val="both"/>
              <w:rPr>
                <w:szCs w:val="24"/>
              </w:rPr>
            </w:pPr>
            <w:r w:rsidRPr="00F1707E">
              <w:rPr>
                <w:szCs w:val="24"/>
              </w:rPr>
              <w:t>Pateiktas detalus ir racionalus projekto darbų vykdymo planas, pagrįsta darbų tarpusavio sąsaja, tačiau yra neesminių trūkumų ar prieštaravimų. Pateiktas detalus projekto darbų grafikas, darbams skirti terminai pagrįsti, tačiau yra neesminių trūkumų ar prieštaravimų.</w:t>
            </w:r>
          </w:p>
        </w:tc>
      </w:tr>
      <w:tr w:rsidR="009B448D" w:rsidRPr="00A92EE2" w14:paraId="07458B39"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46639EAF" w14:textId="77777777" w:rsidR="009B448D" w:rsidRDefault="009B448D" w:rsidP="00C91232">
            <w:pPr>
              <w:pStyle w:val="Tablebody"/>
            </w:pPr>
            <w:r>
              <w:t>Gerai</w:t>
            </w:r>
          </w:p>
          <w:p w14:paraId="39DF78E9" w14:textId="536B62BF" w:rsidR="009B448D" w:rsidRDefault="009B448D" w:rsidP="00C91232">
            <w:pPr>
              <w:pStyle w:val="Tablebody"/>
            </w:pPr>
            <w:r>
              <w:t xml:space="preserve">60 – 79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4D2E60D4" w14:textId="78E6FC49" w:rsidR="009B448D" w:rsidRPr="00F1707E" w:rsidRDefault="00E512B5" w:rsidP="00C91232">
            <w:pPr>
              <w:pStyle w:val="Tablebody"/>
              <w:jc w:val="both"/>
              <w:rPr>
                <w:szCs w:val="24"/>
              </w:rPr>
            </w:pPr>
            <w:r w:rsidRPr="00E512B5">
              <w:rPr>
                <w:szCs w:val="24"/>
              </w:rPr>
              <w:t>Pateiktas aiškus, detalus ir racionalus projekto darbų vykdymo planas, pagrįsta darbų tarpusavio sąsaja, logiškai atitinkanti pagrindinius darbų rezultatus. Pateiktas aiškus ir detalus projekto darbų grafikas, darbams skirti terminai pagrįsti ir paaiškinti, numatytos galimos alternatyvos.</w:t>
            </w:r>
          </w:p>
        </w:tc>
      </w:tr>
      <w:tr w:rsidR="00E512B5" w:rsidRPr="00A92EE2" w14:paraId="3ED30D10"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3FA2E53E" w14:textId="77777777" w:rsidR="00E512B5" w:rsidRDefault="00E512B5" w:rsidP="00C91232">
            <w:pPr>
              <w:pStyle w:val="Tablebody"/>
            </w:pPr>
            <w:r>
              <w:t>Puikiai</w:t>
            </w:r>
          </w:p>
          <w:p w14:paraId="209D8AF7" w14:textId="46F586AC" w:rsidR="00E512B5" w:rsidRDefault="00E512B5" w:rsidP="00C91232">
            <w:pPr>
              <w:pStyle w:val="Tablebody"/>
            </w:pPr>
            <w:r>
              <w:t xml:space="preserve">80 – 100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56E8DF80" w14:textId="4DA0171D" w:rsidR="00E512B5" w:rsidRPr="00E512B5" w:rsidRDefault="00E073C1" w:rsidP="00C91232">
            <w:pPr>
              <w:pStyle w:val="Tablebody"/>
              <w:jc w:val="both"/>
              <w:rPr>
                <w:szCs w:val="24"/>
              </w:rPr>
            </w:pPr>
            <w:r w:rsidRPr="00E073C1">
              <w:rPr>
                <w:szCs w:val="24"/>
              </w:rPr>
              <w:t>Pateiktas aiškus, detalus ir efektyvus projekto darbų vykdymo planas, darbų seka, labai gerai pagrįsta jų tarpusavio sąsaja, parodyta, kad sudarant planą siekta optimizuoti žmonių išteklių naudojimą, numatomos alternatyvos sprendžiant problemas dėl vėlavimo ar darbų persidengimo, parodyta plano sąsaja su kitomis pasiūlymo dalimis bei bendra projekto įgyvendinimo metodologija. Pateiktas aiškus, detalus ir efektyvus projekto darbų grafikas, darbams skirti terminai pagrįsti ir išsamiai paaiškinti, siejant su ekspertų funkcijomis, parodyta, kad sudarant planą siekta optimizuoti žmonių išteklių naudojimą, numatytos galimos alternatyvos.</w:t>
            </w:r>
          </w:p>
        </w:tc>
      </w:tr>
      <w:tr w:rsidR="00B95925" w:rsidRPr="00A92EE2" w14:paraId="342FF6E1" w14:textId="77777777" w:rsidTr="00D30D97">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14:paraId="5C5140CE" w14:textId="3A69D886" w:rsidR="00B95925" w:rsidRPr="002669E1" w:rsidRDefault="00B95925" w:rsidP="002669E1">
            <w:pPr>
              <w:pStyle w:val="Tablebody"/>
              <w:rPr>
                <w:b/>
                <w:bCs/>
                <w:spacing w:val="-1"/>
                <w:szCs w:val="24"/>
              </w:rPr>
            </w:pPr>
            <w:r w:rsidRPr="002669E1">
              <w:rPr>
                <w:b/>
                <w:bCs/>
              </w:rPr>
              <w:t>Parametras P</w:t>
            </w:r>
            <w:r w:rsidRPr="002669E1">
              <w:rPr>
                <w:b/>
                <w:bCs/>
                <w:vertAlign w:val="subscript"/>
              </w:rPr>
              <w:t>22</w:t>
            </w:r>
            <w:r w:rsidR="002669E1">
              <w:rPr>
                <w:b/>
                <w:bCs/>
                <w:spacing w:val="-1"/>
                <w:szCs w:val="24"/>
              </w:rPr>
              <w:t xml:space="preserve"> : </w:t>
            </w:r>
            <w:r w:rsidRPr="00903B97">
              <w:rPr>
                <w:spacing w:val="-1"/>
                <w:szCs w:val="24"/>
              </w:rPr>
              <w:t xml:space="preserve">Rizikos faktorių suvokimas, pasiūlyti rizikos sprendimo būdai </w:t>
            </w:r>
            <w:r w:rsidRPr="00903B97">
              <w:rPr>
                <w:szCs w:val="24"/>
              </w:rPr>
              <w:t>bei jų pagrįstumas</w:t>
            </w:r>
            <w:r>
              <w:rPr>
                <w:szCs w:val="24"/>
              </w:rPr>
              <w:t xml:space="preserve">, </w:t>
            </w:r>
            <w:r w:rsidRPr="00903B97">
              <w:rPr>
                <w:szCs w:val="24"/>
              </w:rPr>
              <w:t xml:space="preserve"> </w:t>
            </w:r>
            <w:r w:rsidRPr="000B500E">
              <w:rPr>
                <w:szCs w:val="24"/>
              </w:rPr>
              <w:t>kokybės valdymo plano racionalumas</w:t>
            </w:r>
            <w:r>
              <w:rPr>
                <w:szCs w:val="24"/>
              </w:rPr>
              <w:t>.</w:t>
            </w:r>
          </w:p>
        </w:tc>
      </w:tr>
      <w:tr w:rsidR="002669E1" w:rsidRPr="00A92EE2" w14:paraId="311CD5FA"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708B7525" w14:textId="77777777" w:rsidR="002669E1" w:rsidRPr="009D4D38" w:rsidRDefault="003E022B" w:rsidP="009D4D38">
            <w:pPr>
              <w:pStyle w:val="Tablebody"/>
            </w:pPr>
            <w:r w:rsidRPr="009D4D38">
              <w:t>Patenkinamai</w:t>
            </w:r>
          </w:p>
          <w:p w14:paraId="6CCE3F3E" w14:textId="2D9E0152" w:rsidR="003E022B" w:rsidRPr="009D4D38" w:rsidRDefault="003E022B" w:rsidP="009D4D38">
            <w:pPr>
              <w:pStyle w:val="Tablebody"/>
            </w:pPr>
            <w:r w:rsidRPr="009D4D38">
              <w:t xml:space="preserve">20 – 39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7F8875D1" w14:textId="078E32CC" w:rsidR="002669E1" w:rsidRPr="009D4D38" w:rsidRDefault="009D4D38" w:rsidP="009D4D38">
            <w:pPr>
              <w:pStyle w:val="Tablebody"/>
              <w:jc w:val="both"/>
            </w:pPr>
            <w:r w:rsidRPr="009D4D38">
              <w:t>Pateiktas projekto darbų vykdymo planas nepakankamai detalus arba blogai struktūrizuotas, neparodomi kai kurie nepagrindiniai darbai, nepakankamai pagrįsta darbų tarpusavio sąsaja. Pateiktas schematiškas projekto darbų grafikas, tačiau negalima visiškai tiksliai įvertinti konkretiems darbams numatytų laiko sąnaudų.</w:t>
            </w:r>
          </w:p>
        </w:tc>
      </w:tr>
      <w:tr w:rsidR="00C3760D" w:rsidRPr="00A92EE2" w14:paraId="7F0BB5DC"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426B3E3F" w14:textId="77777777" w:rsidR="00C3760D" w:rsidRDefault="00C3760D" w:rsidP="009D4D38">
            <w:pPr>
              <w:pStyle w:val="Tablebody"/>
            </w:pPr>
            <w:r>
              <w:t>Vidutiniškai</w:t>
            </w:r>
          </w:p>
          <w:p w14:paraId="597FB102" w14:textId="7E679B3F" w:rsidR="00C3760D" w:rsidRPr="009D4D38" w:rsidRDefault="00C3760D" w:rsidP="009D4D38">
            <w:pPr>
              <w:pStyle w:val="Tablebody"/>
            </w:pPr>
            <w:r>
              <w:t xml:space="preserve">40 – 59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12B684A7" w14:textId="2FD6B122" w:rsidR="00C3760D" w:rsidRPr="009D4D38" w:rsidRDefault="00BF27C3" w:rsidP="009D4D38">
            <w:pPr>
              <w:pStyle w:val="Tablebody"/>
              <w:jc w:val="both"/>
            </w:pPr>
            <w:r w:rsidRPr="00BF27C3">
              <w:t>Pateikta išsami rizikos veiksnių analizė, pasiūlyti pagrįsti jų išvengimo ir sprendimo būdai, tačiau yra neesminių trūkumų, prieštaravimų ar neatitikimų projekto tikslams. Pateiktas detalus ir racionalus koordinavimo ir kokybės valdymo planas, susietas su kitomis pasiūlymo dalimis, tačiau yra neesminių trūkumų ar prieštaravimų.</w:t>
            </w:r>
          </w:p>
        </w:tc>
      </w:tr>
      <w:tr w:rsidR="00BF27C3" w:rsidRPr="00A92EE2" w14:paraId="050F71EB"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70C07362" w14:textId="77777777" w:rsidR="00BF27C3" w:rsidRDefault="00D768C6" w:rsidP="009D4D38">
            <w:pPr>
              <w:pStyle w:val="Tablebody"/>
            </w:pPr>
            <w:r>
              <w:t>Gerai</w:t>
            </w:r>
          </w:p>
          <w:p w14:paraId="2D62EBD1" w14:textId="0451EBE2" w:rsidR="00D768C6" w:rsidRDefault="00D768C6" w:rsidP="009D4D38">
            <w:pPr>
              <w:pStyle w:val="Tablebody"/>
            </w:pPr>
            <w:r>
              <w:t xml:space="preserve">60 – 79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46FD78C8" w14:textId="60A7A20B" w:rsidR="00BF27C3" w:rsidRPr="00BF27C3" w:rsidRDefault="00693D2E" w:rsidP="009D4D38">
            <w:pPr>
              <w:pStyle w:val="Tablebody"/>
              <w:jc w:val="both"/>
            </w:pPr>
            <w:r w:rsidRPr="00693D2E">
              <w:t xml:space="preserve">Pateikta išsami rizikos veiksnių analizė, pasiūlyti jų sprendimo būdai ir priemonės rizikai išvengti, pagrįstos siūlomų techninių sprendimų ypatybėmis ir tinkamai susietos su projekto darbų bei ekspertų funkcijomis, numatytos projekto įgyvendinimo plane. Pateiktas aiškus, detalus ir racionalus koordinavimo ir kokybės valdymo planas, paremtas standartine metodologija, susietas su kitomis pasiūlymo dalimis. Parodytas </w:t>
            </w:r>
            <w:r w:rsidR="005F4EE5">
              <w:t>Pirkėjo</w:t>
            </w:r>
            <w:r w:rsidRPr="00693D2E">
              <w:t xml:space="preserve"> vaidmuo ir aprašyta logistika bei sprendimų derinimo procedūros.</w:t>
            </w:r>
          </w:p>
        </w:tc>
      </w:tr>
      <w:tr w:rsidR="005F4EE5" w:rsidRPr="00A92EE2" w14:paraId="0397F4C2" w14:textId="77777777" w:rsidTr="007634FE">
        <w:tc>
          <w:tcPr>
            <w:tcW w:w="1705" w:type="dxa"/>
            <w:tcBorders>
              <w:top w:val="single" w:sz="4" w:space="0" w:color="auto"/>
              <w:left w:val="single" w:sz="4" w:space="0" w:color="auto"/>
              <w:bottom w:val="single" w:sz="4" w:space="0" w:color="auto"/>
              <w:right w:val="single" w:sz="4" w:space="0" w:color="auto"/>
            </w:tcBorders>
            <w:shd w:val="clear" w:color="auto" w:fill="auto"/>
          </w:tcPr>
          <w:p w14:paraId="26A4BADE" w14:textId="77777777" w:rsidR="005F4EE5" w:rsidRDefault="005F4EE5" w:rsidP="009D4D38">
            <w:pPr>
              <w:pStyle w:val="Tablebody"/>
            </w:pPr>
            <w:r>
              <w:t>Puikiai</w:t>
            </w:r>
          </w:p>
          <w:p w14:paraId="16F88EFE" w14:textId="06D696E4" w:rsidR="005F4EE5" w:rsidRDefault="005F4EE5" w:rsidP="009D4D38">
            <w:pPr>
              <w:pStyle w:val="Tablebody"/>
            </w:pPr>
            <w:r>
              <w:t xml:space="preserve">80 – 100 </w:t>
            </w:r>
          </w:p>
        </w:tc>
        <w:tc>
          <w:tcPr>
            <w:tcW w:w="7901" w:type="dxa"/>
            <w:tcBorders>
              <w:top w:val="single" w:sz="4" w:space="0" w:color="auto"/>
              <w:left w:val="single" w:sz="4" w:space="0" w:color="auto"/>
              <w:bottom w:val="single" w:sz="4" w:space="0" w:color="auto"/>
              <w:right w:val="single" w:sz="4" w:space="0" w:color="auto"/>
            </w:tcBorders>
            <w:shd w:val="clear" w:color="auto" w:fill="auto"/>
          </w:tcPr>
          <w:p w14:paraId="58926776" w14:textId="07C8A1CF" w:rsidR="005F4EE5" w:rsidRPr="00693D2E" w:rsidRDefault="00762EB5" w:rsidP="009D4D38">
            <w:pPr>
              <w:pStyle w:val="Tablebody"/>
              <w:jc w:val="both"/>
            </w:pPr>
            <w:r w:rsidRPr="00762EB5">
              <w:t xml:space="preserve">Pateikta išsami rizikos veiksnių analizė, pagrįsta siūlomų techninių sprendimų ypatybėmis, projekto aplinka, Lietuvos ir užsienio praktikos </w:t>
            </w:r>
            <w:r>
              <w:t>analize</w:t>
            </w:r>
            <w:r w:rsidRPr="00762EB5">
              <w:t xml:space="preserve">. Pasiūlytos efektyvios priemonės rizikai išvengti, šiuolaikiški įvairius aspektus apimantys problemų sprendimo būdai, kurie tinkamai atsispindi techniniuose sprendimuose, projekto darbų </w:t>
            </w:r>
            <w:r w:rsidRPr="00762EB5">
              <w:lastRenderedPageBreak/>
              <w:t xml:space="preserve">bei ekspertų funkcijų aprašyme, projekto valdymo ir  darbų vykdymo plane. Pateiktas aiškus, detalus ir efektyvus koordinavimo ir kokybės valdymo planas, susietas su kitomis pasiūlymo dalimis, paremtas bendra projekto įgyvendinimo metodologija. Labai gerai išnagrinėtas </w:t>
            </w:r>
            <w:r w:rsidR="009525C2">
              <w:t>Pirkėjo</w:t>
            </w:r>
            <w:r w:rsidRPr="00762EB5">
              <w:t xml:space="preserve"> vaidmuo ir aprašyta logistika bei sprendimų derinimo procedūros. Parodyta, kad sudarant planą siekta optimizuoti žmonių išteklių naudojimą. Kokybės valdymo ir koordinavimo planai orientuoti į projekto specifiką.</w:t>
            </w:r>
          </w:p>
        </w:tc>
      </w:tr>
    </w:tbl>
    <w:p w14:paraId="7D170DDC" w14:textId="77777777" w:rsidR="003A15ED" w:rsidRDefault="003A15ED" w:rsidP="00DF06A1"/>
    <w:p w14:paraId="1FEFC23B" w14:textId="40B843C5" w:rsidR="00CC0216" w:rsidRPr="00785269" w:rsidRDefault="00785269" w:rsidP="007A49D1">
      <w:pPr>
        <w:numPr>
          <w:ilvl w:val="1"/>
          <w:numId w:val="5"/>
        </w:numPr>
      </w:pPr>
      <w:r w:rsidRPr="00785269">
        <w:t>G</w:t>
      </w:r>
      <w:r w:rsidR="00CC0216" w:rsidRPr="00785269">
        <w:t>avus vienintelį pasiūlymą, ekonominio naudingumo vertinimas atliekamas nebus.</w:t>
      </w:r>
    </w:p>
    <w:p w14:paraId="4BFB1385" w14:textId="1E9B1A2E" w:rsidR="00FD6D2A" w:rsidRPr="00AF51A3" w:rsidRDefault="00433171" w:rsidP="00470214">
      <w:pPr>
        <w:pStyle w:val="Antrat1"/>
      </w:pPr>
      <w:bookmarkStart w:id="27" w:name="_Toc59271920"/>
      <w:bookmarkStart w:id="28" w:name="_Toc60130418"/>
      <w:r>
        <w:t>Pasiūlymų atmetimo priežastys</w:t>
      </w:r>
      <w:bookmarkEnd w:id="27"/>
      <w:bookmarkEnd w:id="28"/>
    </w:p>
    <w:p w14:paraId="07051580" w14:textId="77777777" w:rsidR="00FD6D2A" w:rsidRPr="00AF51A3" w:rsidRDefault="00FD6D2A" w:rsidP="007A49D1">
      <w:pPr>
        <w:numPr>
          <w:ilvl w:val="1"/>
          <w:numId w:val="5"/>
        </w:numPr>
      </w:pPr>
      <w:r w:rsidRPr="00AF51A3">
        <w:t>Komisija atmeta pasiūlymą, jeigu:</w:t>
      </w:r>
    </w:p>
    <w:p w14:paraId="691673B0" w14:textId="77777777" w:rsidR="00E034BA" w:rsidRPr="00AF51A3" w:rsidRDefault="00E034BA" w:rsidP="007A49D1">
      <w:pPr>
        <w:numPr>
          <w:ilvl w:val="2"/>
          <w:numId w:val="5"/>
        </w:numPr>
      </w:pPr>
      <w:r w:rsidRPr="00AF51A3">
        <w:t>tiekėjas pateikė daugiau nei vieną pasiūlymą (atmetami visi tiekėjo pasiūlymai);</w:t>
      </w:r>
    </w:p>
    <w:p w14:paraId="1D611CE1" w14:textId="3BA6FB50" w:rsidR="00FD6D2A" w:rsidRPr="00AF51A3" w:rsidRDefault="00FD6D2A" w:rsidP="007A49D1">
      <w:pPr>
        <w:numPr>
          <w:ilvl w:val="2"/>
          <w:numId w:val="5"/>
        </w:numPr>
      </w:pPr>
      <w:r w:rsidRPr="00AF51A3">
        <w:t xml:space="preserve">tiekėjas neatitiko minimalių kvalifikacijos reikalavimų; </w:t>
      </w:r>
    </w:p>
    <w:p w14:paraId="319D9378" w14:textId="1003F9C4" w:rsidR="00FD6D2A" w:rsidRPr="00AF51A3" w:rsidRDefault="00FD6D2A" w:rsidP="007A49D1">
      <w:pPr>
        <w:numPr>
          <w:ilvl w:val="2"/>
          <w:numId w:val="5"/>
        </w:numPr>
      </w:pPr>
      <w:r w:rsidRPr="00AF51A3">
        <w:t>tiekėjas pasiūlyme pateikė netikslius ar neišsamius duomenis apie savo kvalifikaciją ir, Pirkėjui prašant, nepatikslino jų;</w:t>
      </w:r>
    </w:p>
    <w:p w14:paraId="052F311F" w14:textId="77777777" w:rsidR="00FD6D2A" w:rsidRPr="00AF51A3" w:rsidRDefault="00FD6D2A" w:rsidP="007A49D1">
      <w:pPr>
        <w:numPr>
          <w:ilvl w:val="2"/>
          <w:numId w:val="5"/>
        </w:numPr>
      </w:pPr>
      <w:r w:rsidRPr="00AF51A3">
        <w:t>pasiūlymas</w:t>
      </w:r>
      <w:r w:rsidR="007E57F7" w:rsidRPr="00AF51A3">
        <w:t xml:space="preserve"> </w:t>
      </w:r>
      <w:r w:rsidR="009D3B96" w:rsidRPr="00AF51A3">
        <w:t>(jei vykdomos derybos -</w:t>
      </w:r>
      <w:r w:rsidR="007E57F7" w:rsidRPr="00AF51A3">
        <w:t xml:space="preserve"> galutinis </w:t>
      </w:r>
      <w:r w:rsidR="00685B74" w:rsidRPr="00AF51A3">
        <w:t>pasiūlymas</w:t>
      </w:r>
      <w:r w:rsidR="009D3B96" w:rsidRPr="00AF51A3">
        <w:t>)</w:t>
      </w:r>
      <w:r w:rsidRPr="00AF51A3">
        <w:t xml:space="preserve"> neatitiko konkurso sąlygose nustatytų reikalavimų</w:t>
      </w:r>
      <w:r w:rsidR="00A30731" w:rsidRPr="00AF51A3">
        <w:t xml:space="preserve"> (tiekėjo pasiūlyme nurodytas pirkimo objektas neatitinka reikalavimų, nurodytų techninėje specifikacijoje, ir kt.) </w:t>
      </w:r>
      <w:r w:rsidR="00A30731" w:rsidRPr="00AF51A3">
        <w:rPr>
          <w:rFonts w:eastAsia="Calibri"/>
        </w:rPr>
        <w:t>arba dalyvis, Pirkėjo prašymu, nekeisdamas pasiūlymo esmės, nepaaiškino</w:t>
      </w:r>
      <w:r w:rsidR="007339E0" w:rsidRPr="00AF51A3">
        <w:rPr>
          <w:rFonts w:eastAsia="Calibri"/>
        </w:rPr>
        <w:t xml:space="preserve"> arba nepatikslino</w:t>
      </w:r>
      <w:r w:rsidR="00A30731" w:rsidRPr="00AF51A3">
        <w:rPr>
          <w:rFonts w:eastAsia="Calibri"/>
        </w:rPr>
        <w:t xml:space="preserve"> savo pasiūlymo;</w:t>
      </w:r>
    </w:p>
    <w:p w14:paraId="7E7C3385" w14:textId="77777777" w:rsidR="00FD6D2A" w:rsidRPr="00AF51A3" w:rsidRDefault="00FD6D2A" w:rsidP="007A49D1">
      <w:pPr>
        <w:numPr>
          <w:ilvl w:val="2"/>
          <w:numId w:val="5"/>
        </w:numPr>
      </w:pPr>
      <w:r w:rsidRPr="00AF51A3">
        <w:t>tiekėjas per Pirkėjo nurodytą terminą neištaisė aritmetinių klaidų ir (ar) nepaaiškino pasiūlymo;</w:t>
      </w:r>
    </w:p>
    <w:p w14:paraId="7DD17D88" w14:textId="77777777" w:rsidR="00FD6D2A" w:rsidRPr="00AF51A3" w:rsidRDefault="00FD6D2A" w:rsidP="007A49D1">
      <w:pPr>
        <w:numPr>
          <w:ilvl w:val="2"/>
          <w:numId w:val="5"/>
        </w:numPr>
      </w:pPr>
      <w:r w:rsidRPr="00AF51A3">
        <w:t xml:space="preserve">buvo pasiūlyta neįprastai maža kaina ir tiekėjas </w:t>
      </w:r>
      <w:r w:rsidR="00A30731" w:rsidRPr="00AF51A3">
        <w:t>Pirkėjo</w:t>
      </w:r>
      <w:r w:rsidRPr="00AF51A3">
        <w:t xml:space="preserve"> prašymu nepateikė raštiško kainos sudėtinių dalių pagrindimo arba kitaip nepagrindė neįprastai mažos kainos;</w:t>
      </w:r>
    </w:p>
    <w:p w14:paraId="68C9D34C" w14:textId="77777777" w:rsidR="00FD6D2A" w:rsidRPr="00AF51A3" w:rsidRDefault="00FD6D2A" w:rsidP="007A49D1">
      <w:pPr>
        <w:numPr>
          <w:ilvl w:val="2"/>
          <w:numId w:val="5"/>
        </w:numPr>
      </w:pPr>
      <w:r w:rsidRPr="00AF51A3">
        <w:t>tiekėjas pateikė melagingą informaciją</w:t>
      </w:r>
      <w:r w:rsidR="00DE2955" w:rsidRPr="00AF51A3">
        <w:t xml:space="preserve">, </w:t>
      </w:r>
      <w:r w:rsidR="007652F6" w:rsidRPr="00AF51A3">
        <w:t>kurią P</w:t>
      </w:r>
      <w:r w:rsidR="00DE2955" w:rsidRPr="00AF51A3">
        <w:t>irkėjas gali įrodyti bet kokiomis teisėtomis priemonėmis</w:t>
      </w:r>
      <w:r w:rsidRPr="00AF51A3">
        <w:t>;</w:t>
      </w:r>
    </w:p>
    <w:p w14:paraId="21BC056B" w14:textId="77777777" w:rsidR="00FD6D2A" w:rsidRPr="00AF51A3" w:rsidRDefault="00A30731" w:rsidP="007A49D1">
      <w:pPr>
        <w:numPr>
          <w:ilvl w:val="2"/>
          <w:numId w:val="5"/>
        </w:numPr>
      </w:pPr>
      <w:r w:rsidRPr="00AF51A3">
        <w:t>tiekėjo, kurio pasiūlymas neatmestas dėl kitų priežasčių, buvo pasiūlyta per didelė, perkančiajai organizacijai nepriimtina pasiūlymo kaina</w:t>
      </w:r>
      <w:r w:rsidR="00FD6D2A" w:rsidRPr="00AF51A3">
        <w:t>.</w:t>
      </w:r>
    </w:p>
    <w:p w14:paraId="4528A88C" w14:textId="77777777" w:rsidR="005F4AFE" w:rsidRPr="00AF51A3" w:rsidRDefault="00FD6D2A" w:rsidP="007A49D1">
      <w:pPr>
        <w:numPr>
          <w:ilvl w:val="1"/>
          <w:numId w:val="5"/>
        </w:numPr>
      </w:pPr>
      <w:r w:rsidRPr="00AF51A3">
        <w:t>Apie pasiūlymo atmetimą tiekėjas informuojamas</w:t>
      </w:r>
      <w:r w:rsidR="00DE2955" w:rsidRPr="00AF51A3">
        <w:t xml:space="preserve"> </w:t>
      </w:r>
      <w:r w:rsidR="002D6EE6" w:rsidRPr="00AF51A3">
        <w:t>per v</w:t>
      </w:r>
      <w:r w:rsidR="00AA38EF" w:rsidRPr="00AF51A3">
        <w:t>i</w:t>
      </w:r>
      <w:r w:rsidR="002D6EE6" w:rsidRPr="00AF51A3">
        <w:t>eną darbo dieną nuo šio sprendimo priėmimo dienos.</w:t>
      </w:r>
    </w:p>
    <w:p w14:paraId="23456311" w14:textId="6E7F1458" w:rsidR="00DC35FC" w:rsidRPr="00AF51A3" w:rsidRDefault="000743BC" w:rsidP="00820864">
      <w:pPr>
        <w:pStyle w:val="Antrat1"/>
      </w:pPr>
      <w:bookmarkStart w:id="29" w:name="_Toc59271921"/>
      <w:bookmarkStart w:id="30" w:name="_Toc60130419"/>
      <w:r w:rsidRPr="00AF51A3">
        <w:t>Derybos</w:t>
      </w:r>
      <w:bookmarkEnd w:id="29"/>
      <w:bookmarkEnd w:id="30"/>
    </w:p>
    <w:p w14:paraId="00330B71" w14:textId="207B7912" w:rsidR="005F4AFE" w:rsidRPr="00AF51A3" w:rsidRDefault="0086514E" w:rsidP="007A49D1">
      <w:pPr>
        <w:numPr>
          <w:ilvl w:val="1"/>
          <w:numId w:val="5"/>
        </w:numPr>
      </w:pPr>
      <w:r w:rsidRPr="00AF51A3">
        <w:t xml:space="preserve">Visi šiose </w:t>
      </w:r>
      <w:r w:rsidR="004C03C1" w:rsidRPr="00AF51A3">
        <w:t>d</w:t>
      </w:r>
      <w:r w:rsidRPr="00AF51A3">
        <w:t>erybų sąlygose nustatytus minimalius reikalavimus atitinkantys tiekėjai bus kviečiami deryboms</w:t>
      </w:r>
      <w:r w:rsidRPr="00AF51A3">
        <w:rPr>
          <w:i/>
        </w:rPr>
        <w:t>.</w:t>
      </w:r>
    </w:p>
    <w:p w14:paraId="414A9E14" w14:textId="77777777" w:rsidR="005F4AFE" w:rsidRPr="00AF51A3" w:rsidRDefault="00C142B9" w:rsidP="007A49D1">
      <w:pPr>
        <w:numPr>
          <w:ilvl w:val="1"/>
          <w:numId w:val="5"/>
        </w:numPr>
      </w:pPr>
      <w:r w:rsidRPr="00AF51A3">
        <w:t>Derybos yra vykdomos su visais tiekėjais,</w:t>
      </w:r>
      <w:r w:rsidR="00205758" w:rsidRPr="00AF51A3">
        <w:t xml:space="preserve"> kurių pasiūlymai nebuvo atmesti</w:t>
      </w:r>
      <w:r w:rsidRPr="00AF51A3">
        <w:t>. Derybų metu tiekėjams pateikiama ta pati informacij</w:t>
      </w:r>
      <w:r w:rsidR="000239E0" w:rsidRPr="00AF51A3">
        <w:t>a</w:t>
      </w:r>
      <w:r w:rsidRPr="00AF51A3">
        <w:t>. Derybų rezultatai įforminami protokolu</w:t>
      </w:r>
      <w:r w:rsidR="000239E0" w:rsidRPr="00AF51A3">
        <w:t>, kurie rengiami atskiri kiekvienam tiekėjui</w:t>
      </w:r>
      <w:r w:rsidRPr="00AF51A3">
        <w:t>.</w:t>
      </w:r>
      <w:r w:rsidR="000239E0" w:rsidRPr="00AF51A3">
        <w:t xml:space="preserve"> </w:t>
      </w:r>
    </w:p>
    <w:p w14:paraId="669F4FAA" w14:textId="2688BE6D" w:rsidR="006D6EF5" w:rsidRPr="00AF51A3" w:rsidRDefault="006D6EF5" w:rsidP="007A49D1">
      <w:pPr>
        <w:numPr>
          <w:ilvl w:val="1"/>
          <w:numId w:val="5"/>
        </w:numPr>
      </w:pPr>
      <w:r w:rsidRPr="00AF51A3">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14:paraId="08C0124A" w14:textId="583B2F06" w:rsidR="005F4AFE" w:rsidRPr="00AF51A3" w:rsidRDefault="008059ED" w:rsidP="007A49D1">
      <w:pPr>
        <w:numPr>
          <w:ilvl w:val="1"/>
          <w:numId w:val="5"/>
        </w:numPr>
      </w:pPr>
      <w:r>
        <w:lastRenderedPageBreak/>
        <w:t>Su</w:t>
      </w:r>
      <w:r w:rsidR="00205758" w:rsidRPr="00AF51A3">
        <w:t xml:space="preserve"> vis</w:t>
      </w:r>
      <w:r>
        <w:t>ais</w:t>
      </w:r>
      <w:r w:rsidR="00205758" w:rsidRPr="00AF51A3">
        <w:t xml:space="preserve"> tiekėja</w:t>
      </w:r>
      <w:r>
        <w:t>is</w:t>
      </w:r>
      <w:r w:rsidR="00205758" w:rsidRPr="00AF51A3">
        <w:t xml:space="preserve">, kurių pasiūlymai nebuvo atmesti, </w:t>
      </w:r>
      <w:r>
        <w:t>vyks derybos</w:t>
      </w:r>
      <w:r w:rsidR="009F7734">
        <w:t xml:space="preserve"> šių sąlygų 1.6 punkte nurodytu</w:t>
      </w:r>
      <w:r>
        <w:t xml:space="preserve"> elektroniniu paštu</w:t>
      </w:r>
      <w:r w:rsidR="009F7734">
        <w:t>.</w:t>
      </w:r>
    </w:p>
    <w:p w14:paraId="4B8A5914" w14:textId="66FE3104" w:rsidR="005F4AFE" w:rsidRPr="00AF51A3" w:rsidRDefault="001C7103" w:rsidP="007A49D1">
      <w:pPr>
        <w:numPr>
          <w:ilvl w:val="1"/>
          <w:numId w:val="5"/>
        </w:numPr>
      </w:pPr>
      <w:r w:rsidRPr="00AF51A3">
        <w:t xml:space="preserve">Derybų procedūrų metu </w:t>
      </w:r>
      <w:r w:rsidR="00D536F8" w:rsidRPr="00AF51A3">
        <w:t>Komisija</w:t>
      </w:r>
      <w:r w:rsidRPr="00AF51A3">
        <w:t xml:space="preserve"> tretiesiems asmenims neatskleidžia jokios iš teikėjo gautos informacijos be jo sutikimo</w:t>
      </w:r>
      <w:r w:rsidR="00FA159C" w:rsidRPr="00AF51A3">
        <w:t>.</w:t>
      </w:r>
      <w:r w:rsidRPr="00AF51A3">
        <w:t xml:space="preserve"> </w:t>
      </w:r>
      <w:r w:rsidR="00FA159C" w:rsidRPr="00AF51A3">
        <w:t>D</w:t>
      </w:r>
      <w:r w:rsidRPr="00AF51A3">
        <w:t>erybos vykdomos su kiekvienu tiekėju at</w:t>
      </w:r>
      <w:r w:rsidR="006679D8" w:rsidRPr="00AF51A3">
        <w:t>skirai</w:t>
      </w:r>
      <w:r w:rsidR="004277FB" w:rsidRPr="00AF51A3">
        <w:t>.</w:t>
      </w:r>
    </w:p>
    <w:p w14:paraId="158836F3" w14:textId="77777777" w:rsidR="005F4AFE" w:rsidRPr="00AF51A3" w:rsidRDefault="001C7103" w:rsidP="007A49D1">
      <w:pPr>
        <w:numPr>
          <w:ilvl w:val="1"/>
          <w:numId w:val="5"/>
        </w:numPr>
      </w:pPr>
      <w:r w:rsidRPr="00AF51A3">
        <w:t xml:space="preserve">Derybų galutiniai pasiūlymai yra šalių pasirašyti derybų protokolai bei pirminiai pasiūlymai, kiek jie nebuvo pakeisti derybų metu. Galutiniai pasiūlymai </w:t>
      </w:r>
      <w:r w:rsidR="00664ADE" w:rsidRPr="00AF51A3">
        <w:t xml:space="preserve">vertinami šiose </w:t>
      </w:r>
      <w:r w:rsidRPr="00AF51A3">
        <w:t xml:space="preserve">pirkimo </w:t>
      </w:r>
      <w:r w:rsidR="00664ADE" w:rsidRPr="00AF51A3">
        <w:t>sąlygose nustatyta tvarka.</w:t>
      </w:r>
    </w:p>
    <w:p w14:paraId="09647E2D" w14:textId="460B26BE" w:rsidR="000743BC" w:rsidRPr="009F7734" w:rsidRDefault="00664ADE" w:rsidP="007A49D1">
      <w:pPr>
        <w:numPr>
          <w:ilvl w:val="1"/>
          <w:numId w:val="5"/>
        </w:numPr>
      </w:pPr>
      <w:r w:rsidRPr="00AF51A3">
        <w:t>Baigus derybas ir įvertinus galutinius pasiūlymus patvirtinama galutinė pasiūlymų eilė. Jei tiekėjas neatvyko į derybas, sudarant galutinę konkurso pasiūlymų eilę, vertinamas pirminis neatvykusio tiekėjo pasiūlymas.</w:t>
      </w:r>
    </w:p>
    <w:p w14:paraId="6F49320D" w14:textId="0DA89298" w:rsidR="00DC35FC" w:rsidRPr="00AF51A3" w:rsidRDefault="00433171" w:rsidP="00470214">
      <w:pPr>
        <w:pStyle w:val="Antrat1"/>
      </w:pPr>
      <w:bookmarkStart w:id="31" w:name="_Toc59271922"/>
      <w:bookmarkStart w:id="32" w:name="_Toc60130420"/>
      <w:r>
        <w:t>Sprendimas dėl laimėtojo nustatymo</w:t>
      </w:r>
      <w:bookmarkEnd w:id="31"/>
      <w:bookmarkEnd w:id="32"/>
    </w:p>
    <w:p w14:paraId="5EC74F09" w14:textId="4904E199" w:rsidR="005F4AFE" w:rsidRPr="009F7734" w:rsidRDefault="008E3BF6" w:rsidP="007A49D1">
      <w:pPr>
        <w:numPr>
          <w:ilvl w:val="1"/>
          <w:numId w:val="5"/>
        </w:numPr>
      </w:pPr>
      <w:r w:rsidRPr="00AF51A3">
        <w:t xml:space="preserve">Išnagrinėjusi, įvertinusi ir palyginusi pateiktus pasiūlymus, </w:t>
      </w:r>
      <w:r w:rsidR="00F50E11" w:rsidRPr="00AF51A3">
        <w:t>Komisija</w:t>
      </w:r>
      <w:r w:rsidRPr="00AF51A3">
        <w:t xml:space="preserve"> nustato pasiūlymų eilę. Pasiūlymai šioje eilėje </w:t>
      </w:r>
      <w:r w:rsidRPr="009F7734">
        <w:t>surašomi ekonominio naudingumo mažėjimo tvarka.</w:t>
      </w:r>
      <w:r w:rsidRPr="00AF51A3">
        <w:t xml:space="preserve"> Jeigu kelių pateiktų pasiūlymų </w:t>
      </w:r>
      <w:r w:rsidRPr="009F7734">
        <w:t>yra vienodas ekonominis naudingumas, nustatant</w:t>
      </w:r>
      <w:r w:rsidRPr="00AF51A3">
        <w:t xml:space="preserve"> pasiūlymų eilę pirmesnis į šią eilę įrašomas tiekėjas, kurio </w:t>
      </w:r>
      <w:r w:rsidRPr="009F7734">
        <w:t>pasiūlymas</w:t>
      </w:r>
      <w:r w:rsidR="005F534B" w:rsidRPr="009F7734">
        <w:t xml:space="preserve"> </w:t>
      </w:r>
      <w:r w:rsidRPr="009F7734">
        <w:t>įregistruotas anksčiausiai.</w:t>
      </w:r>
    </w:p>
    <w:p w14:paraId="1F2FEAFB" w14:textId="77777777" w:rsidR="005F4AFE" w:rsidRPr="00AF51A3" w:rsidRDefault="008E3BF6" w:rsidP="007A49D1">
      <w:pPr>
        <w:numPr>
          <w:ilvl w:val="1"/>
          <w:numId w:val="5"/>
        </w:numPr>
      </w:pPr>
      <w:r w:rsidRPr="00AF51A3">
        <w:t>Tais atvejais, kai pasiūlymą pateikė tik vienas tiekėjas, pasiūlymų eilė nenustatoma ir jo pasiūlymas laikomas laimėjusiu, jeigu nebuvo atmestas pagal šių konkurso sąlygų nuostatas.</w:t>
      </w:r>
    </w:p>
    <w:p w14:paraId="0C566971" w14:textId="1ED0972E" w:rsidR="005F4AFE" w:rsidRPr="00AF51A3" w:rsidRDefault="00F65703" w:rsidP="007A49D1">
      <w:pPr>
        <w:numPr>
          <w:ilvl w:val="1"/>
          <w:numId w:val="5"/>
        </w:numPr>
      </w:pPr>
      <w:r w:rsidRPr="009F7734">
        <w:t>Ekonomiškiausią pasiūlymą pateikęs tiekėjas y</w:t>
      </w:r>
      <w:r w:rsidRPr="00AF51A3">
        <w:t>ra skelbiamas laimėjusiu konkursą ir jis kviečiamas  sudaryti sutartį, nurodant laiką iki kada reikia sudaryti sutartį.</w:t>
      </w:r>
    </w:p>
    <w:p w14:paraId="6A17C7C0" w14:textId="3913DF76" w:rsidR="00B11E02" w:rsidRPr="00AF51A3" w:rsidRDefault="008E3BF6" w:rsidP="007A49D1">
      <w:pPr>
        <w:numPr>
          <w:ilvl w:val="1"/>
          <w:numId w:val="5"/>
        </w:numPr>
        <w:rPr>
          <w:b/>
          <w:spacing w:val="-4"/>
          <w:u w:val="single"/>
        </w:rPr>
      </w:pPr>
      <w:r w:rsidRPr="00AF51A3">
        <w:t>Jeigu tiekėjas, kurio pasiūlymas pripažintas laimėjusiu, raštu at</w:t>
      </w:r>
      <w:r w:rsidR="00993B42" w:rsidRPr="00AF51A3">
        <w:t>sisako sudaryti pirkimo sutartį arba</w:t>
      </w:r>
      <w:r w:rsidRPr="00AF51A3">
        <w:t xml:space="preserve"> </w:t>
      </w:r>
      <w:r w:rsidRPr="00AF51A3">
        <w:rPr>
          <w:spacing w:val="-4"/>
        </w:rPr>
        <w:t>iki nurodyto laiko neatvyksta sudaryti pirkimo sutarties</w:t>
      </w:r>
      <w:r w:rsidRPr="009F7734">
        <w:t xml:space="preserve">, nepateikia </w:t>
      </w:r>
      <w:r w:rsidR="00D81A49" w:rsidRPr="009F7734">
        <w:t>derybų</w:t>
      </w:r>
      <w:r w:rsidRPr="009F7734">
        <w:t xml:space="preserve"> sąlygose nustatyto pirkimo sutarties įvykdymo užtikrinimo</w:t>
      </w:r>
      <w:r w:rsidR="005F7878" w:rsidRPr="009F7734">
        <w:t xml:space="preserve">, </w:t>
      </w:r>
      <w:r w:rsidRPr="00AF51A3">
        <w:rPr>
          <w:spacing w:val="-4"/>
        </w:rPr>
        <w:t>arba atsisako pirkimo sutartį sudaryti pirkimo dokumentuose nustatytomis sąlygomis</w:t>
      </w:r>
      <w:r w:rsidR="005F7878" w:rsidRPr="00AF51A3">
        <w:rPr>
          <w:spacing w:val="-4"/>
        </w:rPr>
        <w:t>,</w:t>
      </w:r>
      <w:r w:rsidR="00993B42" w:rsidRPr="00AF51A3">
        <w:rPr>
          <w:spacing w:val="-4"/>
        </w:rPr>
        <w:t xml:space="preserve"> </w:t>
      </w:r>
      <w:r w:rsidRPr="00AF51A3">
        <w:rPr>
          <w:spacing w:val="-4"/>
        </w:rPr>
        <w:t xml:space="preserve">laikoma, kad jis atsisakė sudaryti pirkimo sutartį. Tuo atveju </w:t>
      </w:r>
      <w:r w:rsidR="00F50E11" w:rsidRPr="00AF51A3">
        <w:rPr>
          <w:spacing w:val="-4"/>
        </w:rPr>
        <w:t>Komisija</w:t>
      </w:r>
      <w:r w:rsidR="006679D8" w:rsidRPr="00AF51A3">
        <w:rPr>
          <w:spacing w:val="-4"/>
        </w:rPr>
        <w:t xml:space="preserve"> </w:t>
      </w:r>
      <w:r w:rsidRPr="00AF51A3">
        <w:rPr>
          <w:spacing w:val="-4"/>
        </w:rPr>
        <w:t xml:space="preserve">siūlo sudaryti pirkimo sutartį tiekėjui, kurio pasiūlymas pagal </w:t>
      </w:r>
      <w:r w:rsidR="00993B42" w:rsidRPr="00AF51A3">
        <w:rPr>
          <w:spacing w:val="-4"/>
        </w:rPr>
        <w:t xml:space="preserve">sudarytą </w:t>
      </w:r>
      <w:r w:rsidRPr="00AF51A3">
        <w:rPr>
          <w:spacing w:val="-4"/>
        </w:rPr>
        <w:t>pasiūlymų eilę yra pirmas po tiekėjo, atsisakiusio sudaryti pirkimo sutartį.</w:t>
      </w:r>
    </w:p>
    <w:p w14:paraId="7C5B1E8A" w14:textId="4D8B53D4" w:rsidR="005F4AFE" w:rsidRPr="00AF51A3" w:rsidRDefault="00433171" w:rsidP="00470214">
      <w:pPr>
        <w:pStyle w:val="Antrat1"/>
      </w:pPr>
      <w:bookmarkStart w:id="33" w:name="_Toc60525494"/>
      <w:bookmarkStart w:id="34" w:name="_Toc47844940"/>
      <w:bookmarkStart w:id="35" w:name="_Toc59271923"/>
      <w:bookmarkStart w:id="36" w:name="_Toc60130421"/>
      <w:r>
        <w:t>Pirkimo sutarties sąlygos</w:t>
      </w:r>
      <w:bookmarkEnd w:id="33"/>
      <w:bookmarkEnd w:id="34"/>
      <w:bookmarkEnd w:id="35"/>
      <w:bookmarkEnd w:id="36"/>
    </w:p>
    <w:p w14:paraId="49DE7993" w14:textId="31B935F3" w:rsidR="000067FD" w:rsidRPr="00AF51A3" w:rsidRDefault="00B550AE" w:rsidP="007A49D1">
      <w:pPr>
        <w:numPr>
          <w:ilvl w:val="1"/>
          <w:numId w:val="5"/>
        </w:numPr>
      </w:pPr>
      <w:r w:rsidRPr="001C2B8B">
        <w:rPr>
          <w:szCs w:val="24"/>
        </w:rPr>
        <w:t xml:space="preserve">Pirkimo sutarties sąlygos pateikiamos pridedamame pirkimo-pardavimo sutarties projekte </w:t>
      </w:r>
      <w:r w:rsidRPr="00A33E73">
        <w:rPr>
          <w:szCs w:val="24"/>
        </w:rPr>
        <w:t>(</w:t>
      </w:r>
      <w:r w:rsidR="00BA730F">
        <w:rPr>
          <w:szCs w:val="24"/>
        </w:rPr>
        <w:t>derybų</w:t>
      </w:r>
      <w:r w:rsidRPr="00A33E73">
        <w:rPr>
          <w:szCs w:val="24"/>
        </w:rPr>
        <w:t xml:space="preserve"> sąlygų </w:t>
      </w:r>
      <w:r w:rsidRPr="00082439">
        <w:rPr>
          <w:szCs w:val="24"/>
        </w:rPr>
        <w:t>3 priedas</w:t>
      </w:r>
      <w:r w:rsidRPr="00A33E73">
        <w:rPr>
          <w:szCs w:val="24"/>
        </w:rPr>
        <w:t>).</w:t>
      </w:r>
      <w:r w:rsidR="00FC7DDE">
        <w:rPr>
          <w:szCs w:val="24"/>
        </w:rPr>
        <w:t xml:space="preserve"> </w:t>
      </w:r>
      <w:r w:rsidR="000067FD" w:rsidRPr="00AF51A3">
        <w:t>Pirkimo sutartis pasirašoma su laimėjusį pasiūlymą pateikusiu tiekėju šiose konkurso sąlygose nustatytomis sąlygomis, vadovaujantis Taisyklėmis ir Civiliniu kodeksu</w:t>
      </w:r>
      <w:r>
        <w:t>.</w:t>
      </w:r>
    </w:p>
    <w:p w14:paraId="76EADEC8" w14:textId="37207269" w:rsidR="005F4AFE" w:rsidRPr="00AF51A3" w:rsidRDefault="001C7103" w:rsidP="007A49D1">
      <w:pPr>
        <w:numPr>
          <w:ilvl w:val="1"/>
          <w:numId w:val="5"/>
        </w:numPr>
      </w:pPr>
      <w:r w:rsidRPr="00AF51A3">
        <w:t xml:space="preserve">Sudarant pirkimo sutartį, negali būti keičiama laimėjusio tiekėjo galutinio pasiūlymo kaina ir </w:t>
      </w:r>
      <w:r w:rsidR="005F7878" w:rsidRPr="00AF51A3">
        <w:t xml:space="preserve">esminės </w:t>
      </w:r>
      <w:r w:rsidRPr="00AF51A3">
        <w:t xml:space="preserve">sąlygos, taip pat </w:t>
      </w:r>
      <w:r w:rsidR="006679D8" w:rsidRPr="00AF51A3">
        <w:t xml:space="preserve">pirkėjo </w:t>
      </w:r>
      <w:r w:rsidRPr="00AF51A3">
        <w:t xml:space="preserve">pirkimo pradžioje nustatytos </w:t>
      </w:r>
      <w:r w:rsidR="005F7878" w:rsidRPr="00AF51A3">
        <w:t xml:space="preserve">esminės </w:t>
      </w:r>
      <w:r w:rsidRPr="00AF51A3">
        <w:t xml:space="preserve">pirkimo sąlygos, išskyrus šių sąlygų </w:t>
      </w:r>
      <w:r w:rsidR="0084523A" w:rsidRPr="00AF51A3">
        <w:t>8</w:t>
      </w:r>
      <w:r w:rsidRPr="00AF51A3">
        <w:t xml:space="preserve"> punkte nustatyt</w:t>
      </w:r>
      <w:r w:rsidR="00F82EDC">
        <w:t>ais</w:t>
      </w:r>
      <w:r w:rsidRPr="00AF51A3">
        <w:t xml:space="preserve"> atvejai</w:t>
      </w:r>
      <w:r w:rsidR="00B550AE">
        <w:t>.</w:t>
      </w:r>
    </w:p>
    <w:p w14:paraId="2B718B74" w14:textId="55D1CD1F" w:rsidR="005F4AFE" w:rsidRPr="00AF51A3" w:rsidRDefault="009F3380" w:rsidP="007A49D1">
      <w:pPr>
        <w:numPr>
          <w:ilvl w:val="1"/>
          <w:numId w:val="5"/>
        </w:numPr>
      </w:pPr>
      <w:r w:rsidRPr="00AF51A3">
        <w:t xml:space="preserve">Pirkimo sutarties įvykdymas </w:t>
      </w:r>
      <w:r w:rsidR="005F7878" w:rsidRPr="00AF51A3">
        <w:t xml:space="preserve">gali </w:t>
      </w:r>
      <w:r w:rsidRPr="00AF51A3">
        <w:t xml:space="preserve">būti užtikrinamas </w:t>
      </w:r>
      <w:r w:rsidR="00227B2D" w:rsidRPr="00B81468">
        <w:t>delspinigiais</w:t>
      </w:r>
      <w:r w:rsidR="00227B2D">
        <w:t>.</w:t>
      </w:r>
    </w:p>
    <w:p w14:paraId="153991EE" w14:textId="3068C99D" w:rsidR="00996809" w:rsidRPr="00AF51A3" w:rsidRDefault="00996809" w:rsidP="007A49D1">
      <w:pPr>
        <w:numPr>
          <w:ilvl w:val="1"/>
          <w:numId w:val="5"/>
        </w:numPr>
      </w:pPr>
      <w:r w:rsidRPr="00AF51A3">
        <w:t xml:space="preserve">Vykdant pirkimo sutartį, </w:t>
      </w:r>
      <w:r w:rsidR="00C800A5" w:rsidRPr="00AF51A3">
        <w:t>esminės pirkimo sutarties sąlygos keičiamos nebus</w:t>
      </w:r>
      <w:r w:rsidRPr="00AF51A3">
        <w:t>, jeigu:</w:t>
      </w:r>
    </w:p>
    <w:p w14:paraId="5CA01161" w14:textId="77777777" w:rsidR="00996809" w:rsidRPr="00AF51A3" w:rsidRDefault="00996809" w:rsidP="007A49D1">
      <w:pPr>
        <w:numPr>
          <w:ilvl w:val="2"/>
          <w:numId w:val="5"/>
        </w:numPr>
      </w:pPr>
      <w:r w:rsidRPr="00AF51A3">
        <w:t>jos pakeičiamos numatant naujas sąlygas, kurios, jeigu būtų nustatytos pirkimo dokumentuose, būtų suteikusios galimybę dalyvauti pirkimo procedūrose kitiems, nei dalyvavo, tiekėjams;</w:t>
      </w:r>
    </w:p>
    <w:p w14:paraId="03C79FBE" w14:textId="77777777" w:rsidR="00996809" w:rsidRPr="00AF51A3" w:rsidRDefault="00996809" w:rsidP="007A49D1">
      <w:pPr>
        <w:numPr>
          <w:ilvl w:val="2"/>
          <w:numId w:val="5"/>
        </w:numPr>
      </w:pPr>
      <w:r w:rsidRPr="00AF51A3">
        <w:lastRenderedPageBreak/>
        <w:t>jos pakeičiamos numatant naujas sąlygas, dėl kurių, jeigu jos būtų nustatytos pirkimo dokumentuose, laimėjusiu pasiūlymu galėtų būti pripažintas kito, nei pasirinktas, tiekėjo pasiūlymas;</w:t>
      </w:r>
    </w:p>
    <w:p w14:paraId="1C47E5E9" w14:textId="77777777" w:rsidR="00996809" w:rsidRPr="00AF51A3" w:rsidRDefault="00996809" w:rsidP="007A49D1">
      <w:pPr>
        <w:numPr>
          <w:ilvl w:val="2"/>
          <w:numId w:val="5"/>
        </w:numPr>
      </w:pPr>
      <w:r w:rsidRPr="00AF51A3">
        <w:t>pirkimo objektas yra pakeičiamas taip, kad į keičiamą pirkimo sutartį įtraukiamos naujos (papildomos) prekės, paslaugos ar darbai;</w:t>
      </w:r>
    </w:p>
    <w:p w14:paraId="0D4BE3BB" w14:textId="77777777" w:rsidR="00996809" w:rsidRPr="00AF51A3" w:rsidRDefault="00996809" w:rsidP="007A49D1">
      <w:pPr>
        <w:numPr>
          <w:ilvl w:val="2"/>
          <w:numId w:val="5"/>
        </w:numPr>
      </w:pPr>
      <w:r w:rsidRPr="00AF51A3">
        <w:t>ekonominė sutarties pusiausvyra pasikeičia asmens, su kuriuo sudaryta sutartis, naudai taip, kaip nebuvo nustatyta pirminės sutarties sąlygose.</w:t>
      </w:r>
    </w:p>
    <w:p w14:paraId="2FDAEB5A" w14:textId="77777777" w:rsidR="00227B2D" w:rsidRPr="00227B2D" w:rsidRDefault="00B30C60" w:rsidP="007A49D1">
      <w:pPr>
        <w:numPr>
          <w:ilvl w:val="1"/>
          <w:numId w:val="5"/>
        </w:numPr>
      </w:pPr>
      <w:r w:rsidRPr="00227B2D">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75B53A7A" w14:textId="18A0C43D" w:rsidR="005F4AFE" w:rsidRPr="00AF51A3" w:rsidRDefault="00510365" w:rsidP="00470214">
      <w:pPr>
        <w:pStyle w:val="Antrat1"/>
      </w:pPr>
      <w:bookmarkStart w:id="37" w:name="_Toc59271924"/>
      <w:bookmarkStart w:id="38" w:name="_Toc60130422"/>
      <w:r w:rsidRPr="00AF51A3">
        <w:t>Baigiamosios nuostatos</w:t>
      </w:r>
      <w:bookmarkEnd w:id="37"/>
      <w:bookmarkEnd w:id="38"/>
    </w:p>
    <w:p w14:paraId="16E8DCD4" w14:textId="17656F02" w:rsidR="005F4AFE" w:rsidRPr="00AF51A3" w:rsidRDefault="00510365" w:rsidP="007A49D1">
      <w:pPr>
        <w:numPr>
          <w:ilvl w:val="1"/>
          <w:numId w:val="5"/>
        </w:numPr>
      </w:pPr>
      <w:r w:rsidRPr="00AF51A3">
        <w:t xml:space="preserve">Tiekėjams pasiūlymų rengimo ir </w:t>
      </w:r>
      <w:r w:rsidRPr="00227B2D">
        <w:t xml:space="preserve">dalyvavimo </w:t>
      </w:r>
      <w:r w:rsidR="00227B2D" w:rsidRPr="00227B2D">
        <w:t>derybose</w:t>
      </w:r>
      <w:r w:rsidRPr="00227B2D">
        <w:t xml:space="preserve"> išlaidos</w:t>
      </w:r>
      <w:r w:rsidRPr="00AF51A3">
        <w:t xml:space="preserve"> neatlyginamos</w:t>
      </w:r>
      <w:r w:rsidR="001A1F2B" w:rsidRPr="00AF51A3">
        <w:t>.</w:t>
      </w:r>
    </w:p>
    <w:p w14:paraId="7E6C5DAB" w14:textId="392B3B60" w:rsidR="005F4AFE" w:rsidRPr="00AF51A3" w:rsidRDefault="00416C18" w:rsidP="007A49D1">
      <w:pPr>
        <w:numPr>
          <w:ilvl w:val="1"/>
          <w:numId w:val="5"/>
        </w:numPr>
      </w:pPr>
      <w:r w:rsidRPr="00AF51A3">
        <w:t xml:space="preserve">Pirkėjas </w:t>
      </w:r>
      <w:r w:rsidR="0030039B" w:rsidRPr="00AF51A3">
        <w:t>bet kuriuo metu iki pirkimo sutarties sudarymo turi teisę nutraukti pirkimo procedūras, jeigu atsirado aplinkybių, kurių nebuvo galima numatyti.</w:t>
      </w:r>
      <w:r w:rsidRPr="00AF51A3">
        <w:t xml:space="preserve"> Priėmęs sprendimą nutraukti pirkimo procedūras, </w:t>
      </w:r>
      <w:r w:rsidR="005D2447">
        <w:t>P</w:t>
      </w:r>
      <w:r w:rsidRPr="00AF51A3">
        <w:t xml:space="preserve">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1E527337" w14:textId="6F08C7B3" w:rsidR="005F4AFE" w:rsidRPr="00AF51A3" w:rsidRDefault="0030039B" w:rsidP="007A49D1">
      <w:pPr>
        <w:numPr>
          <w:ilvl w:val="1"/>
          <w:numId w:val="5"/>
        </w:numPr>
      </w:pPr>
      <w:r w:rsidRPr="00AF51A3">
        <w:t>Pirkėjas, ne vėliau kaip per 3 darbo dienas po pirkimo sutarties sudarymo, informuoja raštu visus pasiūlymus pateikusius tiekėjus apie pirkimo sutarties sudarymą, nurodydamas tiekėją su kuriuo sudaryta pirkimo sutartis</w:t>
      </w:r>
      <w:r w:rsidR="003C4BC8" w:rsidRPr="00AF51A3">
        <w:t>, bei jo pasiūlytą kainą</w:t>
      </w:r>
      <w:r w:rsidRPr="00AF51A3">
        <w:t>.</w:t>
      </w:r>
    </w:p>
    <w:p w14:paraId="5C1AD5D4" w14:textId="09C5EF85" w:rsidR="0052262A" w:rsidRPr="00AF51A3" w:rsidRDefault="0052262A" w:rsidP="007A49D1">
      <w:pPr>
        <w:numPr>
          <w:ilvl w:val="1"/>
          <w:numId w:val="5"/>
        </w:numPr>
      </w:pPr>
      <w:r w:rsidRPr="00AF51A3">
        <w:t xml:space="preserve">Informacija, pateikta pasiūlymuose, išskyrus nurodytą </w:t>
      </w:r>
      <w:r w:rsidR="00577FF9" w:rsidRPr="00AF51A3">
        <w:t>konkurso</w:t>
      </w:r>
      <w:r w:rsidRPr="00AF51A3">
        <w:t xml:space="preserve"> sąlygų 11.3 p</w:t>
      </w:r>
      <w:r w:rsidR="00D52B2A">
        <w:t>unkte</w:t>
      </w:r>
      <w:r w:rsidRPr="00AF51A3">
        <w:t>, tiekėjams ir tretiesiems asmenims, išskyrus asmenis, administruojančius ir audituojančius ES fondų lėšų naudojimą, neskelbiam</w:t>
      </w:r>
      <w:r w:rsidR="00386ADA">
        <w:t>a</w:t>
      </w:r>
      <w:r w:rsidRPr="00AF51A3">
        <w:t>.</w:t>
      </w:r>
    </w:p>
    <w:p w14:paraId="14180D5F" w14:textId="15F7CCE6" w:rsidR="005F4AFE" w:rsidRPr="007D08DB" w:rsidRDefault="00510365" w:rsidP="00470214">
      <w:pPr>
        <w:pStyle w:val="Antrat1"/>
      </w:pPr>
      <w:bookmarkStart w:id="39" w:name="_Toc59271925"/>
      <w:bookmarkStart w:id="40" w:name="_Toc60130423"/>
      <w:r w:rsidRPr="00AF51A3">
        <w:t>Priedai</w:t>
      </w:r>
      <w:bookmarkEnd w:id="39"/>
      <w:bookmarkEnd w:id="40"/>
    </w:p>
    <w:p w14:paraId="79C5C1DC" w14:textId="5F755203" w:rsidR="005F4AFE" w:rsidRPr="00AF51A3" w:rsidRDefault="00C85B95" w:rsidP="007A49D1">
      <w:pPr>
        <w:pStyle w:val="linija"/>
        <w:numPr>
          <w:ilvl w:val="1"/>
          <w:numId w:val="5"/>
        </w:numPr>
      </w:pPr>
      <w:bookmarkStart w:id="41" w:name="_Toc226962313"/>
      <w:r w:rsidRPr="00AF51A3">
        <w:t xml:space="preserve"> </w:t>
      </w:r>
      <w:bookmarkStart w:id="42" w:name="_Toc297898759"/>
      <w:bookmarkStart w:id="43" w:name="_Toc59271926"/>
      <w:r w:rsidR="00C133C3" w:rsidRPr="00AF51A3">
        <w:t xml:space="preserve">Techninė </w:t>
      </w:r>
      <w:r w:rsidR="00595609" w:rsidRPr="00AF51A3">
        <w:t>specifikacija</w:t>
      </w:r>
      <w:bookmarkEnd w:id="41"/>
      <w:bookmarkEnd w:id="42"/>
      <w:bookmarkEnd w:id="43"/>
      <w:r w:rsidR="00686DDD">
        <w:t>.</w:t>
      </w:r>
    </w:p>
    <w:p w14:paraId="32AB18A6" w14:textId="27FFCE1B" w:rsidR="005F4AFE" w:rsidRPr="00AF51A3" w:rsidRDefault="00C85B95" w:rsidP="007A49D1">
      <w:pPr>
        <w:pStyle w:val="linija"/>
        <w:numPr>
          <w:ilvl w:val="1"/>
          <w:numId w:val="5"/>
        </w:numPr>
      </w:pPr>
      <w:bookmarkStart w:id="44" w:name="_Toc226962314"/>
      <w:r w:rsidRPr="00AF51A3">
        <w:t xml:space="preserve"> </w:t>
      </w:r>
      <w:bookmarkStart w:id="45" w:name="_Toc297898760"/>
      <w:bookmarkStart w:id="46" w:name="_Toc59271927"/>
      <w:r w:rsidR="00C133C3" w:rsidRPr="00AF51A3">
        <w:t>Pasiūlymo forma</w:t>
      </w:r>
      <w:bookmarkEnd w:id="44"/>
      <w:bookmarkEnd w:id="45"/>
      <w:bookmarkEnd w:id="46"/>
      <w:r w:rsidR="00686DDD">
        <w:t>.</w:t>
      </w:r>
    </w:p>
    <w:p w14:paraId="68DD585E" w14:textId="0AE3EBB5" w:rsidR="00124AFD" w:rsidRPr="00AF51A3" w:rsidRDefault="00C85B95" w:rsidP="007A49D1">
      <w:pPr>
        <w:pStyle w:val="linija"/>
        <w:numPr>
          <w:ilvl w:val="1"/>
          <w:numId w:val="5"/>
        </w:numPr>
      </w:pPr>
      <w:bookmarkStart w:id="47" w:name="_Toc226962315"/>
      <w:r w:rsidRPr="00AF51A3">
        <w:t xml:space="preserve"> </w:t>
      </w:r>
      <w:bookmarkStart w:id="48" w:name="_Toc297898761"/>
      <w:bookmarkStart w:id="49" w:name="_Toc59271928"/>
      <w:r w:rsidR="003C0AA9" w:rsidRPr="00AF51A3">
        <w:t>Sutarties projektas</w:t>
      </w:r>
      <w:bookmarkEnd w:id="47"/>
      <w:r w:rsidRPr="00AF51A3">
        <w:t>.</w:t>
      </w:r>
      <w:bookmarkEnd w:id="48"/>
      <w:bookmarkEnd w:id="49"/>
    </w:p>
    <w:sectPr w:rsidR="00124AFD" w:rsidRPr="00AF51A3" w:rsidSect="00A324DD">
      <w:headerReference w:type="even" r:id="rId15"/>
      <w:headerReference w:type="default" r:id="rId16"/>
      <w:footerReference w:type="default" r:id="rId17"/>
      <w:type w:val="continuous"/>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89311" w14:textId="77777777" w:rsidR="003A40A8" w:rsidRDefault="003A40A8" w:rsidP="003E240D">
      <w:r>
        <w:separator/>
      </w:r>
    </w:p>
    <w:p w14:paraId="47BEBAF5" w14:textId="77777777" w:rsidR="003A40A8" w:rsidRDefault="003A40A8" w:rsidP="003E240D"/>
    <w:p w14:paraId="7B17234A" w14:textId="77777777" w:rsidR="003A40A8" w:rsidRDefault="003A40A8" w:rsidP="003E240D"/>
    <w:p w14:paraId="41B1C95D" w14:textId="77777777" w:rsidR="003A40A8" w:rsidRDefault="003A40A8" w:rsidP="00A92EE2"/>
  </w:endnote>
  <w:endnote w:type="continuationSeparator" w:id="0">
    <w:p w14:paraId="3CAB8B09" w14:textId="77777777" w:rsidR="003A40A8" w:rsidRDefault="003A40A8" w:rsidP="003E240D">
      <w:r>
        <w:continuationSeparator/>
      </w:r>
    </w:p>
    <w:p w14:paraId="1C01B542" w14:textId="77777777" w:rsidR="003A40A8" w:rsidRDefault="003A40A8" w:rsidP="003E240D"/>
    <w:p w14:paraId="0893686A" w14:textId="77777777" w:rsidR="003A40A8" w:rsidRDefault="003A40A8" w:rsidP="003E240D"/>
    <w:p w14:paraId="1A197045" w14:textId="77777777" w:rsidR="003A40A8" w:rsidRDefault="003A40A8" w:rsidP="00A92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9CFAC" w14:textId="177AD5AC" w:rsidR="00565A56" w:rsidRDefault="00565A56" w:rsidP="00A70AE6">
    <w:pPr>
      <w:pStyle w:val="Antrats"/>
      <w:tabs>
        <w:tab w:val="clear" w:pos="4153"/>
        <w:tab w:val="clear" w:pos="8306"/>
        <w:tab w:val="right" w:pos="9360"/>
      </w:tabs>
      <w:spacing w:after="0"/>
      <w:jc w:val="left"/>
    </w:pPr>
    <w:r>
      <w:t>Derybų sąlygos</w:t>
    </w:r>
    <w:r>
      <w:tab/>
      <w:t xml:space="preserve">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390C8" w14:textId="77777777" w:rsidR="003A40A8" w:rsidRDefault="003A40A8" w:rsidP="003E240D">
      <w:r>
        <w:separator/>
      </w:r>
    </w:p>
    <w:p w14:paraId="23F622DF" w14:textId="77777777" w:rsidR="003A40A8" w:rsidRDefault="003A40A8" w:rsidP="003E240D"/>
    <w:p w14:paraId="34A4932A" w14:textId="77777777" w:rsidR="003A40A8" w:rsidRDefault="003A40A8" w:rsidP="003E240D"/>
    <w:p w14:paraId="28AE770B" w14:textId="77777777" w:rsidR="003A40A8" w:rsidRDefault="003A40A8" w:rsidP="00A92EE2"/>
  </w:footnote>
  <w:footnote w:type="continuationSeparator" w:id="0">
    <w:p w14:paraId="1CABC63B" w14:textId="77777777" w:rsidR="003A40A8" w:rsidRDefault="003A40A8" w:rsidP="003E240D">
      <w:r>
        <w:continuationSeparator/>
      </w:r>
    </w:p>
    <w:p w14:paraId="04E0771D" w14:textId="77777777" w:rsidR="003A40A8" w:rsidRDefault="003A40A8" w:rsidP="003E240D"/>
    <w:p w14:paraId="3246576C" w14:textId="77777777" w:rsidR="003A40A8" w:rsidRDefault="003A40A8" w:rsidP="003E240D"/>
    <w:p w14:paraId="4F949370" w14:textId="77777777" w:rsidR="003A40A8" w:rsidRDefault="003A40A8" w:rsidP="00A92E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0767E" w14:textId="77777777" w:rsidR="00565A56" w:rsidRDefault="00565A56" w:rsidP="003E240D">
    <w:pPr>
      <w:pStyle w:val="Antrats"/>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89E8768" w14:textId="77777777" w:rsidR="00565A56" w:rsidRDefault="00565A56" w:rsidP="003E240D">
    <w:pPr>
      <w:pStyle w:val="Antrats"/>
    </w:pPr>
  </w:p>
  <w:p w14:paraId="5D509D8B" w14:textId="77777777" w:rsidR="00565A56" w:rsidRDefault="00565A56" w:rsidP="003E240D"/>
  <w:p w14:paraId="30D0D7EC" w14:textId="77777777" w:rsidR="00565A56" w:rsidRDefault="00565A56" w:rsidP="003E240D"/>
  <w:p w14:paraId="1C50FF50" w14:textId="77777777" w:rsidR="00565A56" w:rsidRDefault="00565A56" w:rsidP="00A92EE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D109C" w14:textId="1841037D" w:rsidR="00565A56" w:rsidRDefault="00565A56" w:rsidP="00976558">
    <w:pPr>
      <w:jc w:val="center"/>
    </w:pPr>
    <w:r>
      <w:t>Paciento-gydytojo programėlės sukūrimo ir priežiūros darbų 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D58B3"/>
    <w:multiLevelType w:val="hybridMultilevel"/>
    <w:tmpl w:val="30126E3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DD130E"/>
    <w:multiLevelType w:val="hybridMultilevel"/>
    <w:tmpl w:val="62E204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E34408"/>
    <w:multiLevelType w:val="hybridMultilevel"/>
    <w:tmpl w:val="B2DE7364"/>
    <w:lvl w:ilvl="0" w:tplc="684E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F31DAA"/>
    <w:multiLevelType w:val="multilevel"/>
    <w:tmpl w:val="C9AC46C6"/>
    <w:lvl w:ilvl="0">
      <w:start w:val="1"/>
      <w:numFmt w:val="decimal"/>
      <w:pStyle w:val="Antrat1"/>
      <w:lvlText w:val="%1."/>
      <w:lvlJc w:val="left"/>
      <w:pPr>
        <w:ind w:left="720" w:hanging="720"/>
      </w:pPr>
      <w:rPr>
        <w:rFonts w:hint="default"/>
        <w:i w:val="0"/>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2232" w:hanging="792"/>
      </w:pPr>
      <w:rPr>
        <w:rFonts w:hint="default"/>
        <w:i w:val="0"/>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i w:val="0"/>
      </w:rPr>
    </w:lvl>
    <w:lvl w:ilvl="8">
      <w:start w:val="1"/>
      <w:numFmt w:val="decimal"/>
      <w:lvlText w:val="%1.%2.%3.%4.%5.%6.%7.%8.%9."/>
      <w:lvlJc w:val="left"/>
      <w:pPr>
        <w:ind w:left="4320" w:hanging="1440"/>
      </w:pPr>
      <w:rPr>
        <w:rFonts w:hint="default"/>
        <w:i w:val="0"/>
      </w:rPr>
    </w:lvl>
  </w:abstractNum>
  <w:abstractNum w:abstractNumId="4" w15:restartNumberingAfterBreak="0">
    <w:nsid w:val="1EA422DA"/>
    <w:multiLevelType w:val="hybridMultilevel"/>
    <w:tmpl w:val="6C9E41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208179E"/>
    <w:multiLevelType w:val="hybridMultilevel"/>
    <w:tmpl w:val="740C7F1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8B066AB"/>
    <w:multiLevelType w:val="hybridMultilevel"/>
    <w:tmpl w:val="8BBC490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B3E2DEC"/>
    <w:multiLevelType w:val="multilevel"/>
    <w:tmpl w:val="D272FA5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A8E2764"/>
    <w:multiLevelType w:val="multilevel"/>
    <w:tmpl w:val="F010283A"/>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CB154C8"/>
    <w:multiLevelType w:val="hybridMultilevel"/>
    <w:tmpl w:val="62E204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D126923"/>
    <w:multiLevelType w:val="hybridMultilevel"/>
    <w:tmpl w:val="740C7F1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9"/>
  </w:num>
  <w:num w:numId="4">
    <w:abstractNumId w:val="8"/>
  </w:num>
  <w:num w:numId="5">
    <w:abstractNumId w:val="3"/>
  </w:num>
  <w:num w:numId="6">
    <w:abstractNumId w:val="6"/>
  </w:num>
  <w:num w:numId="7">
    <w:abstractNumId w:val="0"/>
  </w:num>
  <w:num w:numId="8">
    <w:abstractNumId w:val="4"/>
  </w:num>
  <w:num w:numId="9">
    <w:abstractNumId w:val="10"/>
  </w:num>
  <w:num w:numId="10">
    <w:abstractNumId w:val="2"/>
  </w:num>
  <w:num w:numId="11">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1410"/>
    <w:rsid w:val="000067FD"/>
    <w:rsid w:val="00006B79"/>
    <w:rsid w:val="00013201"/>
    <w:rsid w:val="000210E5"/>
    <w:rsid w:val="00021554"/>
    <w:rsid w:val="00021AAF"/>
    <w:rsid w:val="000239E0"/>
    <w:rsid w:val="000246B1"/>
    <w:rsid w:val="00025612"/>
    <w:rsid w:val="00027A33"/>
    <w:rsid w:val="00030C57"/>
    <w:rsid w:val="00032F04"/>
    <w:rsid w:val="000334EB"/>
    <w:rsid w:val="00035699"/>
    <w:rsid w:val="000451E7"/>
    <w:rsid w:val="0004615B"/>
    <w:rsid w:val="00046C83"/>
    <w:rsid w:val="00047553"/>
    <w:rsid w:val="00054677"/>
    <w:rsid w:val="00056439"/>
    <w:rsid w:val="00056FC7"/>
    <w:rsid w:val="0005779B"/>
    <w:rsid w:val="000743BC"/>
    <w:rsid w:val="0008187A"/>
    <w:rsid w:val="00081DE5"/>
    <w:rsid w:val="00082439"/>
    <w:rsid w:val="00082D49"/>
    <w:rsid w:val="0009021A"/>
    <w:rsid w:val="000946E4"/>
    <w:rsid w:val="000A0EB1"/>
    <w:rsid w:val="000A42E5"/>
    <w:rsid w:val="000A6FD4"/>
    <w:rsid w:val="000B01C2"/>
    <w:rsid w:val="000B18E5"/>
    <w:rsid w:val="000B3213"/>
    <w:rsid w:val="000B4459"/>
    <w:rsid w:val="000B733F"/>
    <w:rsid w:val="000B7365"/>
    <w:rsid w:val="000C19B3"/>
    <w:rsid w:val="000C3731"/>
    <w:rsid w:val="000C4D12"/>
    <w:rsid w:val="000D339B"/>
    <w:rsid w:val="000D736A"/>
    <w:rsid w:val="000E3C81"/>
    <w:rsid w:val="000F2376"/>
    <w:rsid w:val="000F38FA"/>
    <w:rsid w:val="000F4361"/>
    <w:rsid w:val="000F6393"/>
    <w:rsid w:val="000F706C"/>
    <w:rsid w:val="00103EA2"/>
    <w:rsid w:val="00105190"/>
    <w:rsid w:val="00105E02"/>
    <w:rsid w:val="00111BB3"/>
    <w:rsid w:val="00114788"/>
    <w:rsid w:val="0011583D"/>
    <w:rsid w:val="0012241D"/>
    <w:rsid w:val="00123620"/>
    <w:rsid w:val="00124AFD"/>
    <w:rsid w:val="0012767D"/>
    <w:rsid w:val="001353B9"/>
    <w:rsid w:val="001423F9"/>
    <w:rsid w:val="0014350A"/>
    <w:rsid w:val="001446E9"/>
    <w:rsid w:val="00145FDE"/>
    <w:rsid w:val="00162553"/>
    <w:rsid w:val="00181DE1"/>
    <w:rsid w:val="00190F8C"/>
    <w:rsid w:val="00192134"/>
    <w:rsid w:val="00192301"/>
    <w:rsid w:val="00195A57"/>
    <w:rsid w:val="00196CE8"/>
    <w:rsid w:val="001A14AF"/>
    <w:rsid w:val="001A1F2B"/>
    <w:rsid w:val="001A303A"/>
    <w:rsid w:val="001A4CAC"/>
    <w:rsid w:val="001A509F"/>
    <w:rsid w:val="001A6929"/>
    <w:rsid w:val="001A6FB7"/>
    <w:rsid w:val="001B2159"/>
    <w:rsid w:val="001B21F4"/>
    <w:rsid w:val="001B2A9B"/>
    <w:rsid w:val="001B3538"/>
    <w:rsid w:val="001B59EC"/>
    <w:rsid w:val="001B5F83"/>
    <w:rsid w:val="001B60F3"/>
    <w:rsid w:val="001B6CB3"/>
    <w:rsid w:val="001B7483"/>
    <w:rsid w:val="001C252F"/>
    <w:rsid w:val="001C29BF"/>
    <w:rsid w:val="001C7103"/>
    <w:rsid w:val="001D0BC6"/>
    <w:rsid w:val="001E5C4F"/>
    <w:rsid w:val="001E7CF2"/>
    <w:rsid w:val="001E7F75"/>
    <w:rsid w:val="001F149C"/>
    <w:rsid w:val="001F1CC2"/>
    <w:rsid w:val="001F3ED5"/>
    <w:rsid w:val="001F5204"/>
    <w:rsid w:val="001F685F"/>
    <w:rsid w:val="00200DFA"/>
    <w:rsid w:val="00201E5A"/>
    <w:rsid w:val="002036FA"/>
    <w:rsid w:val="00204440"/>
    <w:rsid w:val="00205758"/>
    <w:rsid w:val="00207D38"/>
    <w:rsid w:val="00216778"/>
    <w:rsid w:val="00226593"/>
    <w:rsid w:val="00227B2D"/>
    <w:rsid w:val="00237EC2"/>
    <w:rsid w:val="00241088"/>
    <w:rsid w:val="002432F8"/>
    <w:rsid w:val="00243842"/>
    <w:rsid w:val="00247996"/>
    <w:rsid w:val="002513B7"/>
    <w:rsid w:val="00251AF2"/>
    <w:rsid w:val="00255620"/>
    <w:rsid w:val="00256F09"/>
    <w:rsid w:val="00265EE0"/>
    <w:rsid w:val="002669E1"/>
    <w:rsid w:val="00267B35"/>
    <w:rsid w:val="002839A1"/>
    <w:rsid w:val="00283A9B"/>
    <w:rsid w:val="00286DE2"/>
    <w:rsid w:val="00287F9C"/>
    <w:rsid w:val="00294EFE"/>
    <w:rsid w:val="002A0600"/>
    <w:rsid w:val="002A1D21"/>
    <w:rsid w:val="002A505E"/>
    <w:rsid w:val="002A6F5E"/>
    <w:rsid w:val="002B00DC"/>
    <w:rsid w:val="002B320B"/>
    <w:rsid w:val="002C191E"/>
    <w:rsid w:val="002D0BDE"/>
    <w:rsid w:val="002D1B99"/>
    <w:rsid w:val="002D3B29"/>
    <w:rsid w:val="002D473F"/>
    <w:rsid w:val="002D679D"/>
    <w:rsid w:val="002D6EE6"/>
    <w:rsid w:val="002E03D8"/>
    <w:rsid w:val="002E0ABF"/>
    <w:rsid w:val="002F35C7"/>
    <w:rsid w:val="002F5008"/>
    <w:rsid w:val="002F6E73"/>
    <w:rsid w:val="0030039B"/>
    <w:rsid w:val="0030269C"/>
    <w:rsid w:val="00302F73"/>
    <w:rsid w:val="00307A34"/>
    <w:rsid w:val="00323C39"/>
    <w:rsid w:val="003333E8"/>
    <w:rsid w:val="0033525B"/>
    <w:rsid w:val="003362A5"/>
    <w:rsid w:val="00341D5F"/>
    <w:rsid w:val="00342EB8"/>
    <w:rsid w:val="00346F79"/>
    <w:rsid w:val="0035167F"/>
    <w:rsid w:val="00353B03"/>
    <w:rsid w:val="00356254"/>
    <w:rsid w:val="00356A18"/>
    <w:rsid w:val="00357113"/>
    <w:rsid w:val="00357420"/>
    <w:rsid w:val="00361CB8"/>
    <w:rsid w:val="00362563"/>
    <w:rsid w:val="003630B8"/>
    <w:rsid w:val="0037070B"/>
    <w:rsid w:val="0037138D"/>
    <w:rsid w:val="00375B82"/>
    <w:rsid w:val="00376FC8"/>
    <w:rsid w:val="00383C45"/>
    <w:rsid w:val="00386ADA"/>
    <w:rsid w:val="00390002"/>
    <w:rsid w:val="003904EB"/>
    <w:rsid w:val="003919FB"/>
    <w:rsid w:val="00393B26"/>
    <w:rsid w:val="0039614C"/>
    <w:rsid w:val="003A0220"/>
    <w:rsid w:val="003A15ED"/>
    <w:rsid w:val="003A40A8"/>
    <w:rsid w:val="003A5350"/>
    <w:rsid w:val="003A62C3"/>
    <w:rsid w:val="003B2464"/>
    <w:rsid w:val="003B2A62"/>
    <w:rsid w:val="003C0AA9"/>
    <w:rsid w:val="003C14A4"/>
    <w:rsid w:val="003C275F"/>
    <w:rsid w:val="003C4BB7"/>
    <w:rsid w:val="003C4BC8"/>
    <w:rsid w:val="003E022B"/>
    <w:rsid w:val="003E240D"/>
    <w:rsid w:val="003E4767"/>
    <w:rsid w:val="003F5228"/>
    <w:rsid w:val="00403108"/>
    <w:rsid w:val="004036BA"/>
    <w:rsid w:val="00406F25"/>
    <w:rsid w:val="00416C18"/>
    <w:rsid w:val="00416ED1"/>
    <w:rsid w:val="00422C79"/>
    <w:rsid w:val="00424505"/>
    <w:rsid w:val="004277FB"/>
    <w:rsid w:val="00433171"/>
    <w:rsid w:val="004335E1"/>
    <w:rsid w:val="00436798"/>
    <w:rsid w:val="004375D0"/>
    <w:rsid w:val="00446AAD"/>
    <w:rsid w:val="004470B1"/>
    <w:rsid w:val="00451A48"/>
    <w:rsid w:val="0045237E"/>
    <w:rsid w:val="0045260A"/>
    <w:rsid w:val="00455511"/>
    <w:rsid w:val="00465387"/>
    <w:rsid w:val="00470214"/>
    <w:rsid w:val="0047034A"/>
    <w:rsid w:val="00480245"/>
    <w:rsid w:val="0048781A"/>
    <w:rsid w:val="00493D37"/>
    <w:rsid w:val="004A1E9E"/>
    <w:rsid w:val="004C03C1"/>
    <w:rsid w:val="004C2BB0"/>
    <w:rsid w:val="004E1AC8"/>
    <w:rsid w:val="004E479F"/>
    <w:rsid w:val="004F25CC"/>
    <w:rsid w:val="004F569C"/>
    <w:rsid w:val="00502F7A"/>
    <w:rsid w:val="005065A3"/>
    <w:rsid w:val="00510365"/>
    <w:rsid w:val="0051063F"/>
    <w:rsid w:val="005108C0"/>
    <w:rsid w:val="00514E42"/>
    <w:rsid w:val="00520071"/>
    <w:rsid w:val="00520E2C"/>
    <w:rsid w:val="0052262A"/>
    <w:rsid w:val="00524B18"/>
    <w:rsid w:val="00527144"/>
    <w:rsid w:val="00536CB3"/>
    <w:rsid w:val="00541FA8"/>
    <w:rsid w:val="00544B64"/>
    <w:rsid w:val="00551EA1"/>
    <w:rsid w:val="005570DC"/>
    <w:rsid w:val="00561571"/>
    <w:rsid w:val="0056318E"/>
    <w:rsid w:val="00564741"/>
    <w:rsid w:val="00565A56"/>
    <w:rsid w:val="00566230"/>
    <w:rsid w:val="005742C3"/>
    <w:rsid w:val="005748DF"/>
    <w:rsid w:val="00577FF9"/>
    <w:rsid w:val="005806D0"/>
    <w:rsid w:val="00581EA1"/>
    <w:rsid w:val="00582CEA"/>
    <w:rsid w:val="00584871"/>
    <w:rsid w:val="005871D6"/>
    <w:rsid w:val="005878DC"/>
    <w:rsid w:val="00591231"/>
    <w:rsid w:val="00592BE5"/>
    <w:rsid w:val="00595609"/>
    <w:rsid w:val="00596482"/>
    <w:rsid w:val="005A1DA6"/>
    <w:rsid w:val="005A459F"/>
    <w:rsid w:val="005A520C"/>
    <w:rsid w:val="005B5B38"/>
    <w:rsid w:val="005B69A7"/>
    <w:rsid w:val="005C057D"/>
    <w:rsid w:val="005C2B52"/>
    <w:rsid w:val="005D0316"/>
    <w:rsid w:val="005D12C7"/>
    <w:rsid w:val="005D2447"/>
    <w:rsid w:val="005E0717"/>
    <w:rsid w:val="005E6240"/>
    <w:rsid w:val="005F4AFE"/>
    <w:rsid w:val="005F4EE5"/>
    <w:rsid w:val="005F534B"/>
    <w:rsid w:val="005F551B"/>
    <w:rsid w:val="005F7878"/>
    <w:rsid w:val="00605A65"/>
    <w:rsid w:val="00606708"/>
    <w:rsid w:val="006167B5"/>
    <w:rsid w:val="006168F5"/>
    <w:rsid w:val="00616EF7"/>
    <w:rsid w:val="006175C5"/>
    <w:rsid w:val="00625FB0"/>
    <w:rsid w:val="0063248E"/>
    <w:rsid w:val="0063690F"/>
    <w:rsid w:val="00653913"/>
    <w:rsid w:val="006611C5"/>
    <w:rsid w:val="00663C59"/>
    <w:rsid w:val="00664ADE"/>
    <w:rsid w:val="006679D8"/>
    <w:rsid w:val="006742C8"/>
    <w:rsid w:val="00674F97"/>
    <w:rsid w:val="00685B74"/>
    <w:rsid w:val="00686DDD"/>
    <w:rsid w:val="006935BC"/>
    <w:rsid w:val="00693D2E"/>
    <w:rsid w:val="006966FE"/>
    <w:rsid w:val="00697FCC"/>
    <w:rsid w:val="006A0009"/>
    <w:rsid w:val="006A69D0"/>
    <w:rsid w:val="006B1881"/>
    <w:rsid w:val="006B242B"/>
    <w:rsid w:val="006B2FED"/>
    <w:rsid w:val="006D1365"/>
    <w:rsid w:val="006D6EF5"/>
    <w:rsid w:val="006E04BE"/>
    <w:rsid w:val="006E42F8"/>
    <w:rsid w:val="006E5D77"/>
    <w:rsid w:val="006F3827"/>
    <w:rsid w:val="006F43D4"/>
    <w:rsid w:val="007004EE"/>
    <w:rsid w:val="00700B68"/>
    <w:rsid w:val="007031F0"/>
    <w:rsid w:val="00703BF7"/>
    <w:rsid w:val="007138A7"/>
    <w:rsid w:val="00713DF9"/>
    <w:rsid w:val="00714BAB"/>
    <w:rsid w:val="007220DB"/>
    <w:rsid w:val="007261AD"/>
    <w:rsid w:val="00727D69"/>
    <w:rsid w:val="007339E0"/>
    <w:rsid w:val="00735D60"/>
    <w:rsid w:val="00740B5A"/>
    <w:rsid w:val="00741592"/>
    <w:rsid w:val="0075141A"/>
    <w:rsid w:val="00755597"/>
    <w:rsid w:val="00762EB5"/>
    <w:rsid w:val="007634FE"/>
    <w:rsid w:val="00763E7E"/>
    <w:rsid w:val="007652F6"/>
    <w:rsid w:val="007672C7"/>
    <w:rsid w:val="0076790D"/>
    <w:rsid w:val="00773B54"/>
    <w:rsid w:val="00781567"/>
    <w:rsid w:val="00785269"/>
    <w:rsid w:val="007A15AB"/>
    <w:rsid w:val="007A3345"/>
    <w:rsid w:val="007A49D1"/>
    <w:rsid w:val="007A6EC1"/>
    <w:rsid w:val="007B014D"/>
    <w:rsid w:val="007B26D0"/>
    <w:rsid w:val="007C2322"/>
    <w:rsid w:val="007D08DB"/>
    <w:rsid w:val="007D1EAA"/>
    <w:rsid w:val="007D4366"/>
    <w:rsid w:val="007D45CB"/>
    <w:rsid w:val="007D5D5B"/>
    <w:rsid w:val="007D609E"/>
    <w:rsid w:val="007E09DC"/>
    <w:rsid w:val="007E57F7"/>
    <w:rsid w:val="007F4F89"/>
    <w:rsid w:val="007F5580"/>
    <w:rsid w:val="008012ED"/>
    <w:rsid w:val="00804DCB"/>
    <w:rsid w:val="008059ED"/>
    <w:rsid w:val="00813A22"/>
    <w:rsid w:val="00820864"/>
    <w:rsid w:val="00821278"/>
    <w:rsid w:val="00822185"/>
    <w:rsid w:val="008227CE"/>
    <w:rsid w:val="00823CA4"/>
    <w:rsid w:val="00824675"/>
    <w:rsid w:val="00836BE0"/>
    <w:rsid w:val="00837054"/>
    <w:rsid w:val="00844D91"/>
    <w:rsid w:val="0084523A"/>
    <w:rsid w:val="0084734A"/>
    <w:rsid w:val="00850DB1"/>
    <w:rsid w:val="00850E9D"/>
    <w:rsid w:val="00860677"/>
    <w:rsid w:val="0086514E"/>
    <w:rsid w:val="00871D40"/>
    <w:rsid w:val="008750DB"/>
    <w:rsid w:val="008759FE"/>
    <w:rsid w:val="00876EF8"/>
    <w:rsid w:val="00877E29"/>
    <w:rsid w:val="00885AA5"/>
    <w:rsid w:val="008870E0"/>
    <w:rsid w:val="00893FDE"/>
    <w:rsid w:val="008A2339"/>
    <w:rsid w:val="008A329B"/>
    <w:rsid w:val="008A4748"/>
    <w:rsid w:val="008B08AF"/>
    <w:rsid w:val="008B5459"/>
    <w:rsid w:val="008B7AC6"/>
    <w:rsid w:val="008C23C8"/>
    <w:rsid w:val="008C26C0"/>
    <w:rsid w:val="008D022D"/>
    <w:rsid w:val="008D2C4B"/>
    <w:rsid w:val="008D745F"/>
    <w:rsid w:val="008E1513"/>
    <w:rsid w:val="008E1BD6"/>
    <w:rsid w:val="008E3BF6"/>
    <w:rsid w:val="008F3324"/>
    <w:rsid w:val="008F6450"/>
    <w:rsid w:val="008F7395"/>
    <w:rsid w:val="00907472"/>
    <w:rsid w:val="00910C87"/>
    <w:rsid w:val="0091409F"/>
    <w:rsid w:val="00915437"/>
    <w:rsid w:val="00915DEF"/>
    <w:rsid w:val="00921199"/>
    <w:rsid w:val="00940E87"/>
    <w:rsid w:val="00946365"/>
    <w:rsid w:val="00946942"/>
    <w:rsid w:val="00947B84"/>
    <w:rsid w:val="0095025C"/>
    <w:rsid w:val="009525C2"/>
    <w:rsid w:val="00953230"/>
    <w:rsid w:val="00953705"/>
    <w:rsid w:val="00954D49"/>
    <w:rsid w:val="00956CD6"/>
    <w:rsid w:val="00956EFE"/>
    <w:rsid w:val="00964975"/>
    <w:rsid w:val="0096772D"/>
    <w:rsid w:val="0097497B"/>
    <w:rsid w:val="00976558"/>
    <w:rsid w:val="0098150C"/>
    <w:rsid w:val="009828E1"/>
    <w:rsid w:val="009842F5"/>
    <w:rsid w:val="00984D34"/>
    <w:rsid w:val="0099395A"/>
    <w:rsid w:val="00993B42"/>
    <w:rsid w:val="00996809"/>
    <w:rsid w:val="0099793A"/>
    <w:rsid w:val="009A66FC"/>
    <w:rsid w:val="009A6C92"/>
    <w:rsid w:val="009B4245"/>
    <w:rsid w:val="009B448D"/>
    <w:rsid w:val="009B6C70"/>
    <w:rsid w:val="009C3BC0"/>
    <w:rsid w:val="009C5B4D"/>
    <w:rsid w:val="009C768D"/>
    <w:rsid w:val="009D0D79"/>
    <w:rsid w:val="009D3B96"/>
    <w:rsid w:val="009D4D38"/>
    <w:rsid w:val="009D4E19"/>
    <w:rsid w:val="009D590B"/>
    <w:rsid w:val="009D7D75"/>
    <w:rsid w:val="009E30A3"/>
    <w:rsid w:val="009E48FC"/>
    <w:rsid w:val="009E66D5"/>
    <w:rsid w:val="009E67C6"/>
    <w:rsid w:val="009E6FD1"/>
    <w:rsid w:val="009F3380"/>
    <w:rsid w:val="009F7734"/>
    <w:rsid w:val="00A16A14"/>
    <w:rsid w:val="00A244E8"/>
    <w:rsid w:val="00A25F06"/>
    <w:rsid w:val="00A30731"/>
    <w:rsid w:val="00A324DD"/>
    <w:rsid w:val="00A350F8"/>
    <w:rsid w:val="00A42CC6"/>
    <w:rsid w:val="00A45D3E"/>
    <w:rsid w:val="00A47299"/>
    <w:rsid w:val="00A475BE"/>
    <w:rsid w:val="00A5084D"/>
    <w:rsid w:val="00A53864"/>
    <w:rsid w:val="00A5633F"/>
    <w:rsid w:val="00A60478"/>
    <w:rsid w:val="00A60F5D"/>
    <w:rsid w:val="00A638D9"/>
    <w:rsid w:val="00A70AE6"/>
    <w:rsid w:val="00A71BDA"/>
    <w:rsid w:val="00A907C7"/>
    <w:rsid w:val="00A92EE2"/>
    <w:rsid w:val="00A96708"/>
    <w:rsid w:val="00A97573"/>
    <w:rsid w:val="00AA38EF"/>
    <w:rsid w:val="00AA4185"/>
    <w:rsid w:val="00AA72CE"/>
    <w:rsid w:val="00AA749E"/>
    <w:rsid w:val="00AB3F1F"/>
    <w:rsid w:val="00AC0811"/>
    <w:rsid w:val="00AC66FC"/>
    <w:rsid w:val="00AD1AE0"/>
    <w:rsid w:val="00AD31D4"/>
    <w:rsid w:val="00AD428E"/>
    <w:rsid w:val="00AD53BB"/>
    <w:rsid w:val="00AD7335"/>
    <w:rsid w:val="00AE2A18"/>
    <w:rsid w:val="00AE4BCB"/>
    <w:rsid w:val="00AF329D"/>
    <w:rsid w:val="00AF4C43"/>
    <w:rsid w:val="00AF51A3"/>
    <w:rsid w:val="00AF59EE"/>
    <w:rsid w:val="00AF6B86"/>
    <w:rsid w:val="00B0104F"/>
    <w:rsid w:val="00B062B1"/>
    <w:rsid w:val="00B11613"/>
    <w:rsid w:val="00B11E02"/>
    <w:rsid w:val="00B121AF"/>
    <w:rsid w:val="00B15099"/>
    <w:rsid w:val="00B2454A"/>
    <w:rsid w:val="00B24D7C"/>
    <w:rsid w:val="00B30C60"/>
    <w:rsid w:val="00B312B9"/>
    <w:rsid w:val="00B32259"/>
    <w:rsid w:val="00B322DE"/>
    <w:rsid w:val="00B33AB2"/>
    <w:rsid w:val="00B34E24"/>
    <w:rsid w:val="00B35011"/>
    <w:rsid w:val="00B36AE6"/>
    <w:rsid w:val="00B46F63"/>
    <w:rsid w:val="00B52CED"/>
    <w:rsid w:val="00B54B51"/>
    <w:rsid w:val="00B550AE"/>
    <w:rsid w:val="00B553D1"/>
    <w:rsid w:val="00B556FD"/>
    <w:rsid w:val="00B57C48"/>
    <w:rsid w:val="00B635C9"/>
    <w:rsid w:val="00B6586D"/>
    <w:rsid w:val="00B66DF3"/>
    <w:rsid w:val="00B66E26"/>
    <w:rsid w:val="00B702C0"/>
    <w:rsid w:val="00B70C42"/>
    <w:rsid w:val="00B70F2E"/>
    <w:rsid w:val="00B73935"/>
    <w:rsid w:val="00B73F27"/>
    <w:rsid w:val="00B744C6"/>
    <w:rsid w:val="00B74E07"/>
    <w:rsid w:val="00B750D3"/>
    <w:rsid w:val="00B81468"/>
    <w:rsid w:val="00B84D55"/>
    <w:rsid w:val="00B916F2"/>
    <w:rsid w:val="00B92C01"/>
    <w:rsid w:val="00B930DD"/>
    <w:rsid w:val="00B932BF"/>
    <w:rsid w:val="00B93469"/>
    <w:rsid w:val="00B951F3"/>
    <w:rsid w:val="00B95925"/>
    <w:rsid w:val="00BA12A2"/>
    <w:rsid w:val="00BA1634"/>
    <w:rsid w:val="00BA2775"/>
    <w:rsid w:val="00BA31F6"/>
    <w:rsid w:val="00BA4667"/>
    <w:rsid w:val="00BA4C79"/>
    <w:rsid w:val="00BA4CF6"/>
    <w:rsid w:val="00BA6443"/>
    <w:rsid w:val="00BA67AF"/>
    <w:rsid w:val="00BA730F"/>
    <w:rsid w:val="00BA79DE"/>
    <w:rsid w:val="00BA7E09"/>
    <w:rsid w:val="00BB2726"/>
    <w:rsid w:val="00BB58C0"/>
    <w:rsid w:val="00BB64BC"/>
    <w:rsid w:val="00BB6649"/>
    <w:rsid w:val="00BC1982"/>
    <w:rsid w:val="00BC24F1"/>
    <w:rsid w:val="00BC7C97"/>
    <w:rsid w:val="00BD02F8"/>
    <w:rsid w:val="00BD48B4"/>
    <w:rsid w:val="00BD6ABE"/>
    <w:rsid w:val="00BE1663"/>
    <w:rsid w:val="00BE25F0"/>
    <w:rsid w:val="00BE69E4"/>
    <w:rsid w:val="00BE7DA7"/>
    <w:rsid w:val="00BF0101"/>
    <w:rsid w:val="00BF0AB1"/>
    <w:rsid w:val="00BF27C3"/>
    <w:rsid w:val="00BF3639"/>
    <w:rsid w:val="00C01BD5"/>
    <w:rsid w:val="00C03B17"/>
    <w:rsid w:val="00C05004"/>
    <w:rsid w:val="00C07F82"/>
    <w:rsid w:val="00C103FB"/>
    <w:rsid w:val="00C108B6"/>
    <w:rsid w:val="00C1310D"/>
    <w:rsid w:val="00C133C3"/>
    <w:rsid w:val="00C142B9"/>
    <w:rsid w:val="00C15DDD"/>
    <w:rsid w:val="00C21665"/>
    <w:rsid w:val="00C22E42"/>
    <w:rsid w:val="00C23F7C"/>
    <w:rsid w:val="00C30835"/>
    <w:rsid w:val="00C353C0"/>
    <w:rsid w:val="00C3760D"/>
    <w:rsid w:val="00C42F41"/>
    <w:rsid w:val="00C44573"/>
    <w:rsid w:val="00C4690A"/>
    <w:rsid w:val="00C46C0F"/>
    <w:rsid w:val="00C4786D"/>
    <w:rsid w:val="00C53B0B"/>
    <w:rsid w:val="00C605F3"/>
    <w:rsid w:val="00C64AA5"/>
    <w:rsid w:val="00C671C8"/>
    <w:rsid w:val="00C74858"/>
    <w:rsid w:val="00C800A5"/>
    <w:rsid w:val="00C84D64"/>
    <w:rsid w:val="00C85B95"/>
    <w:rsid w:val="00C91232"/>
    <w:rsid w:val="00C93271"/>
    <w:rsid w:val="00C95227"/>
    <w:rsid w:val="00C952CD"/>
    <w:rsid w:val="00C95945"/>
    <w:rsid w:val="00C96212"/>
    <w:rsid w:val="00C96B64"/>
    <w:rsid w:val="00C970EB"/>
    <w:rsid w:val="00CA065A"/>
    <w:rsid w:val="00CA280C"/>
    <w:rsid w:val="00CA5EE2"/>
    <w:rsid w:val="00CC0216"/>
    <w:rsid w:val="00CC749F"/>
    <w:rsid w:val="00CD138A"/>
    <w:rsid w:val="00CD2166"/>
    <w:rsid w:val="00CD2AA9"/>
    <w:rsid w:val="00CD62FF"/>
    <w:rsid w:val="00CD74EE"/>
    <w:rsid w:val="00CE08BC"/>
    <w:rsid w:val="00CE3984"/>
    <w:rsid w:val="00CE4DE0"/>
    <w:rsid w:val="00CE6B91"/>
    <w:rsid w:val="00CF2023"/>
    <w:rsid w:val="00D00427"/>
    <w:rsid w:val="00D046C3"/>
    <w:rsid w:val="00D21F2D"/>
    <w:rsid w:val="00D23FEC"/>
    <w:rsid w:val="00D26617"/>
    <w:rsid w:val="00D27E39"/>
    <w:rsid w:val="00D3413F"/>
    <w:rsid w:val="00D36154"/>
    <w:rsid w:val="00D36970"/>
    <w:rsid w:val="00D41472"/>
    <w:rsid w:val="00D453D5"/>
    <w:rsid w:val="00D51C23"/>
    <w:rsid w:val="00D51E89"/>
    <w:rsid w:val="00D5248C"/>
    <w:rsid w:val="00D52B2A"/>
    <w:rsid w:val="00D536F8"/>
    <w:rsid w:val="00D646AC"/>
    <w:rsid w:val="00D731B5"/>
    <w:rsid w:val="00D7490C"/>
    <w:rsid w:val="00D768C6"/>
    <w:rsid w:val="00D773A2"/>
    <w:rsid w:val="00D80BC4"/>
    <w:rsid w:val="00D81A49"/>
    <w:rsid w:val="00D84AAB"/>
    <w:rsid w:val="00D852B9"/>
    <w:rsid w:val="00D92D59"/>
    <w:rsid w:val="00D94B73"/>
    <w:rsid w:val="00D95544"/>
    <w:rsid w:val="00DB632F"/>
    <w:rsid w:val="00DC1763"/>
    <w:rsid w:val="00DC35FC"/>
    <w:rsid w:val="00DC56B7"/>
    <w:rsid w:val="00DC6310"/>
    <w:rsid w:val="00DC6E6D"/>
    <w:rsid w:val="00DC6EB0"/>
    <w:rsid w:val="00DD0B60"/>
    <w:rsid w:val="00DE2955"/>
    <w:rsid w:val="00DE2A89"/>
    <w:rsid w:val="00DE562D"/>
    <w:rsid w:val="00DF06A1"/>
    <w:rsid w:val="00DF7325"/>
    <w:rsid w:val="00E00D87"/>
    <w:rsid w:val="00E0142B"/>
    <w:rsid w:val="00E034BA"/>
    <w:rsid w:val="00E05609"/>
    <w:rsid w:val="00E073C1"/>
    <w:rsid w:val="00E15E82"/>
    <w:rsid w:val="00E23467"/>
    <w:rsid w:val="00E239B4"/>
    <w:rsid w:val="00E24D59"/>
    <w:rsid w:val="00E26C12"/>
    <w:rsid w:val="00E32F59"/>
    <w:rsid w:val="00E4198D"/>
    <w:rsid w:val="00E44C80"/>
    <w:rsid w:val="00E512B5"/>
    <w:rsid w:val="00E5172C"/>
    <w:rsid w:val="00E54573"/>
    <w:rsid w:val="00E54D99"/>
    <w:rsid w:val="00E553DB"/>
    <w:rsid w:val="00E555B3"/>
    <w:rsid w:val="00E56A24"/>
    <w:rsid w:val="00E60CB9"/>
    <w:rsid w:val="00E61903"/>
    <w:rsid w:val="00E70F31"/>
    <w:rsid w:val="00E71318"/>
    <w:rsid w:val="00E72558"/>
    <w:rsid w:val="00E73795"/>
    <w:rsid w:val="00E80CAE"/>
    <w:rsid w:val="00E842F8"/>
    <w:rsid w:val="00E87564"/>
    <w:rsid w:val="00E91359"/>
    <w:rsid w:val="00E92AD3"/>
    <w:rsid w:val="00E94C73"/>
    <w:rsid w:val="00E94D05"/>
    <w:rsid w:val="00E97A94"/>
    <w:rsid w:val="00EA4833"/>
    <w:rsid w:val="00EA52AA"/>
    <w:rsid w:val="00EB07B8"/>
    <w:rsid w:val="00EB11D3"/>
    <w:rsid w:val="00EB6764"/>
    <w:rsid w:val="00EC0D05"/>
    <w:rsid w:val="00EC29E3"/>
    <w:rsid w:val="00EC322B"/>
    <w:rsid w:val="00ED3507"/>
    <w:rsid w:val="00EE3A02"/>
    <w:rsid w:val="00EE72D2"/>
    <w:rsid w:val="00EF3D08"/>
    <w:rsid w:val="00EF4FE8"/>
    <w:rsid w:val="00EF68F4"/>
    <w:rsid w:val="00F01A39"/>
    <w:rsid w:val="00F025F3"/>
    <w:rsid w:val="00F03363"/>
    <w:rsid w:val="00F041AF"/>
    <w:rsid w:val="00F11A5C"/>
    <w:rsid w:val="00F15E7B"/>
    <w:rsid w:val="00F1643C"/>
    <w:rsid w:val="00F16D3A"/>
    <w:rsid w:val="00F1707E"/>
    <w:rsid w:val="00F17F37"/>
    <w:rsid w:val="00F24570"/>
    <w:rsid w:val="00F318F0"/>
    <w:rsid w:val="00F31A99"/>
    <w:rsid w:val="00F32258"/>
    <w:rsid w:val="00F32423"/>
    <w:rsid w:val="00F32F3D"/>
    <w:rsid w:val="00F366BD"/>
    <w:rsid w:val="00F36C65"/>
    <w:rsid w:val="00F400E8"/>
    <w:rsid w:val="00F41965"/>
    <w:rsid w:val="00F427EF"/>
    <w:rsid w:val="00F47ED3"/>
    <w:rsid w:val="00F50D5B"/>
    <w:rsid w:val="00F50E11"/>
    <w:rsid w:val="00F55251"/>
    <w:rsid w:val="00F64382"/>
    <w:rsid w:val="00F65703"/>
    <w:rsid w:val="00F82EDC"/>
    <w:rsid w:val="00F86CDD"/>
    <w:rsid w:val="00F875A7"/>
    <w:rsid w:val="00F93E33"/>
    <w:rsid w:val="00F95A23"/>
    <w:rsid w:val="00F97491"/>
    <w:rsid w:val="00FA13D0"/>
    <w:rsid w:val="00FA159C"/>
    <w:rsid w:val="00FA3FF8"/>
    <w:rsid w:val="00FA4327"/>
    <w:rsid w:val="00FA7957"/>
    <w:rsid w:val="00FB456C"/>
    <w:rsid w:val="00FC0E2B"/>
    <w:rsid w:val="00FC7DDE"/>
    <w:rsid w:val="00FD05C8"/>
    <w:rsid w:val="00FD128B"/>
    <w:rsid w:val="00FD59C7"/>
    <w:rsid w:val="00FD6D2A"/>
    <w:rsid w:val="00FF2A2B"/>
    <w:rsid w:val="00FF2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5EB8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750D3"/>
    <w:pPr>
      <w:jc w:val="both"/>
    </w:pPr>
    <w:rPr>
      <w:rFonts w:ascii="Calibri" w:hAnsi="Calibri"/>
      <w:sz w:val="24"/>
      <w:lang w:val="lt-LT"/>
    </w:rPr>
  </w:style>
  <w:style w:type="paragraph" w:styleId="Antrat1">
    <w:name w:val="heading 1"/>
    <w:basedOn w:val="prastasis"/>
    <w:next w:val="prastasis"/>
    <w:link w:val="Antrat1Diagrama"/>
    <w:qFormat/>
    <w:rsid w:val="00470214"/>
    <w:pPr>
      <w:keepNext/>
      <w:numPr>
        <w:numId w:val="5"/>
      </w:numPr>
      <w:spacing w:before="360" w:after="240"/>
      <w:outlineLvl w:val="0"/>
    </w:pPr>
    <w:rPr>
      <w:rFonts w:eastAsia="Calibri"/>
      <w:sz w:val="28"/>
      <w:szCs w:val="22"/>
      <w:lang w:eastAsia="lt-LT"/>
    </w:rPr>
  </w:style>
  <w:style w:type="paragraph" w:styleId="Antrat2">
    <w:name w:val="heading 2"/>
    <w:basedOn w:val="prastasis"/>
    <w:next w:val="prastasis"/>
    <w:link w:val="Antrat2Diagrama"/>
    <w:qFormat/>
    <w:rsid w:val="008E3BF6"/>
    <w:pPr>
      <w:outlineLvl w:val="1"/>
    </w:pPr>
    <w:rPr>
      <w:lang w:eastAsia="lt-LT"/>
    </w:rPr>
  </w:style>
  <w:style w:type="paragraph" w:styleId="Antrat3">
    <w:name w:val="heading 3"/>
    <w:basedOn w:val="prastasis"/>
    <w:next w:val="prastasis"/>
    <w:link w:val="Antrat3Diagrama"/>
    <w:qFormat/>
    <w:rsid w:val="00A324DD"/>
    <w:pPr>
      <w:keepNext/>
      <w:outlineLvl w:val="2"/>
    </w:pPr>
    <w:rPr>
      <w:lang w:eastAsia="lt-LT"/>
    </w:rPr>
  </w:style>
  <w:style w:type="paragraph" w:styleId="Antrat4">
    <w:name w:val="heading 4"/>
    <w:basedOn w:val="prastasis"/>
    <w:next w:val="prastasis"/>
    <w:link w:val="Antrat4Diagrama"/>
    <w:qFormat/>
    <w:rsid w:val="008E3BF6"/>
    <w:pPr>
      <w:keepNext/>
      <w:outlineLvl w:val="3"/>
    </w:pPr>
    <w:rPr>
      <w:b/>
      <w:sz w:val="44"/>
      <w:lang w:eastAsia="lt-LT"/>
    </w:rPr>
  </w:style>
  <w:style w:type="paragraph" w:styleId="Antrat5">
    <w:name w:val="heading 5"/>
    <w:basedOn w:val="prastasis"/>
    <w:next w:val="prastasis"/>
    <w:link w:val="Antrat5Diagrama"/>
    <w:qFormat/>
    <w:rsid w:val="008E3BF6"/>
    <w:pPr>
      <w:keepNext/>
      <w:outlineLvl w:val="4"/>
    </w:pPr>
    <w:rPr>
      <w:b/>
      <w:sz w:val="40"/>
      <w:lang w:eastAsia="lt-LT"/>
    </w:rPr>
  </w:style>
  <w:style w:type="paragraph" w:styleId="Antrat6">
    <w:name w:val="heading 6"/>
    <w:basedOn w:val="prastasis"/>
    <w:next w:val="prastasis"/>
    <w:link w:val="Antrat6Diagrama"/>
    <w:qFormat/>
    <w:rsid w:val="008E3BF6"/>
    <w:pPr>
      <w:keepNext/>
      <w:outlineLvl w:val="5"/>
    </w:pPr>
    <w:rPr>
      <w:b/>
      <w:sz w:val="36"/>
      <w:lang w:eastAsia="lt-LT"/>
    </w:rPr>
  </w:style>
  <w:style w:type="paragraph" w:styleId="Antrat7">
    <w:name w:val="heading 7"/>
    <w:basedOn w:val="prastasis"/>
    <w:next w:val="prastasis"/>
    <w:link w:val="Antrat7Diagrama"/>
    <w:qFormat/>
    <w:rsid w:val="008E3BF6"/>
    <w:pPr>
      <w:keepNext/>
      <w:outlineLvl w:val="6"/>
    </w:pPr>
    <w:rPr>
      <w:sz w:val="48"/>
      <w:lang w:eastAsia="lt-LT"/>
    </w:rPr>
  </w:style>
  <w:style w:type="paragraph" w:styleId="Antrat8">
    <w:name w:val="heading 8"/>
    <w:basedOn w:val="prastasis"/>
    <w:next w:val="prastasis"/>
    <w:link w:val="Antrat8Diagrama"/>
    <w:qFormat/>
    <w:rsid w:val="008E3BF6"/>
    <w:pPr>
      <w:keepNext/>
      <w:outlineLvl w:val="7"/>
    </w:pPr>
    <w:rPr>
      <w:b/>
      <w:sz w:val="18"/>
      <w:lang w:eastAsia="lt-LT"/>
    </w:rPr>
  </w:style>
  <w:style w:type="paragraph" w:styleId="Antrat9">
    <w:name w:val="heading 9"/>
    <w:basedOn w:val="prastasis"/>
    <w:next w:val="prastasis"/>
    <w:link w:val="Antrat9Diagrama"/>
    <w:qFormat/>
    <w:rsid w:val="008E3BF6"/>
    <w:pPr>
      <w:keepNext/>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470214"/>
    <w:rPr>
      <w:rFonts w:ascii="Calibri" w:eastAsia="Calibri" w:hAnsi="Calibri"/>
      <w:sz w:val="28"/>
      <w:szCs w:val="22"/>
      <w:lang w:val="lt-LT" w:eastAsia="lt-LT"/>
    </w:rPr>
  </w:style>
  <w:style w:type="character" w:customStyle="1" w:styleId="Antrat2Diagrama">
    <w:name w:val="Antraštė 2 Diagrama"/>
    <w:link w:val="Antrat2"/>
    <w:rsid w:val="008E3BF6"/>
    <w:rPr>
      <w:sz w:val="24"/>
      <w:lang w:val="lt-LT" w:eastAsia="lt-LT" w:bidi="ar-SA"/>
    </w:rPr>
  </w:style>
  <w:style w:type="character" w:customStyle="1" w:styleId="Antrat3Diagrama">
    <w:name w:val="Antraštė 3 Diagrama"/>
    <w:link w:val="Antrat3"/>
    <w:rsid w:val="00A324DD"/>
    <w:rPr>
      <w:sz w:val="24"/>
      <w:lang w:val="lt-LT" w:eastAsia="lt-LT"/>
    </w:rPr>
  </w:style>
  <w:style w:type="character" w:customStyle="1" w:styleId="Antrat4Diagrama">
    <w:name w:val="Antraštė 4 Diagrama"/>
    <w:link w:val="Antrat4"/>
    <w:rsid w:val="008E3BF6"/>
    <w:rPr>
      <w:b/>
      <w:sz w:val="44"/>
      <w:lang w:val="lt-LT" w:eastAsia="lt-LT" w:bidi="ar-SA"/>
    </w:rPr>
  </w:style>
  <w:style w:type="character" w:customStyle="1" w:styleId="Antrat5Diagrama">
    <w:name w:val="Antraštė 5 Diagrama"/>
    <w:link w:val="Antrat5"/>
    <w:rsid w:val="008E3BF6"/>
    <w:rPr>
      <w:b/>
      <w:sz w:val="40"/>
      <w:lang w:val="lt-LT" w:eastAsia="lt-LT" w:bidi="ar-SA"/>
    </w:rPr>
  </w:style>
  <w:style w:type="character" w:customStyle="1" w:styleId="Antrat6Diagrama">
    <w:name w:val="Antraštė 6 Diagrama"/>
    <w:link w:val="Antrat6"/>
    <w:rsid w:val="008E3BF6"/>
    <w:rPr>
      <w:b/>
      <w:sz w:val="36"/>
      <w:lang w:val="lt-LT" w:eastAsia="lt-LT" w:bidi="ar-SA"/>
    </w:rPr>
  </w:style>
  <w:style w:type="character" w:customStyle="1" w:styleId="Antrat7Diagrama">
    <w:name w:val="Antraštė 7 Diagrama"/>
    <w:link w:val="Antrat7"/>
    <w:rsid w:val="008E3BF6"/>
    <w:rPr>
      <w:sz w:val="48"/>
      <w:lang w:val="lt-LT" w:eastAsia="lt-LT" w:bidi="ar-SA"/>
    </w:rPr>
  </w:style>
  <w:style w:type="character" w:customStyle="1" w:styleId="Antrat8Diagrama">
    <w:name w:val="Antraštė 8 Diagrama"/>
    <w:link w:val="Antrat8"/>
    <w:rsid w:val="008E3BF6"/>
    <w:rPr>
      <w:b/>
      <w:sz w:val="18"/>
      <w:lang w:val="lt-LT" w:eastAsia="lt-LT" w:bidi="ar-SA"/>
    </w:rPr>
  </w:style>
  <w:style w:type="character" w:customStyle="1" w:styleId="Antrat9Diagrama">
    <w:name w:val="Antraštė 9 Diagrama"/>
    <w:link w:val="Antrat9"/>
    <w:rsid w:val="008E3BF6"/>
    <w:rPr>
      <w:sz w:val="40"/>
      <w:lang w:val="lt-LT" w:eastAsia="lt-LT" w:bidi="ar-SA"/>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uiPriority w:val="99"/>
    <w:rsid w:val="008E3BF6"/>
    <w:pPr>
      <w:tabs>
        <w:tab w:val="center" w:pos="4320"/>
        <w:tab w:val="right" w:pos="8640"/>
      </w:tabs>
    </w:pPr>
    <w:rPr>
      <w:lang w:eastAsia="lt-LT"/>
    </w:rPr>
  </w:style>
  <w:style w:type="character" w:customStyle="1" w:styleId="PoratDiagrama">
    <w:name w:val="Poraštė Diagrama"/>
    <w:link w:val="Porat"/>
    <w:uiPriority w:val="99"/>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basedOn w:val="Antrat1Diagrama"/>
    <w:link w:val="Komentarotema"/>
    <w:semiHidden/>
    <w:rsid w:val="008E3BF6"/>
    <w:rPr>
      <w:rFonts w:ascii="Calibri" w:eastAsia="Calibri" w:hAnsi="Calibri"/>
      <w:sz w:val="28"/>
      <w:szCs w:val="22"/>
      <w:lang w:val="lt-LT" w:eastAsia="lt-LT"/>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basedOn w:val="prastasis"/>
    <w:uiPriority w:val="34"/>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pPr>
    <w:rPr>
      <w:lang w:val="en-GB" w:eastAsia="lt-LT"/>
    </w:rPr>
  </w:style>
  <w:style w:type="character" w:styleId="Neapdorotaspaminjimas">
    <w:name w:val="Unresolved Mention"/>
    <w:uiPriority w:val="99"/>
    <w:semiHidden/>
    <w:unhideWhenUsed/>
    <w:rsid w:val="00B36AE6"/>
    <w:rPr>
      <w:color w:val="605E5C"/>
      <w:shd w:val="clear" w:color="auto" w:fill="E1DFDD"/>
    </w:rPr>
  </w:style>
  <w:style w:type="paragraph" w:styleId="Turinys3">
    <w:name w:val="toc 3"/>
    <w:basedOn w:val="prastasis"/>
    <w:next w:val="prastasis"/>
    <w:autoRedefine/>
    <w:uiPriority w:val="39"/>
    <w:rsid w:val="00EE3A02"/>
    <w:pPr>
      <w:ind w:left="480"/>
    </w:pPr>
  </w:style>
  <w:style w:type="paragraph" w:styleId="Pavadinimas">
    <w:name w:val="Title"/>
    <w:basedOn w:val="prastasis"/>
    <w:next w:val="prastasis"/>
    <w:link w:val="PavadinimasDiagrama"/>
    <w:qFormat/>
    <w:rsid w:val="003E240D"/>
    <w:pPr>
      <w:spacing w:after="120"/>
      <w:jc w:val="center"/>
    </w:pPr>
    <w:rPr>
      <w:rFonts w:ascii="Calibri Light" w:hAnsi="Calibri Light"/>
      <w:kern w:val="28"/>
      <w:sz w:val="32"/>
      <w:szCs w:val="32"/>
    </w:rPr>
  </w:style>
  <w:style w:type="character" w:customStyle="1" w:styleId="PavadinimasDiagrama">
    <w:name w:val="Pavadinimas Diagrama"/>
    <w:link w:val="Pavadinimas"/>
    <w:rsid w:val="003E240D"/>
    <w:rPr>
      <w:rFonts w:ascii="Calibri Light" w:eastAsia="Times New Roman" w:hAnsi="Calibri Light" w:cs="Times New Roman"/>
      <w:kern w:val="28"/>
      <w:sz w:val="32"/>
      <w:szCs w:val="32"/>
      <w:lang w:val="lt-LT"/>
    </w:rPr>
  </w:style>
  <w:style w:type="paragraph" w:styleId="Paantrat">
    <w:name w:val="Subtitle"/>
    <w:basedOn w:val="prastasis"/>
    <w:next w:val="prastasis"/>
    <w:link w:val="PaantratDiagrama"/>
    <w:qFormat/>
    <w:rsid w:val="003E240D"/>
    <w:pPr>
      <w:contextualSpacing/>
      <w:jc w:val="center"/>
    </w:pPr>
    <w:rPr>
      <w:sz w:val="22"/>
      <w:szCs w:val="22"/>
    </w:rPr>
  </w:style>
  <w:style w:type="character" w:customStyle="1" w:styleId="PaantratDiagrama">
    <w:name w:val="Paantraštė Diagrama"/>
    <w:link w:val="Paantrat"/>
    <w:rsid w:val="003E240D"/>
    <w:rPr>
      <w:rFonts w:ascii="Calibri" w:eastAsia="Times New Roman" w:hAnsi="Calibri" w:cs="Times New Roman"/>
      <w:sz w:val="22"/>
      <w:szCs w:val="22"/>
      <w:lang w:val="lt-LT"/>
    </w:rPr>
  </w:style>
  <w:style w:type="character" w:styleId="Knygospavadinimas">
    <w:name w:val="Book Title"/>
    <w:uiPriority w:val="33"/>
    <w:qFormat/>
    <w:rsid w:val="00A92EE2"/>
    <w:rPr>
      <w:spacing w:val="5"/>
      <w:sz w:val="28"/>
      <w:szCs w:val="22"/>
    </w:rPr>
  </w:style>
  <w:style w:type="paragraph" w:customStyle="1" w:styleId="Tableheader">
    <w:name w:val="Table header"/>
    <w:basedOn w:val="prastasis"/>
    <w:link w:val="TableheaderChar"/>
    <w:qFormat/>
    <w:rsid w:val="007A15AB"/>
    <w:pPr>
      <w:jc w:val="left"/>
    </w:pPr>
    <w:rPr>
      <w:b/>
      <w:bCs/>
      <w:sz w:val="22"/>
      <w:szCs w:val="18"/>
    </w:rPr>
  </w:style>
  <w:style w:type="paragraph" w:customStyle="1" w:styleId="Tablebody">
    <w:name w:val="Table body"/>
    <w:basedOn w:val="prastasis"/>
    <w:link w:val="TablebodyChar"/>
    <w:qFormat/>
    <w:rsid w:val="007A15AB"/>
    <w:pPr>
      <w:jc w:val="left"/>
    </w:pPr>
    <w:rPr>
      <w:sz w:val="22"/>
      <w:szCs w:val="18"/>
    </w:rPr>
  </w:style>
  <w:style w:type="character" w:customStyle="1" w:styleId="TableheaderChar">
    <w:name w:val="Table header Char"/>
    <w:basedOn w:val="Numatytasispastraiposriftas"/>
    <w:link w:val="Tableheader"/>
    <w:rsid w:val="007A15AB"/>
    <w:rPr>
      <w:rFonts w:ascii="Calibri" w:hAnsi="Calibri"/>
      <w:b/>
      <w:bCs/>
      <w:sz w:val="22"/>
      <w:szCs w:val="18"/>
      <w:lang w:val="lt-LT"/>
    </w:rPr>
  </w:style>
  <w:style w:type="character" w:styleId="Grietas">
    <w:name w:val="Strong"/>
    <w:basedOn w:val="Numatytasispastraiposriftas"/>
    <w:qFormat/>
    <w:rsid w:val="00192134"/>
    <w:rPr>
      <w:b/>
      <w:bCs/>
    </w:rPr>
  </w:style>
  <w:style w:type="character" w:customStyle="1" w:styleId="TablebodyChar">
    <w:name w:val="Table body Char"/>
    <w:basedOn w:val="Numatytasispastraiposriftas"/>
    <w:link w:val="Tablebody"/>
    <w:rsid w:val="007A15AB"/>
    <w:rPr>
      <w:rFonts w:ascii="Calibri" w:hAnsi="Calibri"/>
      <w:sz w:val="22"/>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49726360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sinvesticijos.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ita@medicpro.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sinvesticijos.l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rita@medicpro.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ta@medicpr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9076-FDE9-4D1F-B6A2-B8B9F5C31093}">
  <ds:schemaRefs>
    <ds:schemaRef ds:uri="http://schemas.openxmlformats.org/officeDocument/2006/bibliography"/>
  </ds:schemaRefs>
</ds:datastoreItem>
</file>

<file path=customXml/itemProps2.xml><?xml version="1.0" encoding="utf-8"?>
<ds:datastoreItem xmlns:ds="http://schemas.openxmlformats.org/officeDocument/2006/customXml" ds:itemID="{EA1819AA-3F5F-42F1-AD39-00A5294BBA83}">
  <ds:schemaRefs>
    <ds:schemaRef ds:uri="http://schemas.openxmlformats.org/officeDocument/2006/bibliography"/>
  </ds:schemaRefs>
</ds:datastoreItem>
</file>

<file path=customXml/itemProps3.xml><?xml version="1.0" encoding="utf-8"?>
<ds:datastoreItem xmlns:ds="http://schemas.openxmlformats.org/officeDocument/2006/customXml" ds:itemID="{58BDEABB-C139-4A20-9004-07AE0043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23851</Words>
  <Characters>13596</Characters>
  <Application>Microsoft Office Word</Application>
  <DocSecurity>0</DocSecurity>
  <Lines>113</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37373</CharactersWithSpaces>
  <SharedDoc>false</SharedDoc>
  <HLinks>
    <vt:vector size="102" baseType="variant">
      <vt:variant>
        <vt:i4>5963892</vt:i4>
      </vt:variant>
      <vt:variant>
        <vt:i4>87</vt:i4>
      </vt:variant>
      <vt:variant>
        <vt:i4>0</vt:i4>
      </vt:variant>
      <vt:variant>
        <vt:i4>5</vt:i4>
      </vt:variant>
      <vt:variant>
        <vt:lpwstr>mailto:rita@medicpro.lt</vt:lpwstr>
      </vt:variant>
      <vt:variant>
        <vt:lpwstr/>
      </vt:variant>
      <vt:variant>
        <vt:i4>1507402</vt:i4>
      </vt:variant>
      <vt:variant>
        <vt:i4>84</vt:i4>
      </vt:variant>
      <vt:variant>
        <vt:i4>0</vt:i4>
      </vt:variant>
      <vt:variant>
        <vt:i4>5</vt:i4>
      </vt:variant>
      <vt:variant>
        <vt:lpwstr>http://www.esinvesticijos.lt/</vt:lpwstr>
      </vt:variant>
      <vt:variant>
        <vt:lpwstr/>
      </vt:variant>
      <vt:variant>
        <vt:i4>5963892</vt:i4>
      </vt:variant>
      <vt:variant>
        <vt:i4>81</vt:i4>
      </vt:variant>
      <vt:variant>
        <vt:i4>0</vt:i4>
      </vt:variant>
      <vt:variant>
        <vt:i4>5</vt:i4>
      </vt:variant>
      <vt:variant>
        <vt:lpwstr>mailto:rita@medicpro.lt</vt:lpwstr>
      </vt:variant>
      <vt:variant>
        <vt:lpwstr/>
      </vt:variant>
      <vt:variant>
        <vt:i4>1507402</vt:i4>
      </vt:variant>
      <vt:variant>
        <vt:i4>78</vt:i4>
      </vt:variant>
      <vt:variant>
        <vt:i4>0</vt:i4>
      </vt:variant>
      <vt:variant>
        <vt:i4>5</vt:i4>
      </vt:variant>
      <vt:variant>
        <vt:lpwstr>http://www.esinvesticijos.lt/</vt:lpwstr>
      </vt:variant>
      <vt:variant>
        <vt:lpwstr/>
      </vt:variant>
      <vt:variant>
        <vt:i4>1769531</vt:i4>
      </vt:variant>
      <vt:variant>
        <vt:i4>71</vt:i4>
      </vt:variant>
      <vt:variant>
        <vt:i4>0</vt:i4>
      </vt:variant>
      <vt:variant>
        <vt:i4>5</vt:i4>
      </vt:variant>
      <vt:variant>
        <vt:lpwstr/>
      </vt:variant>
      <vt:variant>
        <vt:lpwstr>_Toc297898758</vt:lpwstr>
      </vt:variant>
      <vt:variant>
        <vt:i4>1769531</vt:i4>
      </vt:variant>
      <vt:variant>
        <vt:i4>65</vt:i4>
      </vt:variant>
      <vt:variant>
        <vt:i4>0</vt:i4>
      </vt:variant>
      <vt:variant>
        <vt:i4>5</vt:i4>
      </vt:variant>
      <vt:variant>
        <vt:lpwstr/>
      </vt:variant>
      <vt:variant>
        <vt:lpwstr>_Toc297898757</vt:lpwstr>
      </vt:variant>
      <vt:variant>
        <vt:i4>1769531</vt:i4>
      </vt:variant>
      <vt:variant>
        <vt:i4>59</vt:i4>
      </vt:variant>
      <vt:variant>
        <vt:i4>0</vt:i4>
      </vt:variant>
      <vt:variant>
        <vt:i4>5</vt:i4>
      </vt:variant>
      <vt:variant>
        <vt:lpwstr/>
      </vt:variant>
      <vt:variant>
        <vt:lpwstr>_Toc297898756</vt:lpwstr>
      </vt:variant>
      <vt:variant>
        <vt:i4>1769531</vt:i4>
      </vt:variant>
      <vt:variant>
        <vt:i4>53</vt:i4>
      </vt:variant>
      <vt:variant>
        <vt:i4>0</vt:i4>
      </vt:variant>
      <vt:variant>
        <vt:i4>5</vt:i4>
      </vt:variant>
      <vt:variant>
        <vt:lpwstr/>
      </vt:variant>
      <vt:variant>
        <vt:lpwstr>_Toc297898755</vt:lpwstr>
      </vt:variant>
      <vt:variant>
        <vt:i4>1769531</vt:i4>
      </vt:variant>
      <vt:variant>
        <vt:i4>47</vt:i4>
      </vt:variant>
      <vt:variant>
        <vt:i4>0</vt:i4>
      </vt:variant>
      <vt:variant>
        <vt:i4>5</vt:i4>
      </vt:variant>
      <vt:variant>
        <vt:lpwstr/>
      </vt:variant>
      <vt:variant>
        <vt:lpwstr>_Toc297898754</vt:lpwstr>
      </vt:variant>
      <vt:variant>
        <vt:i4>1769531</vt:i4>
      </vt:variant>
      <vt:variant>
        <vt:i4>41</vt:i4>
      </vt:variant>
      <vt:variant>
        <vt:i4>0</vt:i4>
      </vt:variant>
      <vt:variant>
        <vt:i4>5</vt:i4>
      </vt:variant>
      <vt:variant>
        <vt:lpwstr/>
      </vt:variant>
      <vt:variant>
        <vt:lpwstr>_Toc297898753</vt:lpwstr>
      </vt:variant>
      <vt:variant>
        <vt:i4>1769531</vt:i4>
      </vt:variant>
      <vt:variant>
        <vt:i4>35</vt:i4>
      </vt:variant>
      <vt:variant>
        <vt:i4>0</vt:i4>
      </vt:variant>
      <vt:variant>
        <vt:i4>5</vt:i4>
      </vt:variant>
      <vt:variant>
        <vt:lpwstr/>
      </vt:variant>
      <vt:variant>
        <vt:lpwstr>_Toc297898752</vt:lpwstr>
      </vt:variant>
      <vt:variant>
        <vt:i4>1769531</vt:i4>
      </vt:variant>
      <vt:variant>
        <vt:i4>29</vt:i4>
      </vt:variant>
      <vt:variant>
        <vt:i4>0</vt:i4>
      </vt:variant>
      <vt:variant>
        <vt:i4>5</vt:i4>
      </vt:variant>
      <vt:variant>
        <vt:lpwstr/>
      </vt:variant>
      <vt:variant>
        <vt:lpwstr>_Toc297898751</vt:lpwstr>
      </vt:variant>
      <vt:variant>
        <vt:i4>1769531</vt:i4>
      </vt:variant>
      <vt:variant>
        <vt:i4>23</vt:i4>
      </vt:variant>
      <vt:variant>
        <vt:i4>0</vt:i4>
      </vt:variant>
      <vt:variant>
        <vt:i4>5</vt:i4>
      </vt:variant>
      <vt:variant>
        <vt:lpwstr/>
      </vt:variant>
      <vt:variant>
        <vt:lpwstr>_Toc297898750</vt:lpwstr>
      </vt:variant>
      <vt:variant>
        <vt:i4>1703995</vt:i4>
      </vt:variant>
      <vt:variant>
        <vt:i4>17</vt:i4>
      </vt:variant>
      <vt:variant>
        <vt:i4>0</vt:i4>
      </vt:variant>
      <vt:variant>
        <vt:i4>5</vt:i4>
      </vt:variant>
      <vt:variant>
        <vt:lpwstr/>
      </vt:variant>
      <vt:variant>
        <vt:lpwstr>_Toc297898749</vt:lpwstr>
      </vt:variant>
      <vt:variant>
        <vt:i4>1703995</vt:i4>
      </vt:variant>
      <vt:variant>
        <vt:i4>11</vt:i4>
      </vt:variant>
      <vt:variant>
        <vt:i4>0</vt:i4>
      </vt:variant>
      <vt:variant>
        <vt:i4>5</vt:i4>
      </vt:variant>
      <vt:variant>
        <vt:lpwstr/>
      </vt:variant>
      <vt:variant>
        <vt:lpwstr>_Toc297898748</vt:lpwstr>
      </vt:variant>
      <vt:variant>
        <vt:i4>1703995</vt:i4>
      </vt:variant>
      <vt:variant>
        <vt:i4>5</vt:i4>
      </vt:variant>
      <vt:variant>
        <vt:i4>0</vt:i4>
      </vt:variant>
      <vt:variant>
        <vt:i4>5</vt:i4>
      </vt:variant>
      <vt:variant>
        <vt:lpwstr/>
      </vt:variant>
      <vt:variant>
        <vt:lpwstr>_Toc297898747</vt:lpwstr>
      </vt:variant>
      <vt:variant>
        <vt:i4>5963892</vt:i4>
      </vt:variant>
      <vt:variant>
        <vt:i4>0</vt:i4>
      </vt:variant>
      <vt:variant>
        <vt:i4>0</vt:i4>
      </vt:variant>
      <vt:variant>
        <vt:i4>5</vt:i4>
      </vt:variant>
      <vt:variant>
        <vt:lpwstr>mailto:rita@medicpro.lt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2021-02-04T15:28:00Z</dcterms:created>
  <dcterms:modified xsi:type="dcterms:W3CDTF">2021-02-05T10:35:00Z</dcterms:modified>
</cp:coreProperties>
</file>