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A7" w:rsidRDefault="00047BA7" w:rsidP="00047BA7">
      <w:pPr>
        <w:pStyle w:val="Appendix"/>
        <w:spacing w:before="120" w:after="120" w:line="300" w:lineRule="auto"/>
        <w:rPr>
          <w:rFonts w:ascii="Times New Roman" w:hAnsi="Times New Roman"/>
          <w:noProof/>
          <w:color w:val="000000" w:themeColor="text1"/>
          <w:sz w:val="28"/>
          <w:szCs w:val="24"/>
          <w:lang w:val="lt-LT"/>
        </w:rPr>
      </w:pPr>
      <w:r w:rsidRPr="00047BA7">
        <w:rPr>
          <w:rFonts w:ascii="Times New Roman" w:hAnsi="Times New Roman"/>
          <w:noProof/>
          <w:color w:val="000000" w:themeColor="text1"/>
          <w:sz w:val="28"/>
          <w:szCs w:val="24"/>
          <w:lang w:val="lt-LT"/>
        </w:rPr>
        <w:t>Priedas Nr.10. Vandens kokybės normos</w:t>
      </w:r>
    </w:p>
    <w:p w:rsidR="004634F3" w:rsidRPr="004634F3" w:rsidRDefault="004634F3" w:rsidP="004634F3">
      <w:pPr>
        <w:pStyle w:val="BodyText"/>
        <w:rPr>
          <w:lang w:val="lt-LT"/>
        </w:rPr>
      </w:pPr>
      <w:bookmarkStart w:id="0" w:name="_GoBack"/>
      <w:bookmarkEnd w:id="0"/>
    </w:p>
    <w:tbl>
      <w:tblPr>
        <w:tblW w:w="10185" w:type="dxa"/>
        <w:tblInd w:w="-459" w:type="dxa"/>
        <w:tblLook w:val="0000" w:firstRow="0" w:lastRow="0" w:firstColumn="0" w:lastColumn="0" w:noHBand="0" w:noVBand="0"/>
      </w:tblPr>
      <w:tblGrid>
        <w:gridCol w:w="7405"/>
        <w:gridCol w:w="1270"/>
        <w:gridCol w:w="1510"/>
      </w:tblGrid>
      <w:tr w:rsidR="00047BA7" w:rsidRPr="00047BA7" w:rsidTr="004634F3">
        <w:trPr>
          <w:trHeight w:val="330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NATŪRALIOS CIRKULIACIJOS KATILŲ (PN100 kg/cm</w:t>
            </w: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2</w:t>
            </w: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)</w:t>
            </w:r>
          </w:p>
        </w:tc>
      </w:tr>
      <w:tr w:rsidR="00047BA7" w:rsidRPr="00047BA7" w:rsidTr="004634F3">
        <w:trPr>
          <w:trHeight w:val="285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MAITINIMO VANDENS KOKYBĖS NORMOS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Rodiklis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Matavimo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EETET*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vnt.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reikalavimai</w:t>
            </w:r>
          </w:p>
        </w:tc>
      </w:tr>
      <w:tr w:rsidR="00047BA7" w:rsidRPr="00047BA7" w:rsidTr="004634F3">
        <w:trPr>
          <w:trHeight w:val="315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Bendras kietumas,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μg-ekv/dm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3</w:t>
            </w:r>
          </w:p>
        </w:tc>
      </w:tr>
      <w:tr w:rsidR="00047BA7" w:rsidRPr="00047BA7" w:rsidTr="004634F3">
        <w:trPr>
          <w:trHeight w:val="315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Geležies junginių,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30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Vario junginių vandenyje prieš dearatorių,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5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Ištirpusio deguonies vandenyje po dearatoriaus,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10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Naftos produktų,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0,3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Silicio rūgšties,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80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pH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*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9,1 </w:t>
            </w: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* - papildant garo ir kondensato nuostolius chemiškai valytu vandeniu, leidžiama pH padidinti iki 10,5</w:t>
            </w:r>
          </w:p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KATILO VANDENS KOKYBĖS NORMOS 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Rodiklis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Matavimo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EETET</w:t>
            </w:r>
          </w:p>
        </w:tc>
      </w:tr>
      <w:tr w:rsidR="00047BA7" w:rsidRPr="00047BA7" w:rsidTr="004634F3">
        <w:trPr>
          <w:trHeight w:val="86"/>
        </w:trPr>
        <w:tc>
          <w:tcPr>
            <w:tcW w:w="7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vnt.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reikalavimai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Fosfatų perteklius  švarioje dalyje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2 - 6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Fosfatų perteklius druskingoje dalyje, ne daugiau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30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pH švarios dalies, ne mažiau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4634F3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lt-LT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9,3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pH druskingos dalies, ne daugiau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4634F3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lt-LT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11,2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Švariojoje ir druskingoje dalyje turi būti išlaikytas santykis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Š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bscript"/>
                <w:lang w:val="lt-LT"/>
              </w:rPr>
              <w:t>ff</w:t>
            </w: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 &gt; 0,5 Š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bscript"/>
                <w:lang w:val="lt-LT"/>
              </w:rPr>
              <w:t>b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Nuolatiniai praputimai papildant nuostolius nudruskintu vandeniu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0.5 - 1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Nuolatiniai praputimai papildant nuostolius chemiškai valytu vandeniu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%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0.5 - 3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TURBINŲ KONDENSATO KOKYBĖS NORMOS 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Rodiklis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Matavimo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EETET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vnt.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reikalavimai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Bendras kietumas,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μg-ekv/dm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3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Ištirpusio deguonies po kondensato siurblių,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20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  <w:p w:rsid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lastRenderedPageBreak/>
              <w:t>NUDRUSKINTO VANDENS KATILAMS PAMAITINTI KOKYBĖS NORMOS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Rodiklis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Matavimo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EETET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vnt.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reikalavimai</w:t>
            </w:r>
          </w:p>
        </w:tc>
      </w:tr>
      <w:tr w:rsidR="00047BA7" w:rsidRPr="00047BA7" w:rsidTr="004634F3">
        <w:trPr>
          <w:trHeight w:val="390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Bendras kietumas,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μg-ekv/dm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1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Silicio rūgšties,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120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Natrio junginių,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80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Savitasis elektros laidis,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μS/cm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2,0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Naftos produktų,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0,3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ŠILUMOS TINKLŲ PAMAITINIMO VANDENS KOKYBĖS NORMOS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Rodiklis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Matavimo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EETET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vnt.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reikalavimai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Laisvosios angliarūgštės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4634F3" w:rsidP="004634F3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lt-LT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turi nebūti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pH uždaroje šilumos tinklų tiekimo sistemoje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4634F3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lt-LT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8,5 - 9,5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Ištirpusio deguonies,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50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Suspenduotųjų medžiagų,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5,0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Naftos produktų,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1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ŠILUMOS TINKLŲ VANDENS KOKYBĖS NORMOS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Rodiklis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 xml:space="preserve">Matavimo 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EETET</w:t>
            </w:r>
          </w:p>
        </w:tc>
      </w:tr>
      <w:tr w:rsidR="00047BA7" w:rsidRPr="00047BA7" w:rsidTr="004634F3">
        <w:trPr>
          <w:trHeight w:val="255"/>
        </w:trPr>
        <w:tc>
          <w:tcPr>
            <w:tcW w:w="7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vnt.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b/>
                <w:bCs/>
                <w:noProof/>
                <w:color w:val="000000" w:themeColor="text1"/>
                <w:sz w:val="24"/>
                <w:szCs w:val="24"/>
                <w:lang w:val="lt-LT"/>
              </w:rPr>
              <w:t>reikalavimai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Laisvosios angliarūgštės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4634F3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lt-LT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turi nebūti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pH uždaroje šilumos tinklų tiekimo sistemoje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4634F3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lt-LT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 xml:space="preserve"> 8,5 - 9,5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Geležies junginių,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0,5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Ištirpusio deguonies,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μg/dm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20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Suspenduotųjų medžiagų,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5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Naftos produktų, ne daugiau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mg/dm</w:t>
            </w:r>
            <w:r w:rsidRPr="00047BA7">
              <w:rPr>
                <w:noProof/>
                <w:color w:val="000000" w:themeColor="text1"/>
                <w:sz w:val="24"/>
                <w:szCs w:val="24"/>
                <w:vertAlign w:val="superscript"/>
                <w:lang w:val="lt-LT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7BA7" w:rsidRPr="00047BA7" w:rsidRDefault="00047BA7" w:rsidP="00047BA7">
            <w:pPr>
              <w:spacing w:line="240" w:lineRule="auto"/>
              <w:jc w:val="center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1</w:t>
            </w:r>
          </w:p>
        </w:tc>
      </w:tr>
      <w:tr w:rsidR="00047BA7" w:rsidRPr="00047BA7" w:rsidTr="004634F3">
        <w:trPr>
          <w:trHeight w:val="402"/>
        </w:trPr>
        <w:tc>
          <w:tcPr>
            <w:tcW w:w="7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047BA7" w:rsidRPr="00047BA7" w:rsidTr="004634F3">
        <w:trPr>
          <w:trHeight w:val="402"/>
        </w:trPr>
        <w:tc>
          <w:tcPr>
            <w:tcW w:w="10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BA7" w:rsidRPr="00047BA7" w:rsidRDefault="00047BA7" w:rsidP="00047BA7">
            <w:pPr>
              <w:spacing w:line="240" w:lineRule="auto"/>
              <w:rPr>
                <w:noProof/>
                <w:color w:val="000000" w:themeColor="text1"/>
                <w:sz w:val="24"/>
                <w:szCs w:val="24"/>
                <w:lang w:val="lt-LT"/>
              </w:rPr>
            </w:pPr>
            <w:r w:rsidRPr="00047BA7">
              <w:rPr>
                <w:noProof/>
                <w:color w:val="000000" w:themeColor="text1"/>
                <w:sz w:val="24"/>
                <w:szCs w:val="24"/>
                <w:lang w:val="lt-LT"/>
              </w:rPr>
              <w:t>Pastabos: * EETET - Elektrinių ir elektros tinklų eksploatavimo taisyklės</w:t>
            </w:r>
          </w:p>
        </w:tc>
      </w:tr>
    </w:tbl>
    <w:p w:rsidR="000A2FF4" w:rsidRPr="00047BA7" w:rsidRDefault="004634F3">
      <w:pPr>
        <w:rPr>
          <w:color w:val="000000" w:themeColor="text1"/>
        </w:rPr>
      </w:pPr>
    </w:p>
    <w:sectPr w:rsidR="000A2FF4" w:rsidRPr="00047BA7" w:rsidSect="00047BA7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neHelvetica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A7"/>
    <w:rsid w:val="00047BA7"/>
    <w:rsid w:val="004634F3"/>
    <w:rsid w:val="009A0AD1"/>
    <w:rsid w:val="00C4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9ED20-78D3-44CE-9AF2-756B6008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BA7"/>
    <w:pPr>
      <w:spacing w:after="0" w:line="270" w:lineRule="atLeast"/>
    </w:pPr>
    <w:rPr>
      <w:rFonts w:ascii="Times New Roman" w:eastAsia="Times New Roman" w:hAnsi="Times New Roman" w:cs="Times New Roman"/>
      <w:sz w:val="23"/>
      <w:szCs w:val="20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next w:val="BodyText"/>
    <w:link w:val="AppendixChar"/>
    <w:rsid w:val="00047BA7"/>
    <w:pPr>
      <w:keepNext/>
      <w:keepLines/>
      <w:pageBreakBefore/>
      <w:suppressAutoHyphens/>
      <w:spacing w:after="130" w:line="320" w:lineRule="exact"/>
      <w:outlineLvl w:val="6"/>
    </w:pPr>
    <w:rPr>
      <w:rFonts w:ascii="DaneHelveticaNeue" w:hAnsi="DaneHelveticaNeue"/>
      <w:b/>
      <w:sz w:val="32"/>
    </w:rPr>
  </w:style>
  <w:style w:type="character" w:customStyle="1" w:styleId="AppendixChar">
    <w:name w:val="Appendix Char"/>
    <w:link w:val="Appendix"/>
    <w:rsid w:val="00047BA7"/>
    <w:rPr>
      <w:rFonts w:ascii="DaneHelveticaNeue" w:eastAsia="Times New Roman" w:hAnsi="DaneHelveticaNeue" w:cs="Times New Roman"/>
      <w:b/>
      <w:sz w:val="32"/>
      <w:szCs w:val="20"/>
      <w:lang w:val="en-GB" w:eastAsia="da-DK"/>
    </w:rPr>
  </w:style>
  <w:style w:type="paragraph" w:styleId="BodyText">
    <w:name w:val="Body Text"/>
    <w:basedOn w:val="Normal"/>
    <w:link w:val="BodyTextChar"/>
    <w:uiPriority w:val="99"/>
    <w:semiHidden/>
    <w:unhideWhenUsed/>
    <w:rsid w:val="00047B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7BA7"/>
    <w:rPr>
      <w:rFonts w:ascii="Times New Roman" w:eastAsia="Times New Roman" w:hAnsi="Times New Roman" w:cs="Times New Roman"/>
      <w:sz w:val="23"/>
      <w:szCs w:val="20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Bružas</dc:creator>
  <cp:keywords/>
  <dc:description/>
  <cp:lastModifiedBy>Marius Bružas</cp:lastModifiedBy>
  <cp:revision>2</cp:revision>
  <dcterms:created xsi:type="dcterms:W3CDTF">2020-11-19T08:54:00Z</dcterms:created>
  <dcterms:modified xsi:type="dcterms:W3CDTF">2020-11-19T08:59:00Z</dcterms:modified>
</cp:coreProperties>
</file>