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1AB9" w14:textId="7F33F017" w:rsidR="00A55E30" w:rsidRPr="006D6077" w:rsidRDefault="00A55E30" w:rsidP="00A55E30">
      <w:pPr>
        <w:pStyle w:val="NormalWeb"/>
        <w:rPr>
          <w:rFonts w:ascii="Times New Roman" w:hAnsi="Times New Roman" w:cs="Times New Roman"/>
          <w:b/>
          <w:bCs/>
          <w:u w:val="single"/>
        </w:rPr>
      </w:pPr>
      <w:r w:rsidRPr="006D6077">
        <w:rPr>
          <w:rFonts w:ascii="Times New Roman" w:hAnsi="Times New Roman" w:cs="Times New Roman"/>
          <w:b/>
          <w:bCs/>
          <w:u w:val="single"/>
        </w:rPr>
        <w:t>1 klausimas:</w:t>
      </w:r>
    </w:p>
    <w:p w14:paraId="278901FD" w14:textId="2A6FE657"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rPr>
        <w:t> </w:t>
      </w:r>
      <w:r w:rsidRPr="006D6077">
        <w:rPr>
          <w:rStyle w:val="Strong"/>
          <w:rFonts w:ascii="Times New Roman" w:eastAsia="Times New Roman" w:hAnsi="Times New Roman" w:cs="Times New Roman"/>
        </w:rPr>
        <w:t>Modulių laminavimo plėvelė POE</w:t>
      </w:r>
      <w:r w:rsidRPr="006D6077">
        <w:rPr>
          <w:rFonts w:ascii="Times New Roman" w:hAnsi="Times New Roman" w:cs="Times New Roman"/>
        </w:rPr>
        <w:t xml:space="preserve">. </w:t>
      </w:r>
      <w:r w:rsidRPr="006D6077">
        <w:rPr>
          <w:rFonts w:ascii="Times New Roman" w:hAnsi="Times New Roman" w:cs="Times New Roman"/>
        </w:rPr>
        <w:t>Konkurso techniniuose reikalavimuose pastebėjome, kad už modulių laminavimo plėvelę „POE", skiriate net 7 balus. Atkreipiame dėmesį, kad šis kriterijus yra netikslus, pažeidžia lygiateisiškumo principą ir galimai riboja konkurenciją:</w:t>
      </w:r>
    </w:p>
    <w:p w14:paraId="4E1E13DC" w14:textId="77777777" w:rsidR="006D6077" w:rsidRPr="006D6077" w:rsidRDefault="006D6077" w:rsidP="006D6077">
      <w:pPr>
        <w:pStyle w:val="v1msolistparagraph"/>
        <w:numPr>
          <w:ilvl w:val="0"/>
          <w:numId w:val="10"/>
        </w:numPr>
        <w:rPr>
          <w:rFonts w:ascii="Times New Roman" w:eastAsia="Times New Roman" w:hAnsi="Times New Roman" w:cs="Times New Roman"/>
        </w:rPr>
      </w:pPr>
      <w:r w:rsidRPr="006D6077">
        <w:rPr>
          <w:rFonts w:ascii="Times New Roman" w:eastAsia="Times New Roman" w:hAnsi="Times New Roman" w:cs="Times New Roman"/>
        </w:rPr>
        <w:t>Pirkimo sąlygose nėra paaiškinta, ką reiškia trijų „POE" raidžių trumpinys bei kokia tai technologiją?</w:t>
      </w:r>
    </w:p>
    <w:p w14:paraId="72ECCDAA" w14:textId="77777777" w:rsidR="006D6077" w:rsidRPr="006D6077" w:rsidRDefault="006D6077" w:rsidP="006D6077">
      <w:pPr>
        <w:pStyle w:val="v1msolistparagraph"/>
        <w:numPr>
          <w:ilvl w:val="0"/>
          <w:numId w:val="10"/>
        </w:numPr>
        <w:rPr>
          <w:rFonts w:ascii="Times New Roman" w:eastAsia="Times New Roman" w:hAnsi="Times New Roman" w:cs="Times New Roman"/>
        </w:rPr>
      </w:pPr>
      <w:r w:rsidRPr="006D6077">
        <w:rPr>
          <w:rFonts w:ascii="Times New Roman" w:eastAsia="Times New Roman" w:hAnsi="Times New Roman" w:cs="Times New Roman"/>
        </w:rPr>
        <w:t>Nėra nurodoma į kokiu</w:t>
      </w:r>
      <w:r w:rsidRPr="006D6077">
        <w:rPr>
          <w:rFonts w:ascii="Times New Roman" w:eastAsia="Times New Roman" w:hAnsi="Times New Roman" w:cs="Times New Roman"/>
          <w:color w:val="000000"/>
        </w:rPr>
        <w:t>s</w:t>
      </w:r>
      <w:r w:rsidRPr="006D6077">
        <w:rPr>
          <w:rFonts w:ascii="Times New Roman" w:eastAsia="Times New Roman" w:hAnsi="Times New Roman" w:cs="Times New Roman"/>
        </w:rPr>
        <w:t xml:space="preserve"> konkrečiai laminavimo plėvelės parametrus atkreipti dėmesį, jei siūlyti „lygiavertės ar geresnių parametrų produktą"?</w:t>
      </w:r>
    </w:p>
    <w:p w14:paraId="019ADE6F" w14:textId="77777777" w:rsidR="006D6077" w:rsidRPr="006D6077" w:rsidRDefault="006D6077" w:rsidP="006D6077">
      <w:pPr>
        <w:pStyle w:val="v1msolistparagraph"/>
        <w:numPr>
          <w:ilvl w:val="0"/>
          <w:numId w:val="10"/>
        </w:numPr>
        <w:rPr>
          <w:rFonts w:ascii="Times New Roman" w:eastAsia="Times New Roman" w:hAnsi="Times New Roman" w:cs="Times New Roman"/>
        </w:rPr>
      </w:pPr>
      <w:r w:rsidRPr="006D6077">
        <w:rPr>
          <w:rFonts w:ascii="Times New Roman" w:eastAsia="Times New Roman" w:hAnsi="Times New Roman" w:cs="Times New Roman"/>
        </w:rPr>
        <w:t>Dauguma gamintojų nesuteikia informacijos apie savo produkcijoje naudojamą laminavimo plėvelę, nes tai yra komercinė paslaptis.</w:t>
      </w:r>
    </w:p>
    <w:p w14:paraId="2D53FC8D" w14:textId="77777777" w:rsidR="006D6077" w:rsidRPr="006D6077" w:rsidRDefault="006D6077" w:rsidP="006D6077">
      <w:pPr>
        <w:pStyle w:val="v1msolistparagraph"/>
        <w:numPr>
          <w:ilvl w:val="0"/>
          <w:numId w:val="10"/>
        </w:numPr>
        <w:rPr>
          <w:rFonts w:ascii="Times New Roman" w:eastAsia="Times New Roman" w:hAnsi="Times New Roman" w:cs="Times New Roman"/>
        </w:rPr>
      </w:pPr>
      <w:r w:rsidRPr="006D6077">
        <w:rPr>
          <w:rFonts w:ascii="Times New Roman" w:eastAsia="Times New Roman" w:hAnsi="Times New Roman" w:cs="Times New Roman"/>
        </w:rPr>
        <w:t>Įvedus į paiešką tekstą „laminavimo plėvelė POE" pirmieji ir vieninteliai su saulės elementais susiję rezultatai yra gamintojo bei saulės elektrinių rangovo „Solitek" pateikiama marketinginė informacija, tad darome prielaidą, kad šis parametras pritaikytas būtent šio gamintojo produkcijai.</w:t>
      </w:r>
    </w:p>
    <w:p w14:paraId="0A0C77DB" w14:textId="48E7CB21"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noProof/>
        </w:rPr>
        <w:drawing>
          <wp:inline distT="0" distB="0" distL="0" distR="0" wp14:anchorId="3F8F7B39" wp14:editId="633F7D17">
            <wp:extent cx="3514034" cy="1657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Picture 5"/>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526951" cy="1663442"/>
                    </a:xfrm>
                    <a:prstGeom prst="rect">
                      <a:avLst/>
                    </a:prstGeom>
                    <a:noFill/>
                    <a:ln>
                      <a:noFill/>
                    </a:ln>
                  </pic:spPr>
                </pic:pic>
              </a:graphicData>
            </a:graphic>
          </wp:inline>
        </w:drawing>
      </w:r>
    </w:p>
    <w:p w14:paraId="1E34ACC8" w14:textId="15AECB14"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rPr>
        <w:t> Apibendrinant aukščiau surašytus faktus, manome, kad šis reikalavimas viešajame pirkime riboja tiekėjų konkurenciją ir yra nesąžiningas. Reikalaujame pašalinti šį kriterijų iš pirkimo sąlygų.</w:t>
      </w:r>
    </w:p>
    <w:p w14:paraId="2F5BC595" w14:textId="079285B0" w:rsidR="00A55E30" w:rsidRDefault="006D6077" w:rsidP="006D6077">
      <w:pPr>
        <w:pStyle w:val="v1msonormal"/>
        <w:rPr>
          <w:rFonts w:ascii="Times New Roman" w:hAnsi="Times New Roman" w:cs="Times New Roman"/>
          <w:b/>
          <w:bCs/>
          <w:u w:val="single"/>
        </w:rPr>
      </w:pPr>
      <w:r w:rsidRPr="006D6077">
        <w:rPr>
          <w:rFonts w:ascii="Times New Roman" w:hAnsi="Times New Roman" w:cs="Times New Roman"/>
        </w:rPr>
        <w:t> </w:t>
      </w:r>
      <w:r w:rsidR="00A55E30" w:rsidRPr="006D6077">
        <w:rPr>
          <w:rFonts w:ascii="Times New Roman" w:hAnsi="Times New Roman" w:cs="Times New Roman"/>
          <w:b/>
          <w:bCs/>
          <w:u w:val="single"/>
        </w:rPr>
        <w:t>1 atsakymas:</w:t>
      </w:r>
    </w:p>
    <w:p w14:paraId="4F756591" w14:textId="77777777" w:rsidR="006D6077" w:rsidRPr="006D6077" w:rsidRDefault="006D6077" w:rsidP="006D6077">
      <w:pPr>
        <w:pStyle w:val="NormalWeb"/>
        <w:jc w:val="both"/>
        <w:rPr>
          <w:rFonts w:ascii="Times New Roman" w:hAnsi="Times New Roman" w:cs="Times New Roman"/>
        </w:rPr>
      </w:pPr>
      <w:r w:rsidRPr="006D6077">
        <w:rPr>
          <w:rFonts w:ascii="Times New Roman" w:hAnsi="Times New Roman" w:cs="Times New Roman"/>
        </w:rPr>
        <w:t>Dėkojame už pateiktas pastabas, tačiau norime informuoti, kad pateiktos pastabos nėra atspindinčios pirkimo dokumentų kriterijų. Informuojame, kad  konkurso sąlygų techninėje specifikacijoje nėra keliami kriterijai modulių laminavimo plėvelei, todėl tiekėjai turi teisę siūlyti produkciją, kuri atitinka minimalius reikalavimus nurodytus techninėje specifikacijoje. Kriterijai keliami perkami įrangai nėra pertekliniai, apribojantys konkurenciją ar pažeidžiantys lygiateisiškumo principą.</w:t>
      </w:r>
    </w:p>
    <w:p w14:paraId="65C63986" w14:textId="77777777" w:rsidR="006D6077" w:rsidRPr="006D6077" w:rsidRDefault="006D6077" w:rsidP="006D6077">
      <w:pPr>
        <w:pStyle w:val="NormalWeb"/>
        <w:jc w:val="both"/>
        <w:rPr>
          <w:rFonts w:ascii="Times New Roman" w:hAnsi="Times New Roman" w:cs="Times New Roman"/>
        </w:rPr>
      </w:pPr>
      <w:r w:rsidRPr="006D6077">
        <w:rPr>
          <w:rFonts w:ascii="Times New Roman" w:hAnsi="Times New Roman" w:cs="Times New Roman"/>
        </w:rPr>
        <w:t>Paaiškiname, kad POE  pirkimo dokumentuose žymi polimero poliolefino monomerą, kuris naudojamas SE fotomodulių gamyboje kaip laminavimo medžiaga, ši laminavimo medžiaga suteikia fotomoduliams didesnį ilgaamžiškumą ir geresnes technines savybes nei įprastai rinkoje  naudojamos laminavimo plėvelės.  </w:t>
      </w:r>
    </w:p>
    <w:p w14:paraId="0099BF52" w14:textId="77777777" w:rsidR="006D6077" w:rsidRPr="006D6077" w:rsidRDefault="006D6077" w:rsidP="006D6077">
      <w:pPr>
        <w:pStyle w:val="NormalWeb"/>
        <w:jc w:val="both"/>
        <w:rPr>
          <w:rFonts w:ascii="Times New Roman" w:hAnsi="Times New Roman" w:cs="Times New Roman"/>
        </w:rPr>
      </w:pPr>
      <w:r w:rsidRPr="006D6077">
        <w:rPr>
          <w:rFonts w:ascii="Times New Roman" w:hAnsi="Times New Roman" w:cs="Times New Roman"/>
        </w:rPr>
        <w:t>Atskiri kriterijai modulių laminavimo plėvelei nėra taikomi, todėl nėra reikalinga išskirti konkrečias medžiagų savybes. Kadangi modulių laminavimo plėvelė yra vienas iš svarbiausių komponentų modulių kokybei nustatyti, todėl Pirkėjui yra svarbu įsivertinti perkamos produkcijos gaminių sudedamasis dalis, dauguma gamintojų šią informaciją pateikia viešai.</w:t>
      </w:r>
    </w:p>
    <w:p w14:paraId="254D6703" w14:textId="77777777" w:rsidR="006D6077" w:rsidRPr="006D6077" w:rsidRDefault="006D6077" w:rsidP="006D6077">
      <w:pPr>
        <w:pStyle w:val="NormalWeb"/>
        <w:jc w:val="both"/>
        <w:rPr>
          <w:rFonts w:ascii="Times New Roman" w:hAnsi="Times New Roman" w:cs="Times New Roman"/>
        </w:rPr>
      </w:pPr>
      <w:r w:rsidRPr="006D6077">
        <w:rPr>
          <w:rFonts w:ascii="Times New Roman" w:hAnsi="Times New Roman" w:cs="Times New Roman"/>
        </w:rPr>
        <w:t>POE laminavimo plėvelės yra standartinis gaminys, plačiai naudojamos įvairioje gamybos rinkoje, todėl tai negali būti pritaikyta konkrečiam gamintojui ar apriboti konkurencijos.</w:t>
      </w:r>
    </w:p>
    <w:p w14:paraId="64DB2FFF" w14:textId="77777777" w:rsidR="006D6077" w:rsidRPr="006D6077" w:rsidRDefault="006D6077" w:rsidP="006D6077">
      <w:pPr>
        <w:pStyle w:val="v1msonormal"/>
        <w:rPr>
          <w:rFonts w:ascii="Times New Roman" w:hAnsi="Times New Roman" w:cs="Times New Roman"/>
          <w:b/>
          <w:bCs/>
          <w:u w:val="single"/>
        </w:rPr>
      </w:pPr>
    </w:p>
    <w:p w14:paraId="63B72503" w14:textId="05DCF474" w:rsidR="00A55E30" w:rsidRPr="006D6077" w:rsidRDefault="00A55E30" w:rsidP="00A55E30">
      <w:pPr>
        <w:pStyle w:val="NormalWeb"/>
        <w:rPr>
          <w:rFonts w:ascii="Times New Roman" w:hAnsi="Times New Roman" w:cs="Times New Roman"/>
          <w:b/>
          <w:bCs/>
          <w:u w:val="single"/>
        </w:rPr>
      </w:pPr>
      <w:r w:rsidRPr="006D6077">
        <w:rPr>
          <w:rFonts w:ascii="Times New Roman" w:hAnsi="Times New Roman" w:cs="Times New Roman"/>
          <w:b/>
          <w:bCs/>
          <w:u w:val="single"/>
        </w:rPr>
        <w:lastRenderedPageBreak/>
        <w:t>2 klausimas:</w:t>
      </w:r>
    </w:p>
    <w:p w14:paraId="1398DB4A" w14:textId="4184E433" w:rsidR="006D6077" w:rsidRPr="006D6077" w:rsidRDefault="006D6077" w:rsidP="006D6077">
      <w:pPr>
        <w:pStyle w:val="v1msonormal"/>
        <w:rPr>
          <w:rFonts w:ascii="Times New Roman" w:eastAsia="Times New Roman" w:hAnsi="Times New Roman" w:cs="Times New Roman"/>
        </w:rPr>
      </w:pPr>
      <w:bookmarkStart w:id="0" w:name="_Hlk71109686"/>
      <w:r w:rsidRPr="006D6077">
        <w:rPr>
          <w:rStyle w:val="Strong"/>
          <w:rFonts w:ascii="Times New Roman" w:eastAsia="Times New Roman" w:hAnsi="Times New Roman" w:cs="Times New Roman"/>
        </w:rPr>
        <w:t>Modulių perdirbimas nuo 95%</w:t>
      </w:r>
      <w:r w:rsidRPr="006D6077">
        <w:rPr>
          <w:rFonts w:ascii="Times New Roman" w:eastAsia="Times New Roman" w:hAnsi="Times New Roman" w:cs="Times New Roman"/>
        </w:rPr>
        <w:t xml:space="preserve">. </w:t>
      </w:r>
      <w:bookmarkEnd w:id="0"/>
      <w:r w:rsidRPr="006D6077">
        <w:rPr>
          <w:rFonts w:ascii="Times New Roman" w:hAnsi="Times New Roman" w:cs="Times New Roman"/>
        </w:rPr>
        <w:t>Taip pat atkreip</w:t>
      </w:r>
      <w:r w:rsidRPr="006D6077">
        <w:rPr>
          <w:rFonts w:ascii="Times New Roman" w:hAnsi="Times New Roman" w:cs="Times New Roman"/>
          <w:color w:val="000000"/>
        </w:rPr>
        <w:t>ia</w:t>
      </w:r>
      <w:r w:rsidRPr="006D6077">
        <w:rPr>
          <w:rFonts w:ascii="Times New Roman" w:hAnsi="Times New Roman" w:cs="Times New Roman"/>
        </w:rPr>
        <w:t>me dėmesį ir į reikalavimą modulių perdirbimui nuo 95%, už kurį skiriama taip pat 7 balai. Šis kriterijus taip pat netikslus ir galimai riboja konkurenciją tiekėjų atžvilgiu:</w:t>
      </w:r>
    </w:p>
    <w:p w14:paraId="6A215B28" w14:textId="77777777" w:rsidR="006D6077" w:rsidRPr="006D6077" w:rsidRDefault="006D6077" w:rsidP="006D6077">
      <w:pPr>
        <w:pStyle w:val="v1msolistparagraph"/>
        <w:numPr>
          <w:ilvl w:val="0"/>
          <w:numId w:val="12"/>
        </w:numPr>
        <w:rPr>
          <w:rFonts w:ascii="Times New Roman" w:eastAsia="Times New Roman" w:hAnsi="Times New Roman" w:cs="Times New Roman"/>
        </w:rPr>
      </w:pPr>
      <w:r w:rsidRPr="006D6077">
        <w:rPr>
          <w:rFonts w:ascii="Times New Roman" w:eastAsia="Times New Roman" w:hAnsi="Times New Roman" w:cs="Times New Roman"/>
          <w:lang w:eastAsia="en-US"/>
        </w:rPr>
        <w:t>Pirkimo sąlygose nėra apibrėžta po kiek metų arba po kiek laiko, modulių perdirbimas turi būti nuo 95%.</w:t>
      </w:r>
    </w:p>
    <w:p w14:paraId="1CB2ECFE" w14:textId="77777777" w:rsidR="006D6077" w:rsidRPr="006D6077" w:rsidRDefault="006D6077" w:rsidP="006D6077">
      <w:pPr>
        <w:pStyle w:val="v1msolistparagraph"/>
        <w:numPr>
          <w:ilvl w:val="0"/>
          <w:numId w:val="12"/>
        </w:numPr>
        <w:rPr>
          <w:rFonts w:ascii="Times New Roman" w:eastAsia="Times New Roman" w:hAnsi="Times New Roman" w:cs="Times New Roman"/>
        </w:rPr>
      </w:pPr>
      <w:r w:rsidRPr="006D6077">
        <w:rPr>
          <w:rFonts w:ascii="Times New Roman" w:eastAsia="Times New Roman" w:hAnsi="Times New Roman" w:cs="Times New Roman"/>
          <w:lang w:eastAsia="en-US"/>
        </w:rPr>
        <w:t xml:space="preserve">Neaprašyta ar šis procentas turi galioti būtent Lietuvoje? Nes mūsų žiniomis Lietuvoje įmonės </w:t>
      </w:r>
      <w:r w:rsidRPr="006D6077">
        <w:rPr>
          <w:rFonts w:ascii="Times New Roman" w:eastAsia="Times New Roman" w:hAnsi="Times New Roman" w:cs="Times New Roman"/>
          <w:color w:val="000000"/>
          <w:lang w:eastAsia="en-US"/>
        </w:rPr>
        <w:t xml:space="preserve">modulių </w:t>
      </w:r>
      <w:r w:rsidRPr="006D6077">
        <w:rPr>
          <w:rFonts w:ascii="Times New Roman" w:eastAsia="Times New Roman" w:hAnsi="Times New Roman" w:cs="Times New Roman"/>
          <w:lang w:eastAsia="en-US"/>
        </w:rPr>
        <w:t xml:space="preserve">perdirbimu </w:t>
      </w:r>
      <w:r w:rsidRPr="006D6077">
        <w:rPr>
          <w:rFonts w:ascii="Times New Roman" w:eastAsia="Times New Roman" w:hAnsi="Times New Roman" w:cs="Times New Roman"/>
          <w:color w:val="000000"/>
          <w:lang w:eastAsia="en-US"/>
        </w:rPr>
        <w:t xml:space="preserve">neužsiima. </w:t>
      </w:r>
      <w:r w:rsidRPr="006D6077">
        <w:rPr>
          <w:rFonts w:ascii="Times New Roman" w:eastAsia="Times New Roman" w:hAnsi="Times New Roman" w:cs="Times New Roman"/>
          <w:lang w:eastAsia="en-US"/>
        </w:rPr>
        <w:t>Lietuvoje veikiantys perdirbėjai modulius priima tik utilizacijai.</w:t>
      </w:r>
    </w:p>
    <w:p w14:paraId="173A8F7D" w14:textId="77777777" w:rsidR="006D6077" w:rsidRPr="006D6077" w:rsidRDefault="006D6077" w:rsidP="006D6077">
      <w:pPr>
        <w:pStyle w:val="v1msolistparagraph"/>
        <w:numPr>
          <w:ilvl w:val="0"/>
          <w:numId w:val="12"/>
        </w:numPr>
        <w:rPr>
          <w:rFonts w:ascii="Times New Roman" w:eastAsia="Times New Roman" w:hAnsi="Times New Roman" w:cs="Times New Roman"/>
        </w:rPr>
      </w:pPr>
      <w:r w:rsidRPr="006D6077">
        <w:rPr>
          <w:rFonts w:ascii="Times New Roman" w:eastAsia="Times New Roman" w:hAnsi="Times New Roman" w:cs="Times New Roman"/>
        </w:rPr>
        <w:t>Pirkimo sąlygose nėra aprašyta kaip pagrįst modulių perdirbimo reikalavimą.</w:t>
      </w:r>
    </w:p>
    <w:p w14:paraId="3C9F5F44" w14:textId="77777777" w:rsidR="006D6077" w:rsidRPr="006D6077" w:rsidRDefault="006D6077" w:rsidP="006D6077">
      <w:pPr>
        <w:pStyle w:val="v1msolistparagraph"/>
        <w:numPr>
          <w:ilvl w:val="0"/>
          <w:numId w:val="12"/>
        </w:numPr>
        <w:rPr>
          <w:rFonts w:ascii="Times New Roman" w:eastAsia="Times New Roman" w:hAnsi="Times New Roman" w:cs="Times New Roman"/>
        </w:rPr>
      </w:pPr>
      <w:r w:rsidRPr="006D6077">
        <w:rPr>
          <w:rFonts w:ascii="Times New Roman" w:eastAsia="Times New Roman" w:hAnsi="Times New Roman" w:cs="Times New Roman"/>
          <w:lang w:eastAsia="en-US"/>
        </w:rPr>
        <w:t xml:space="preserve">Kaip nebūtų keista, </w:t>
      </w:r>
      <w:r w:rsidRPr="006D6077">
        <w:rPr>
          <w:rFonts w:ascii="Times New Roman" w:eastAsia="Times New Roman" w:hAnsi="Times New Roman" w:cs="Times New Roman"/>
          <w:color w:val="000000"/>
          <w:lang w:eastAsia="en-US"/>
        </w:rPr>
        <w:t xml:space="preserve">tačiau </w:t>
      </w:r>
      <w:r w:rsidRPr="006D6077">
        <w:rPr>
          <w:rFonts w:ascii="Times New Roman" w:eastAsia="Times New Roman" w:hAnsi="Times New Roman" w:cs="Times New Roman"/>
          <w:lang w:eastAsia="en-US"/>
        </w:rPr>
        <w:t>internete pasidomėjus apie modulių perdirbimą, buvo rasta vienintelė informacij</w:t>
      </w:r>
      <w:r w:rsidRPr="006D6077">
        <w:rPr>
          <w:rFonts w:ascii="Times New Roman" w:eastAsia="Times New Roman" w:hAnsi="Times New Roman" w:cs="Times New Roman"/>
          <w:color w:val="000000"/>
          <w:lang w:eastAsia="en-US"/>
        </w:rPr>
        <w:t>a</w:t>
      </w:r>
      <w:r w:rsidRPr="006D6077">
        <w:rPr>
          <w:rFonts w:ascii="Times New Roman" w:eastAsia="Times New Roman" w:hAnsi="Times New Roman" w:cs="Times New Roman"/>
          <w:lang w:eastAsia="en-US"/>
        </w:rPr>
        <w:t xml:space="preserve"> apie prieš tai jau minėtą </w:t>
      </w:r>
      <w:r w:rsidRPr="006D6077">
        <w:rPr>
          <w:rFonts w:ascii="Times New Roman" w:eastAsia="Times New Roman" w:hAnsi="Times New Roman" w:cs="Times New Roman"/>
        </w:rPr>
        <w:t xml:space="preserve">gamintoją bei saulės elektrinių rangovą. </w:t>
      </w:r>
    </w:p>
    <w:p w14:paraId="491677AA" w14:textId="77777777"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rPr>
        <w:t> </w:t>
      </w:r>
    </w:p>
    <w:p w14:paraId="7DF984ED" w14:textId="77777777"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noProof/>
        </w:rPr>
        <w:drawing>
          <wp:inline distT="0" distB="0" distL="0" distR="0" wp14:anchorId="4E1E024D" wp14:editId="36C2AC45">
            <wp:extent cx="3288319" cy="20383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Picture 1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305589" cy="2049055"/>
                    </a:xfrm>
                    <a:prstGeom prst="rect">
                      <a:avLst/>
                    </a:prstGeom>
                    <a:noFill/>
                    <a:ln>
                      <a:noFill/>
                    </a:ln>
                  </pic:spPr>
                </pic:pic>
              </a:graphicData>
            </a:graphic>
          </wp:inline>
        </w:drawing>
      </w:r>
    </w:p>
    <w:p w14:paraId="686D85EF" w14:textId="77777777"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rPr>
        <w:t> </w:t>
      </w:r>
    </w:p>
    <w:p w14:paraId="4CB81C2F" w14:textId="77777777"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rPr>
        <w:t xml:space="preserve">Apibendrinant aukščiau surašytus faktus, manome, kad šis reikalavimas viešajame pirkime riboja tiekėjų konkurenciją ir yra nesąžiningas. Reikalaujame pašalinti šį kriterijų iš pirkimo sąlygų. </w:t>
      </w:r>
      <w:r w:rsidRPr="006D6077">
        <w:rPr>
          <w:rFonts w:ascii="Times New Roman" w:hAnsi="Times New Roman" w:cs="Times New Roman"/>
          <w:color w:val="000000"/>
        </w:rPr>
        <w:t>Viešieji konkursai turi skatinti tiekėjus dalyvauti pirkimuose lygiomis teisėmis, taip pat konkurso vykdytojas turėtų konkursą vykdyti remdamasis sąžiningumo ir lygiateisiškumo principu siekdamas kuo efektyviau įsisavinti skiriamas paramos lėšas.</w:t>
      </w:r>
    </w:p>
    <w:p w14:paraId="33904B68" w14:textId="3C0DAED0" w:rsidR="00A55E30" w:rsidRPr="006D6077" w:rsidRDefault="00A55E30" w:rsidP="00A55E30">
      <w:pPr>
        <w:pStyle w:val="NormalWeb"/>
        <w:rPr>
          <w:rFonts w:ascii="Times New Roman" w:hAnsi="Times New Roman" w:cs="Times New Roman"/>
          <w:b/>
          <w:bCs/>
          <w:u w:val="single"/>
        </w:rPr>
      </w:pPr>
      <w:r w:rsidRPr="006D6077">
        <w:rPr>
          <w:rFonts w:ascii="Times New Roman" w:hAnsi="Times New Roman" w:cs="Times New Roman"/>
          <w:b/>
          <w:bCs/>
          <w:u w:val="single"/>
        </w:rPr>
        <w:t>2 atsakymas:</w:t>
      </w:r>
    </w:p>
    <w:p w14:paraId="368B7241" w14:textId="77777777" w:rsidR="006D6077" w:rsidRPr="006D6077" w:rsidRDefault="006D6077" w:rsidP="006D6077">
      <w:pPr>
        <w:pStyle w:val="NormalWeb"/>
        <w:rPr>
          <w:rFonts w:ascii="Times New Roman" w:hAnsi="Times New Roman" w:cs="Times New Roman"/>
        </w:rPr>
      </w:pPr>
      <w:r w:rsidRPr="006D6077">
        <w:rPr>
          <w:rFonts w:ascii="Times New Roman" w:hAnsi="Times New Roman" w:cs="Times New Roman"/>
        </w:rPr>
        <w:t>Tiekėjo gautoje pretenzijoje minimas perteklinis reikalavimas modulių perdirbimui, atkreipiame dėmesį, kad tiekėjai turi teisę teikti pasiūlymus su įranga, kuri nėra perdirbama.  Informuojame, kad Pirkėjas yra ne Perkančioji organizacija, todėl turi teisę skirti papildomus vertinimo balus už inovatyvias charakteristikas,  taikytinas aplinkos apsaugai, rūpinimuisi ekologija užtikrinant paprastą ŽVP taikymą sutelkiant dėmesį į svarbiausias prekių, paslaugų ar darbų aplinkos apsaugos veiksmingumo įtraukiant aukštesnio lygio aplinkos apsaugos veiksmingumo aspektus, kuriais gali naudotis pirkimo vykdytojai, norintys papildomai paremti aplinkos apsaugos ir su inovacijomis susijusius tikslus, t. y. šie vertinimo kriterijai užtikrina  geresnius gaminius rinkoje, kurie yra saugesni aplinkai ir nesudarys papildomų įrangos utilizavimo kaštų Pirkėjui ateityje.</w:t>
      </w:r>
    </w:p>
    <w:p w14:paraId="5942DFC6" w14:textId="11E7FED4" w:rsidR="006D6077" w:rsidRPr="006D6077" w:rsidRDefault="006D6077" w:rsidP="006D6077">
      <w:pPr>
        <w:spacing w:after="160" w:line="254" w:lineRule="auto"/>
        <w:ind w:firstLine="720"/>
        <w:rPr>
          <w:rFonts w:ascii="Times New Roman" w:hAnsi="Times New Roman" w:cs="Times New Roman"/>
        </w:rPr>
      </w:pPr>
      <w:r w:rsidRPr="006D6077">
        <w:rPr>
          <w:rFonts w:ascii="Times New Roman" w:hAnsi="Times New Roman" w:cs="Times New Roman"/>
        </w:rPr>
        <w:t xml:space="preserve">Informuojame, kad techniniai reikalavimai keliami perkamai įrangai nėra pertekliniai ar apribojantys konkurenciją todėl pirkime gali dalyvauti visi tiekėjai atitinkantys minimalius kvalifikacinius reikalavimus rangovams, kurių pateikta produkciją atitinka  pirkimo sąlygose </w:t>
      </w:r>
      <w:r w:rsidRPr="006D6077">
        <w:rPr>
          <w:rFonts w:ascii="Times New Roman" w:hAnsi="Times New Roman" w:cs="Times New Roman"/>
        </w:rPr>
        <w:lastRenderedPageBreak/>
        <w:t>nurodytas techninės specifikacijos perkamai įrangai. Pirkėjo neatmesti pasiūlymai  bus vertinami pagal ekonomiškai naudingiausio pasiūlymo vertinimo kriterijus.</w:t>
      </w:r>
      <w:r w:rsidRPr="006D6077">
        <w:rPr>
          <w:rFonts w:ascii="Times New Roman" w:hAnsi="Times New Roman" w:cs="Times New Roman"/>
        </w:rPr>
        <w:t xml:space="preserve"> </w:t>
      </w:r>
      <w:r w:rsidRPr="006D6077">
        <w:rPr>
          <w:rFonts w:ascii="Times New Roman" w:hAnsi="Times New Roman" w:cs="Times New Roman"/>
        </w:rPr>
        <w:t>Papildomi vertinimo balai skiriami saulės fotomoduliams, kurie galės būti perdirbami po gyvavimo laikotarpio, nepriklausomai nuo gamintojo suteikiamos gaminio garantijos, nurodyta reikšmė galioja ne tik Lietuvoje.</w:t>
      </w:r>
      <w:r w:rsidRPr="006D6077">
        <w:rPr>
          <w:rFonts w:ascii="Times New Roman" w:hAnsi="Times New Roman" w:cs="Times New Roman"/>
        </w:rPr>
        <w:t xml:space="preserve"> </w:t>
      </w:r>
      <w:r w:rsidRPr="006D6077">
        <w:rPr>
          <w:rFonts w:ascii="Times New Roman" w:hAnsi="Times New Roman" w:cs="Times New Roman"/>
        </w:rPr>
        <w:t>Pagrindimui galima teikti gamintojo sertifikatą ar deklaraciją.</w:t>
      </w:r>
    </w:p>
    <w:p w14:paraId="56E3548C" w14:textId="6FBFAD4C" w:rsidR="00A55E30" w:rsidRPr="006D6077" w:rsidRDefault="00A55E30" w:rsidP="006D6739">
      <w:pPr>
        <w:pStyle w:val="NormalWeb"/>
        <w:rPr>
          <w:rFonts w:ascii="Times New Roman" w:hAnsi="Times New Roman" w:cs="Times New Roman"/>
          <w:b/>
          <w:bCs/>
          <w:u w:val="single"/>
        </w:rPr>
      </w:pPr>
      <w:r w:rsidRPr="006D6077">
        <w:rPr>
          <w:rFonts w:ascii="Times New Roman" w:hAnsi="Times New Roman" w:cs="Times New Roman"/>
          <w:b/>
          <w:bCs/>
          <w:u w:val="single"/>
        </w:rPr>
        <w:t xml:space="preserve">3 klausimas: </w:t>
      </w:r>
    </w:p>
    <w:p w14:paraId="5BC2E13C" w14:textId="7D09C9F8" w:rsidR="006D6077" w:rsidRPr="006D6077" w:rsidRDefault="006D6077" w:rsidP="006D6077">
      <w:pPr>
        <w:pStyle w:val="v1msonormal"/>
        <w:rPr>
          <w:rFonts w:ascii="Times New Roman" w:hAnsi="Times New Roman" w:cs="Times New Roman"/>
        </w:rPr>
      </w:pPr>
      <w:r w:rsidRPr="006D6077">
        <w:rPr>
          <w:rFonts w:ascii="Times New Roman" w:hAnsi="Times New Roman" w:cs="Times New Roman"/>
        </w:rPr>
        <w:t>Papildomai reikalingas Jūsų patikslinimas dėl fotovoltinių modulių efektyvumo parametrų 3 punkto „Fotoelektrinių modulių gamintojo garantija". Ar šiame punkte yra kalbama apie efektyvumo garantiją ar apie modulių gamintojo techninę garantiją ?</w:t>
      </w:r>
    </w:p>
    <w:p w14:paraId="4E3C224A" w14:textId="122A9C56" w:rsidR="00A55E30" w:rsidRPr="006D6077" w:rsidRDefault="00A55E30" w:rsidP="00A55E30">
      <w:pPr>
        <w:rPr>
          <w:rFonts w:ascii="Times New Roman" w:hAnsi="Times New Roman" w:cs="Times New Roman"/>
        </w:rPr>
      </w:pPr>
    </w:p>
    <w:p w14:paraId="07BC4319" w14:textId="72EC6C23" w:rsidR="00A55E30" w:rsidRPr="006D6077" w:rsidRDefault="00A55E30" w:rsidP="00A55E30">
      <w:pPr>
        <w:rPr>
          <w:rFonts w:ascii="Times New Roman" w:hAnsi="Times New Roman" w:cs="Times New Roman"/>
          <w:b/>
          <w:bCs/>
          <w:u w:val="single"/>
        </w:rPr>
      </w:pPr>
      <w:r w:rsidRPr="006D6077">
        <w:rPr>
          <w:rFonts w:ascii="Times New Roman" w:hAnsi="Times New Roman" w:cs="Times New Roman"/>
          <w:b/>
          <w:bCs/>
          <w:u w:val="single"/>
        </w:rPr>
        <w:t>3 atsakymas:</w:t>
      </w:r>
    </w:p>
    <w:p w14:paraId="5B35FBD7" w14:textId="77777777" w:rsidR="00A55E30" w:rsidRPr="006D6077" w:rsidRDefault="00A55E30" w:rsidP="00A55E30">
      <w:pPr>
        <w:spacing w:after="160" w:line="254" w:lineRule="auto"/>
        <w:rPr>
          <w:rFonts w:ascii="Times New Roman" w:hAnsi="Times New Roman" w:cs="Times New Roman"/>
        </w:rPr>
      </w:pPr>
    </w:p>
    <w:p w14:paraId="748538F8" w14:textId="0CF7555D" w:rsidR="006D6077" w:rsidRPr="006D6077" w:rsidRDefault="006D6077" w:rsidP="006D6077">
      <w:pPr>
        <w:spacing w:after="160" w:line="254" w:lineRule="auto"/>
        <w:rPr>
          <w:rFonts w:ascii="Times New Roman" w:hAnsi="Times New Roman" w:cs="Times New Roman"/>
        </w:rPr>
      </w:pPr>
      <w:r w:rsidRPr="006D6077">
        <w:rPr>
          <w:rFonts w:ascii="Times New Roman" w:hAnsi="Times New Roman" w:cs="Times New Roman"/>
        </w:rPr>
        <w:t>V</w:t>
      </w:r>
      <w:r w:rsidRPr="006D6077">
        <w:rPr>
          <w:rFonts w:ascii="Times New Roman" w:hAnsi="Times New Roman" w:cs="Times New Roman"/>
        </w:rPr>
        <w:t xml:space="preserve">ertinimo kriterijuose 3 punkte minima gamintojo produkto techninė garantija. </w:t>
      </w:r>
    </w:p>
    <w:p w14:paraId="72FD77EB" w14:textId="77777777" w:rsidR="00A55E30" w:rsidRPr="006D6077" w:rsidRDefault="00A55E30" w:rsidP="00A55E30">
      <w:pPr>
        <w:rPr>
          <w:rFonts w:ascii="Times New Roman" w:hAnsi="Times New Roman" w:cs="Times New Roman"/>
        </w:rPr>
      </w:pPr>
    </w:p>
    <w:p w14:paraId="58389F7D" w14:textId="59E38A18" w:rsidR="006D6077" w:rsidRPr="006D6077" w:rsidRDefault="00A55E30" w:rsidP="006D6077">
      <w:pPr>
        <w:rPr>
          <w:rFonts w:ascii="Times New Roman" w:hAnsi="Times New Roman" w:cs="Times New Roman"/>
          <w:b/>
          <w:bCs/>
          <w:u w:val="single"/>
        </w:rPr>
      </w:pPr>
      <w:r w:rsidRPr="006D6077">
        <w:rPr>
          <w:rFonts w:ascii="Times New Roman" w:hAnsi="Times New Roman" w:cs="Times New Roman"/>
          <w:b/>
          <w:bCs/>
          <w:u w:val="single"/>
        </w:rPr>
        <w:t>4 klausimas:</w:t>
      </w:r>
    </w:p>
    <w:p w14:paraId="1FBC5514" w14:textId="7B963549" w:rsidR="00A55E30" w:rsidRPr="006D6077" w:rsidRDefault="006D6077" w:rsidP="006D6077">
      <w:pPr>
        <w:pStyle w:val="v1msolistparagraph"/>
        <w:rPr>
          <w:rFonts w:ascii="Times New Roman" w:eastAsia="Times New Roman" w:hAnsi="Times New Roman" w:cs="Times New Roman"/>
        </w:rPr>
      </w:pPr>
      <w:r w:rsidRPr="006D6077">
        <w:rPr>
          <w:rFonts w:ascii="Times New Roman" w:eastAsia="Times New Roman" w:hAnsi="Times New Roman" w:cs="Times New Roman"/>
        </w:rPr>
        <w:t>6.11.4  punkte nurodoma kaip skaičiuoti pagamintos energijos kainą. Numatyti tokius kriterijus kaip- išlaidos įrenginių keitimui per sistemos gyvavimo laikotarpį yra tiesiog neįmanoma, todėl apskaičiuoti tiksliai nėra galimybės. Kokie yra jūsų pasiūlymai apskaičiuoti pagamintos energijos kainą nežinant išlaidų įrenginių keitimui per sistemos gyvavimo laikotarpį?</w:t>
      </w:r>
    </w:p>
    <w:p w14:paraId="7668568F" w14:textId="25057067" w:rsidR="00A55E30" w:rsidRPr="006D6077" w:rsidRDefault="00A55E30" w:rsidP="00A55E30">
      <w:pPr>
        <w:rPr>
          <w:rFonts w:ascii="Times New Roman" w:hAnsi="Times New Roman" w:cs="Times New Roman"/>
          <w:b/>
          <w:bCs/>
          <w:u w:val="single"/>
        </w:rPr>
      </w:pPr>
      <w:r w:rsidRPr="006D6077">
        <w:rPr>
          <w:rFonts w:ascii="Times New Roman" w:hAnsi="Times New Roman" w:cs="Times New Roman"/>
          <w:b/>
          <w:bCs/>
          <w:u w:val="single"/>
        </w:rPr>
        <w:t>4 atsakymas:</w:t>
      </w:r>
    </w:p>
    <w:p w14:paraId="73FC59EE" w14:textId="61D0116E" w:rsidR="00A55E30" w:rsidRPr="006D6077" w:rsidRDefault="00A55E30" w:rsidP="00A55E30">
      <w:pPr>
        <w:rPr>
          <w:rFonts w:ascii="Times New Roman" w:hAnsi="Times New Roman" w:cs="Times New Roman"/>
        </w:rPr>
      </w:pPr>
    </w:p>
    <w:p w14:paraId="0F3CE0A4" w14:textId="21C6197A" w:rsidR="00A55E30" w:rsidRDefault="00A55E30" w:rsidP="00A55E30">
      <w:pPr>
        <w:rPr>
          <w:rFonts w:ascii="Times New Roman" w:hAnsi="Times New Roman" w:cs="Times New Roman"/>
        </w:rPr>
      </w:pPr>
      <w:r w:rsidRPr="006D6077">
        <w:rPr>
          <w:rFonts w:ascii="Times New Roman" w:hAnsi="Times New Roman" w:cs="Times New Roman"/>
        </w:rPr>
        <w:t>Vertinama jog pasibaigus elektrinio komponento garantiniam laikotarpiui jis turės būti pakeistas. Ši prielaida negalioja automatiniams jungikliams, kabeliams ir elektros skyduose montuojamiems įrenginiams, su sąlyga, jog elektros skyduose nenumatomi šildytuvai (tenai). Visos įrenginių keitimo kainos turi būti vertinamos dabartinėmis analogiškų įrenginių kainomis.</w:t>
      </w:r>
    </w:p>
    <w:p w14:paraId="47CC28C6" w14:textId="7E450A65" w:rsidR="006D6077" w:rsidRDefault="006D6077" w:rsidP="00A55E30">
      <w:pPr>
        <w:rPr>
          <w:rFonts w:ascii="Times New Roman" w:hAnsi="Times New Roman" w:cs="Times New Roman"/>
        </w:rPr>
      </w:pPr>
    </w:p>
    <w:p w14:paraId="063981D4" w14:textId="673665D3" w:rsidR="00A55E30" w:rsidRPr="006D6077" w:rsidRDefault="00A55E30" w:rsidP="00A55E30">
      <w:pPr>
        <w:rPr>
          <w:rFonts w:ascii="Times New Roman" w:hAnsi="Times New Roman" w:cs="Times New Roman"/>
        </w:rPr>
      </w:pPr>
    </w:p>
    <w:p w14:paraId="11BDF548" w14:textId="4B94C324" w:rsidR="00A55E30" w:rsidRPr="006D6077" w:rsidRDefault="00A55E30" w:rsidP="00A55E30">
      <w:pPr>
        <w:rPr>
          <w:rFonts w:ascii="Times New Roman" w:hAnsi="Times New Roman" w:cs="Times New Roman"/>
          <w:b/>
          <w:bCs/>
          <w:u w:val="single"/>
        </w:rPr>
      </w:pPr>
      <w:r w:rsidRPr="006D6077">
        <w:rPr>
          <w:rFonts w:ascii="Times New Roman" w:hAnsi="Times New Roman" w:cs="Times New Roman"/>
          <w:b/>
          <w:bCs/>
          <w:u w:val="single"/>
        </w:rPr>
        <w:t>5 klausimas:</w:t>
      </w:r>
    </w:p>
    <w:p w14:paraId="2CED3841" w14:textId="5954274F" w:rsidR="00A55E30" w:rsidRPr="006D6077" w:rsidRDefault="00A55E30" w:rsidP="00A55E30">
      <w:pPr>
        <w:rPr>
          <w:rFonts w:ascii="Times New Roman" w:hAnsi="Times New Roman" w:cs="Times New Roman"/>
        </w:rPr>
      </w:pPr>
    </w:p>
    <w:p w14:paraId="0C74E9EE" w14:textId="4C873E02" w:rsidR="00A55E30" w:rsidRPr="006D6077" w:rsidRDefault="006D6077" w:rsidP="006D6077">
      <w:pPr>
        <w:pStyle w:val="v1msolistparagraph"/>
        <w:rPr>
          <w:rFonts w:ascii="Times New Roman" w:eastAsia="Times New Roman" w:hAnsi="Times New Roman" w:cs="Times New Roman"/>
        </w:rPr>
      </w:pPr>
      <w:r w:rsidRPr="006D6077">
        <w:rPr>
          <w:rFonts w:ascii="Times New Roman" w:eastAsia="Times New Roman" w:hAnsi="Times New Roman" w:cs="Times New Roman"/>
        </w:rPr>
        <w:t>Ar 6.11.5 punkte nurodote kokiu būdu atliksite skaičiavimus „ Saulės elektrinės vidutinė metinė grąža (IRR) "? Ar skaičiavimus pagal nurodytą formulę turi atlikti tiekėjas?</w:t>
      </w:r>
    </w:p>
    <w:p w14:paraId="662ADF8E" w14:textId="50E511BB" w:rsidR="00A55E30" w:rsidRPr="006D6077" w:rsidRDefault="00A55E30" w:rsidP="00A55E30">
      <w:pPr>
        <w:rPr>
          <w:rFonts w:ascii="Times New Roman" w:hAnsi="Times New Roman" w:cs="Times New Roman"/>
          <w:b/>
          <w:bCs/>
          <w:u w:val="single"/>
        </w:rPr>
      </w:pPr>
      <w:r w:rsidRPr="006D6077">
        <w:rPr>
          <w:rFonts w:ascii="Times New Roman" w:hAnsi="Times New Roman" w:cs="Times New Roman"/>
          <w:b/>
          <w:bCs/>
          <w:u w:val="single"/>
        </w:rPr>
        <w:t>5 atsakymas:</w:t>
      </w:r>
    </w:p>
    <w:p w14:paraId="37DCCBCD" w14:textId="2C8354E9" w:rsidR="00A55E30" w:rsidRPr="006D6077" w:rsidRDefault="00A55E30" w:rsidP="00A55E30">
      <w:pPr>
        <w:rPr>
          <w:rFonts w:ascii="Times New Roman" w:hAnsi="Times New Roman" w:cs="Times New Roman"/>
        </w:rPr>
      </w:pPr>
    </w:p>
    <w:p w14:paraId="62184C31" w14:textId="412D6E32" w:rsidR="00A55E30" w:rsidRPr="006D6077" w:rsidRDefault="00A55E30" w:rsidP="00A55E30">
      <w:pPr>
        <w:rPr>
          <w:rFonts w:ascii="Times New Roman" w:hAnsi="Times New Roman" w:cs="Times New Roman"/>
        </w:rPr>
      </w:pPr>
      <w:r w:rsidRPr="006D6077">
        <w:rPr>
          <w:rFonts w:ascii="Times New Roman" w:hAnsi="Times New Roman" w:cs="Times New Roman"/>
        </w:rPr>
        <w:t xml:space="preserve">skaičiavimus pagal nurodytą formulę pateikia tiekėjas norintis gauti papildomus vertinimo balus. </w:t>
      </w:r>
    </w:p>
    <w:p w14:paraId="455D3587" w14:textId="23DB4F71" w:rsidR="00A55E30" w:rsidRPr="006D6077" w:rsidRDefault="00A55E30" w:rsidP="00A55E30">
      <w:pPr>
        <w:rPr>
          <w:rFonts w:ascii="Times New Roman" w:hAnsi="Times New Roman" w:cs="Times New Roman"/>
        </w:rPr>
      </w:pPr>
    </w:p>
    <w:p w14:paraId="28BDCAB2" w14:textId="77777777" w:rsidR="000F4F81" w:rsidRPr="006D6077" w:rsidRDefault="000F4F81">
      <w:pPr>
        <w:rPr>
          <w:rFonts w:ascii="Times New Roman" w:hAnsi="Times New Roman" w:cs="Times New Roman"/>
        </w:rPr>
      </w:pPr>
    </w:p>
    <w:sectPr w:rsidR="000F4F81" w:rsidRPr="006D607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94B"/>
    <w:multiLevelType w:val="hybridMultilevel"/>
    <w:tmpl w:val="637E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8A6372"/>
    <w:multiLevelType w:val="multilevel"/>
    <w:tmpl w:val="CBB69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11501"/>
    <w:multiLevelType w:val="multilevel"/>
    <w:tmpl w:val="022A5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B07E0D"/>
    <w:multiLevelType w:val="multilevel"/>
    <w:tmpl w:val="FE689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DD5BF6"/>
    <w:multiLevelType w:val="hybridMultilevel"/>
    <w:tmpl w:val="87B22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6E01E7"/>
    <w:multiLevelType w:val="multilevel"/>
    <w:tmpl w:val="67222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0AE72F9"/>
    <w:multiLevelType w:val="multilevel"/>
    <w:tmpl w:val="058C3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2B13F0"/>
    <w:multiLevelType w:val="hybridMultilevel"/>
    <w:tmpl w:val="9E2C6F88"/>
    <w:lvl w:ilvl="0" w:tplc="ED624796">
      <w:start w:val="1"/>
      <w:numFmt w:val="decimal"/>
      <w:lvlText w:val="%1."/>
      <w:lvlJc w:val="left"/>
      <w:pPr>
        <w:ind w:left="720" w:hanging="360"/>
      </w:pPr>
      <w:rPr>
        <w:rFonts w:ascii="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8754847"/>
    <w:multiLevelType w:val="multilevel"/>
    <w:tmpl w:val="3E386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9E2A35"/>
    <w:multiLevelType w:val="multilevel"/>
    <w:tmpl w:val="F1641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
  </w:num>
  <w:num w:numId="8">
    <w:abstractNumId w:val="0"/>
  </w:num>
  <w:num w:numId="9">
    <w:abstractNumId w:val="9"/>
    <w:lvlOverride w:ilvl="0"/>
    <w:lvlOverride w:ilvl="1"/>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39"/>
    <w:rsid w:val="000F4F81"/>
    <w:rsid w:val="001363DC"/>
    <w:rsid w:val="006D6077"/>
    <w:rsid w:val="006D6739"/>
    <w:rsid w:val="008E6C76"/>
    <w:rsid w:val="00986463"/>
    <w:rsid w:val="00A55E30"/>
    <w:rsid w:val="00C60FE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833B"/>
  <w15:chartTrackingRefBased/>
  <w15:docId w15:val="{D0A54370-3AC2-428A-B901-8A5A559F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39"/>
    <w:pPr>
      <w:spacing w:after="0" w:line="240" w:lineRule="auto"/>
    </w:pPr>
    <w:rPr>
      <w:rFonts w:ascii="Calibri" w:hAnsi="Calibri" w:cs="Calibri"/>
      <w:lang w:eastAsia="lt-LT"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Sąrašo pastraipa1"/>
    <w:basedOn w:val="Normal"/>
    <w:link w:val="ListParagraphChar"/>
    <w:uiPriority w:val="34"/>
    <w:qFormat/>
    <w:rsid w:val="006D6739"/>
    <w:pPr>
      <w:ind w:left="720"/>
    </w:pPr>
  </w:style>
  <w:style w:type="paragraph" w:styleId="NormalWeb">
    <w:name w:val="Normal (Web)"/>
    <w:basedOn w:val="Normal"/>
    <w:uiPriority w:val="99"/>
    <w:unhideWhenUsed/>
    <w:rsid w:val="006D6739"/>
    <w:pPr>
      <w:spacing w:before="100" w:beforeAutospacing="1" w:after="100" w:afterAutospacing="1"/>
    </w:pPr>
  </w:style>
  <w:style w:type="character" w:styleId="Hyperlink">
    <w:name w:val="Hyperlink"/>
    <w:basedOn w:val="DefaultParagraphFont"/>
    <w:uiPriority w:val="99"/>
    <w:unhideWhenUsed/>
    <w:rsid w:val="006D6739"/>
    <w:rPr>
      <w:color w:val="0563C1" w:themeColor="hyperlink"/>
      <w:u w:val="single"/>
    </w:rPr>
  </w:style>
  <w:style w:type="character" w:styleId="UnresolvedMention">
    <w:name w:val="Unresolved Mention"/>
    <w:basedOn w:val="DefaultParagraphFont"/>
    <w:uiPriority w:val="99"/>
    <w:semiHidden/>
    <w:unhideWhenUsed/>
    <w:rsid w:val="006D6739"/>
    <w:rPr>
      <w:color w:val="605E5C"/>
      <w:shd w:val="clear" w:color="auto" w:fill="E1DFDD"/>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basedOn w:val="DefaultParagraphFont"/>
    <w:link w:val="ListParagraph"/>
    <w:uiPriority w:val="34"/>
    <w:locked/>
    <w:rsid w:val="00986463"/>
    <w:rPr>
      <w:rFonts w:ascii="Calibri" w:hAnsi="Calibri" w:cs="Calibri"/>
      <w:lang w:eastAsia="lt-LT" w:bidi="bo-CN"/>
    </w:rPr>
  </w:style>
  <w:style w:type="paragraph" w:customStyle="1" w:styleId="v1msonormal">
    <w:name w:val="v1msonormal"/>
    <w:basedOn w:val="Normal"/>
    <w:rsid w:val="006D6077"/>
    <w:pPr>
      <w:spacing w:before="100" w:beforeAutospacing="1" w:after="100" w:afterAutospacing="1"/>
    </w:pPr>
  </w:style>
  <w:style w:type="paragraph" w:customStyle="1" w:styleId="v1msolistparagraph">
    <w:name w:val="v1msolistparagraph"/>
    <w:basedOn w:val="Normal"/>
    <w:rsid w:val="006D6077"/>
    <w:pPr>
      <w:spacing w:before="100" w:beforeAutospacing="1" w:after="100" w:afterAutospacing="1"/>
    </w:pPr>
  </w:style>
  <w:style w:type="character" w:styleId="Strong">
    <w:name w:val="Strong"/>
    <w:basedOn w:val="DefaultParagraphFont"/>
    <w:uiPriority w:val="22"/>
    <w:qFormat/>
    <w:rsid w:val="006D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581">
      <w:bodyDiv w:val="1"/>
      <w:marLeft w:val="0"/>
      <w:marRight w:val="0"/>
      <w:marTop w:val="0"/>
      <w:marBottom w:val="0"/>
      <w:divBdr>
        <w:top w:val="none" w:sz="0" w:space="0" w:color="auto"/>
        <w:left w:val="none" w:sz="0" w:space="0" w:color="auto"/>
        <w:bottom w:val="none" w:sz="0" w:space="0" w:color="auto"/>
        <w:right w:val="none" w:sz="0" w:space="0" w:color="auto"/>
      </w:divBdr>
    </w:div>
    <w:div w:id="274874478">
      <w:bodyDiv w:val="1"/>
      <w:marLeft w:val="0"/>
      <w:marRight w:val="0"/>
      <w:marTop w:val="0"/>
      <w:marBottom w:val="0"/>
      <w:divBdr>
        <w:top w:val="none" w:sz="0" w:space="0" w:color="auto"/>
        <w:left w:val="none" w:sz="0" w:space="0" w:color="auto"/>
        <w:bottom w:val="none" w:sz="0" w:space="0" w:color="auto"/>
        <w:right w:val="none" w:sz="0" w:space="0" w:color="auto"/>
      </w:divBdr>
    </w:div>
    <w:div w:id="638536624">
      <w:bodyDiv w:val="1"/>
      <w:marLeft w:val="0"/>
      <w:marRight w:val="0"/>
      <w:marTop w:val="0"/>
      <w:marBottom w:val="0"/>
      <w:divBdr>
        <w:top w:val="none" w:sz="0" w:space="0" w:color="auto"/>
        <w:left w:val="none" w:sz="0" w:space="0" w:color="auto"/>
        <w:bottom w:val="none" w:sz="0" w:space="0" w:color="auto"/>
        <w:right w:val="none" w:sz="0" w:space="0" w:color="auto"/>
      </w:divBdr>
    </w:div>
    <w:div w:id="665788097">
      <w:bodyDiv w:val="1"/>
      <w:marLeft w:val="0"/>
      <w:marRight w:val="0"/>
      <w:marTop w:val="0"/>
      <w:marBottom w:val="0"/>
      <w:divBdr>
        <w:top w:val="none" w:sz="0" w:space="0" w:color="auto"/>
        <w:left w:val="none" w:sz="0" w:space="0" w:color="auto"/>
        <w:bottom w:val="none" w:sz="0" w:space="0" w:color="auto"/>
        <w:right w:val="none" w:sz="0" w:space="0" w:color="auto"/>
      </w:divBdr>
    </w:div>
    <w:div w:id="678654274">
      <w:bodyDiv w:val="1"/>
      <w:marLeft w:val="0"/>
      <w:marRight w:val="0"/>
      <w:marTop w:val="0"/>
      <w:marBottom w:val="0"/>
      <w:divBdr>
        <w:top w:val="none" w:sz="0" w:space="0" w:color="auto"/>
        <w:left w:val="none" w:sz="0" w:space="0" w:color="auto"/>
        <w:bottom w:val="none" w:sz="0" w:space="0" w:color="auto"/>
        <w:right w:val="none" w:sz="0" w:space="0" w:color="auto"/>
      </w:divBdr>
    </w:div>
    <w:div w:id="820655216">
      <w:bodyDiv w:val="1"/>
      <w:marLeft w:val="0"/>
      <w:marRight w:val="0"/>
      <w:marTop w:val="0"/>
      <w:marBottom w:val="0"/>
      <w:divBdr>
        <w:top w:val="none" w:sz="0" w:space="0" w:color="auto"/>
        <w:left w:val="none" w:sz="0" w:space="0" w:color="auto"/>
        <w:bottom w:val="none" w:sz="0" w:space="0" w:color="auto"/>
        <w:right w:val="none" w:sz="0" w:space="0" w:color="auto"/>
      </w:divBdr>
    </w:div>
    <w:div w:id="837885552">
      <w:bodyDiv w:val="1"/>
      <w:marLeft w:val="0"/>
      <w:marRight w:val="0"/>
      <w:marTop w:val="0"/>
      <w:marBottom w:val="0"/>
      <w:divBdr>
        <w:top w:val="none" w:sz="0" w:space="0" w:color="auto"/>
        <w:left w:val="none" w:sz="0" w:space="0" w:color="auto"/>
        <w:bottom w:val="none" w:sz="0" w:space="0" w:color="auto"/>
        <w:right w:val="none" w:sz="0" w:space="0" w:color="auto"/>
      </w:divBdr>
    </w:div>
    <w:div w:id="860121453">
      <w:bodyDiv w:val="1"/>
      <w:marLeft w:val="0"/>
      <w:marRight w:val="0"/>
      <w:marTop w:val="0"/>
      <w:marBottom w:val="0"/>
      <w:divBdr>
        <w:top w:val="none" w:sz="0" w:space="0" w:color="auto"/>
        <w:left w:val="none" w:sz="0" w:space="0" w:color="auto"/>
        <w:bottom w:val="none" w:sz="0" w:space="0" w:color="auto"/>
        <w:right w:val="none" w:sz="0" w:space="0" w:color="auto"/>
      </w:divBdr>
    </w:div>
    <w:div w:id="1063403784">
      <w:bodyDiv w:val="1"/>
      <w:marLeft w:val="0"/>
      <w:marRight w:val="0"/>
      <w:marTop w:val="0"/>
      <w:marBottom w:val="0"/>
      <w:divBdr>
        <w:top w:val="none" w:sz="0" w:space="0" w:color="auto"/>
        <w:left w:val="none" w:sz="0" w:space="0" w:color="auto"/>
        <w:bottom w:val="none" w:sz="0" w:space="0" w:color="auto"/>
        <w:right w:val="none" w:sz="0" w:space="0" w:color="auto"/>
      </w:divBdr>
    </w:div>
    <w:div w:id="1215316352">
      <w:bodyDiv w:val="1"/>
      <w:marLeft w:val="0"/>
      <w:marRight w:val="0"/>
      <w:marTop w:val="0"/>
      <w:marBottom w:val="0"/>
      <w:divBdr>
        <w:top w:val="none" w:sz="0" w:space="0" w:color="auto"/>
        <w:left w:val="none" w:sz="0" w:space="0" w:color="auto"/>
        <w:bottom w:val="none" w:sz="0" w:space="0" w:color="auto"/>
        <w:right w:val="none" w:sz="0" w:space="0" w:color="auto"/>
      </w:divBdr>
    </w:div>
    <w:div w:id="1401174763">
      <w:bodyDiv w:val="1"/>
      <w:marLeft w:val="0"/>
      <w:marRight w:val="0"/>
      <w:marTop w:val="0"/>
      <w:marBottom w:val="0"/>
      <w:divBdr>
        <w:top w:val="none" w:sz="0" w:space="0" w:color="auto"/>
        <w:left w:val="none" w:sz="0" w:space="0" w:color="auto"/>
        <w:bottom w:val="none" w:sz="0" w:space="0" w:color="auto"/>
        <w:right w:val="none" w:sz="0" w:space="0" w:color="auto"/>
      </w:divBdr>
    </w:div>
    <w:div w:id="1449010079">
      <w:bodyDiv w:val="1"/>
      <w:marLeft w:val="0"/>
      <w:marRight w:val="0"/>
      <w:marTop w:val="0"/>
      <w:marBottom w:val="0"/>
      <w:divBdr>
        <w:top w:val="none" w:sz="0" w:space="0" w:color="auto"/>
        <w:left w:val="none" w:sz="0" w:space="0" w:color="auto"/>
        <w:bottom w:val="none" w:sz="0" w:space="0" w:color="auto"/>
        <w:right w:val="none" w:sz="0" w:space="0" w:color="auto"/>
      </w:divBdr>
    </w:div>
    <w:div w:id="1462652004">
      <w:bodyDiv w:val="1"/>
      <w:marLeft w:val="0"/>
      <w:marRight w:val="0"/>
      <w:marTop w:val="0"/>
      <w:marBottom w:val="0"/>
      <w:divBdr>
        <w:top w:val="none" w:sz="0" w:space="0" w:color="auto"/>
        <w:left w:val="none" w:sz="0" w:space="0" w:color="auto"/>
        <w:bottom w:val="none" w:sz="0" w:space="0" w:color="auto"/>
        <w:right w:val="none" w:sz="0" w:space="0" w:color="auto"/>
      </w:divBdr>
    </w:div>
    <w:div w:id="1491170469">
      <w:bodyDiv w:val="1"/>
      <w:marLeft w:val="0"/>
      <w:marRight w:val="0"/>
      <w:marTop w:val="0"/>
      <w:marBottom w:val="0"/>
      <w:divBdr>
        <w:top w:val="none" w:sz="0" w:space="0" w:color="auto"/>
        <w:left w:val="none" w:sz="0" w:space="0" w:color="auto"/>
        <w:bottom w:val="none" w:sz="0" w:space="0" w:color="auto"/>
        <w:right w:val="none" w:sz="0" w:space="0" w:color="auto"/>
      </w:divBdr>
    </w:div>
    <w:div w:id="1554462661">
      <w:bodyDiv w:val="1"/>
      <w:marLeft w:val="0"/>
      <w:marRight w:val="0"/>
      <w:marTop w:val="0"/>
      <w:marBottom w:val="0"/>
      <w:divBdr>
        <w:top w:val="none" w:sz="0" w:space="0" w:color="auto"/>
        <w:left w:val="none" w:sz="0" w:space="0" w:color="auto"/>
        <w:bottom w:val="none" w:sz="0" w:space="0" w:color="auto"/>
        <w:right w:val="none" w:sz="0" w:space="0" w:color="auto"/>
      </w:divBdr>
    </w:div>
    <w:div w:id="1692948027">
      <w:bodyDiv w:val="1"/>
      <w:marLeft w:val="0"/>
      <w:marRight w:val="0"/>
      <w:marTop w:val="0"/>
      <w:marBottom w:val="0"/>
      <w:divBdr>
        <w:top w:val="none" w:sz="0" w:space="0" w:color="auto"/>
        <w:left w:val="none" w:sz="0" w:space="0" w:color="auto"/>
        <w:bottom w:val="none" w:sz="0" w:space="0" w:color="auto"/>
        <w:right w:val="none" w:sz="0" w:space="0" w:color="auto"/>
      </w:divBdr>
    </w:div>
    <w:div w:id="20229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620050361609001b92967c781807738@abepa.l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1620050361609001b9295c4998869686@abepa.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4270</Words>
  <Characters>2435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4</cp:revision>
  <dcterms:created xsi:type="dcterms:W3CDTF">2021-05-05T08:15:00Z</dcterms:created>
  <dcterms:modified xsi:type="dcterms:W3CDTF">2021-05-05T09:22:00Z</dcterms:modified>
</cp:coreProperties>
</file>