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2D1" w:rsidRDefault="00E512D1" w:rsidP="00170054">
      <w:pPr>
        <w:ind w:left="0" w:right="-178" w:hanging="2"/>
        <w:jc w:val="center"/>
        <w:rPr>
          <w:color w:val="000000"/>
        </w:rPr>
      </w:pPr>
    </w:p>
    <w:p w:rsidR="00E512D1" w:rsidRDefault="00061D6B" w:rsidP="00170054">
      <w:pPr>
        <w:ind w:left="0" w:right="-178" w:hanging="2"/>
        <w:jc w:val="center"/>
        <w:rPr>
          <w:color w:val="000000"/>
        </w:rPr>
      </w:pPr>
      <w:r>
        <w:rPr>
          <w:b/>
          <w:smallCaps/>
          <w:color w:val="000000"/>
        </w:rPr>
        <w:t>UAB ,, KATARAKTA“, ĮM.K. 304211866</w:t>
      </w:r>
    </w:p>
    <w:p w:rsidR="00E512D1" w:rsidRDefault="00061D6B" w:rsidP="00170054">
      <w:pPr>
        <w:ind w:left="0" w:right="-178" w:hanging="2"/>
        <w:jc w:val="center"/>
        <w:rPr>
          <w:color w:val="000000"/>
        </w:rPr>
      </w:pPr>
      <w:r>
        <w:rPr>
          <w:b/>
          <w:smallCaps/>
          <w:color w:val="000000"/>
        </w:rPr>
        <w:t>REGISTRACIJOS ADRESAS: NEPRIKLAUSOMYBĖS A. 2, LAZDIJAI</w:t>
      </w:r>
    </w:p>
    <w:p w:rsidR="00E512D1" w:rsidRDefault="00061D6B" w:rsidP="00170054">
      <w:pPr>
        <w:ind w:left="0" w:right="-178" w:hanging="2"/>
        <w:jc w:val="center"/>
        <w:rPr>
          <w:color w:val="000000"/>
        </w:rPr>
      </w:pPr>
      <w:r>
        <w:rPr>
          <w:b/>
          <w:smallCaps/>
          <w:color w:val="000000"/>
        </w:rPr>
        <w:t>ADRESAS KORESPONDENCIJAI: NEPRIKLAUSOMYBĖS A. 2, LAZDIJAI</w:t>
      </w:r>
    </w:p>
    <w:p w:rsidR="00E512D1" w:rsidRDefault="00883C46" w:rsidP="00170054">
      <w:pPr>
        <w:ind w:left="0" w:right="-178" w:hanging="2"/>
        <w:jc w:val="center"/>
        <w:rPr>
          <w:color w:val="000000"/>
        </w:rPr>
      </w:pPr>
      <w:hyperlink r:id="rId9">
        <w:r w:rsidR="00061D6B">
          <w:rPr>
            <w:color w:val="000000"/>
          </w:rPr>
          <w:t>uabkatarakta@gmail.com</w:t>
        </w:r>
      </w:hyperlink>
      <w:r w:rsidR="00061D6B">
        <w:rPr>
          <w:color w:val="000000"/>
        </w:rPr>
        <w:t xml:space="preserve"> </w:t>
      </w:r>
      <w:r w:rsidR="00061D6B">
        <w:rPr>
          <w:b/>
          <w:color w:val="000000"/>
        </w:rPr>
        <w:t>TEL. +370 657 61312</w:t>
      </w:r>
      <w:r w:rsidR="00061D6B">
        <w:rPr>
          <w:b/>
          <w:smallCaps/>
          <w:color w:val="000000"/>
        </w:rPr>
        <w:t xml:space="preserve">; </w:t>
      </w:r>
      <w:hyperlink r:id="rId10">
        <w:r w:rsidR="00061D6B">
          <w:rPr>
            <w:color w:val="000000"/>
          </w:rPr>
          <w:t>ona@consultusmagnus.com</w:t>
        </w:r>
      </w:hyperlink>
      <w:r w:rsidR="00061D6B">
        <w:rPr>
          <w:color w:val="000000"/>
        </w:rPr>
        <w:t xml:space="preserve"> </w:t>
      </w:r>
      <w:r w:rsidR="00061D6B">
        <w:rPr>
          <w:b/>
          <w:smallCaps/>
          <w:color w:val="000000"/>
        </w:rPr>
        <w:t>TEL. +370 640 12335</w:t>
      </w:r>
    </w:p>
    <w:p w:rsidR="00E512D1" w:rsidRDefault="00061D6B" w:rsidP="00170054">
      <w:pPr>
        <w:ind w:left="0" w:right="-178" w:hanging="2"/>
        <w:jc w:val="center"/>
        <w:rPr>
          <w:color w:val="000000"/>
          <w:sz w:val="16"/>
          <w:szCs w:val="16"/>
        </w:rPr>
      </w:pPr>
      <w:r>
        <w:rPr>
          <w:color w:val="000000"/>
          <w:sz w:val="16"/>
          <w:szCs w:val="16"/>
        </w:rPr>
        <w:t>(pirkėjo teisinė forma, buveinė, kontaktinė informacija, registro, kuriame kaupiami ir saugomi duomenys apie pirkėją, pavadinimas, pirkėjo kodas, pridėtinės vertės mokesčio mokėtojo kodas, jei pirkėjas yra pridėtinės vertės mokesčio mokėtoja)</w:t>
      </w:r>
    </w:p>
    <w:p w:rsidR="00E512D1" w:rsidRDefault="00E512D1" w:rsidP="00170054">
      <w:pPr>
        <w:ind w:left="0" w:hanging="2"/>
        <w:jc w:val="center"/>
        <w:rPr>
          <w:color w:val="000000"/>
        </w:rPr>
      </w:pPr>
    </w:p>
    <w:p w:rsidR="00E512D1" w:rsidRDefault="00E512D1" w:rsidP="00170054">
      <w:pPr>
        <w:ind w:left="0" w:hanging="2"/>
        <w:jc w:val="center"/>
        <w:rPr>
          <w:color w:val="000000"/>
        </w:rPr>
      </w:pPr>
    </w:p>
    <w:p w:rsidR="00E512D1" w:rsidRDefault="00E512D1" w:rsidP="00170054">
      <w:pPr>
        <w:tabs>
          <w:tab w:val="center" w:pos="2520"/>
        </w:tabs>
        <w:ind w:left="0" w:hanging="2"/>
        <w:jc w:val="both"/>
        <w:rPr>
          <w:color w:val="000000"/>
        </w:rPr>
      </w:pPr>
    </w:p>
    <w:p w:rsidR="00E512D1" w:rsidRDefault="00E512D1" w:rsidP="00170054">
      <w:pPr>
        <w:tabs>
          <w:tab w:val="center" w:pos="2520"/>
        </w:tabs>
        <w:ind w:left="0" w:hanging="2"/>
        <w:jc w:val="both"/>
        <w:rPr>
          <w:color w:val="000000"/>
        </w:rPr>
      </w:pPr>
    </w:p>
    <w:p w:rsidR="00E512D1" w:rsidRDefault="00E512D1" w:rsidP="00170054">
      <w:pPr>
        <w:tabs>
          <w:tab w:val="right" w:pos="8505"/>
        </w:tabs>
        <w:ind w:left="0" w:hanging="2"/>
        <w:jc w:val="center"/>
        <w:rPr>
          <w:color w:val="000000"/>
        </w:rPr>
      </w:pPr>
    </w:p>
    <w:p w:rsidR="00E512D1" w:rsidRDefault="00061D6B" w:rsidP="00170054">
      <w:pPr>
        <w:ind w:left="1" w:hanging="3"/>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SĄLYGOS</w:t>
      </w:r>
    </w:p>
    <w:p w:rsidR="00E512D1" w:rsidRDefault="00061D6B" w:rsidP="00170054">
      <w:pPr>
        <w:ind w:left="1" w:hanging="3"/>
        <w:jc w:val="center"/>
        <w:rPr>
          <w:color w:val="000000"/>
          <w:sz w:val="28"/>
          <w:szCs w:val="28"/>
        </w:rPr>
      </w:pPr>
      <w:r>
        <w:rPr>
          <w:b/>
          <w:color w:val="000000"/>
          <w:sz w:val="28"/>
          <w:szCs w:val="28"/>
        </w:rPr>
        <w:t xml:space="preserve">UAB „KATARAKTOS“ Pjezoelektrinių </w:t>
      </w:r>
      <w:proofErr w:type="spellStart"/>
      <w:r>
        <w:rPr>
          <w:b/>
          <w:color w:val="000000"/>
          <w:sz w:val="28"/>
          <w:szCs w:val="28"/>
        </w:rPr>
        <w:t>bangolaidžių</w:t>
      </w:r>
      <w:proofErr w:type="spellEnd"/>
      <w:r>
        <w:rPr>
          <w:b/>
          <w:color w:val="000000"/>
          <w:sz w:val="28"/>
          <w:szCs w:val="28"/>
        </w:rPr>
        <w:t xml:space="preserve"> (ultragarsui generuoti),  Valdymo skydelių/kompiuterinių analizatorių, Komunikaciją užtikrinančių modulių</w:t>
      </w:r>
      <w:r>
        <w:rPr>
          <w:b/>
          <w:sz w:val="28"/>
          <w:szCs w:val="28"/>
        </w:rPr>
        <w:t xml:space="preserve"> </w:t>
      </w:r>
      <w:r>
        <w:rPr>
          <w:b/>
          <w:color w:val="000000"/>
          <w:sz w:val="28"/>
          <w:szCs w:val="28"/>
        </w:rPr>
        <w:t>pirkimas“</w:t>
      </w:r>
    </w:p>
    <w:p w:rsidR="00E512D1" w:rsidRDefault="00E512D1" w:rsidP="00170054">
      <w:pPr>
        <w:ind w:left="0" w:hanging="2"/>
        <w:rPr>
          <w:color w:val="000000"/>
        </w:rPr>
      </w:pPr>
    </w:p>
    <w:p w:rsidR="00E512D1" w:rsidRDefault="00061D6B" w:rsidP="00170054">
      <w:pPr>
        <w:ind w:left="0" w:hanging="2"/>
        <w:jc w:val="center"/>
        <w:rPr>
          <w:color w:val="000000"/>
        </w:rPr>
      </w:pPr>
      <w:r>
        <w:rPr>
          <w:b/>
          <w:color w:val="000000"/>
        </w:rPr>
        <w:t>TURINYS</w:t>
      </w:r>
    </w:p>
    <w:p w:rsidR="00E512D1" w:rsidRDefault="00E512D1" w:rsidP="00170054">
      <w:pPr>
        <w:ind w:left="0" w:hanging="2"/>
        <w:jc w:val="center"/>
      </w:pPr>
    </w:p>
    <w:p w:rsidR="00E512D1" w:rsidRDefault="00E512D1" w:rsidP="00170054">
      <w:pPr>
        <w:ind w:left="0" w:hanging="2"/>
        <w:jc w:val="center"/>
      </w:pPr>
    </w:p>
    <w:sdt>
      <w:sdtPr>
        <w:id w:val="2037837899"/>
        <w:docPartObj>
          <w:docPartGallery w:val="Table of Contents"/>
          <w:docPartUnique/>
        </w:docPartObj>
      </w:sdtPr>
      <w:sdtEndPr/>
      <w:sdtContent>
        <w:p w:rsidR="00E512D1" w:rsidRDefault="00061D6B"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r>
            <w:fldChar w:fldCharType="begin"/>
          </w:r>
          <w:r>
            <w:instrText xml:space="preserve"> TOC \h \u \z </w:instrText>
          </w:r>
          <w:r>
            <w:fldChar w:fldCharType="separate"/>
          </w:r>
          <w:hyperlink w:anchor="_heading=h.30j0zll">
            <w:r>
              <w:rPr>
                <w:b/>
                <w:color w:val="000000"/>
              </w:rPr>
              <w:t>1.</w:t>
            </w:r>
          </w:hyperlink>
          <w:hyperlink w:anchor="_heading=h.30j0zll">
            <w:r>
              <w:rPr>
                <w:rFonts w:ascii="Calibri" w:eastAsia="Calibri" w:hAnsi="Calibri" w:cs="Calibri"/>
                <w:color w:val="000000"/>
                <w:sz w:val="22"/>
                <w:szCs w:val="22"/>
              </w:rPr>
              <w:tab/>
            </w:r>
          </w:hyperlink>
          <w:r>
            <w:fldChar w:fldCharType="begin"/>
          </w:r>
          <w:r>
            <w:instrText xml:space="preserve"> PAGEREF _heading=h.30j0zll \h </w:instrText>
          </w:r>
          <w:r>
            <w:fldChar w:fldCharType="separate"/>
          </w:r>
          <w:r>
            <w:rPr>
              <w:b/>
              <w:color w:val="000000"/>
            </w:rPr>
            <w:t>BENDROSIOS NUOSTATOS</w:t>
          </w:r>
          <w:r>
            <w:rPr>
              <w:color w:val="000000"/>
            </w:rPr>
            <w:tab/>
            <w:t>2</w:t>
          </w:r>
          <w:r>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3znysh7">
            <w:r w:rsidR="00061D6B">
              <w:rPr>
                <w:b/>
                <w:color w:val="000000"/>
              </w:rPr>
              <w:t>2.</w:t>
            </w:r>
          </w:hyperlink>
          <w:hyperlink w:anchor="_heading=h.3znysh7">
            <w:r w:rsidR="00061D6B">
              <w:rPr>
                <w:rFonts w:ascii="Calibri" w:eastAsia="Calibri" w:hAnsi="Calibri" w:cs="Calibri"/>
                <w:color w:val="000000"/>
                <w:sz w:val="22"/>
                <w:szCs w:val="22"/>
              </w:rPr>
              <w:tab/>
            </w:r>
          </w:hyperlink>
          <w:r w:rsidR="00061D6B">
            <w:fldChar w:fldCharType="begin"/>
          </w:r>
          <w:r w:rsidR="00061D6B">
            <w:instrText xml:space="preserve"> PAGEREF _heading=h.3znysh7 \h </w:instrText>
          </w:r>
          <w:r w:rsidR="00061D6B">
            <w:fldChar w:fldCharType="separate"/>
          </w:r>
          <w:r w:rsidR="00061D6B">
            <w:rPr>
              <w:b/>
              <w:color w:val="000000"/>
            </w:rPr>
            <w:t>PIRKIMO OBJEKTAS</w:t>
          </w:r>
          <w:r w:rsidR="00061D6B">
            <w:rPr>
              <w:color w:val="000000"/>
            </w:rPr>
            <w:tab/>
            <w:t>2</w:t>
          </w:r>
          <w:r w:rsidR="00061D6B">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tyjcwt">
            <w:r w:rsidR="00061D6B">
              <w:rPr>
                <w:b/>
                <w:color w:val="000000"/>
              </w:rPr>
              <w:t>3.</w:t>
            </w:r>
          </w:hyperlink>
          <w:hyperlink w:anchor="_heading=h.tyjcwt">
            <w:r w:rsidR="00061D6B">
              <w:rPr>
                <w:rFonts w:ascii="Calibri" w:eastAsia="Calibri" w:hAnsi="Calibri" w:cs="Calibri"/>
                <w:color w:val="000000"/>
                <w:sz w:val="22"/>
                <w:szCs w:val="22"/>
              </w:rPr>
              <w:tab/>
            </w:r>
          </w:hyperlink>
          <w:r w:rsidR="00061D6B">
            <w:fldChar w:fldCharType="begin"/>
          </w:r>
          <w:r w:rsidR="00061D6B">
            <w:instrText xml:space="preserve"> PAGEREF _heading=h.tyjcwt \h </w:instrText>
          </w:r>
          <w:r w:rsidR="00061D6B">
            <w:fldChar w:fldCharType="separate"/>
          </w:r>
          <w:r w:rsidR="00061D6B">
            <w:rPr>
              <w:b/>
              <w:color w:val="000000"/>
            </w:rPr>
            <w:t>TIEKĖJŲ KVALIFIKACIJOS REIKALAVIMAI</w:t>
          </w:r>
          <w:r w:rsidR="00061D6B">
            <w:rPr>
              <w:color w:val="000000"/>
            </w:rPr>
            <w:tab/>
            <w:t>2</w:t>
          </w:r>
          <w:r w:rsidR="00061D6B">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2s8eyo1">
            <w:r w:rsidR="00061D6B">
              <w:rPr>
                <w:b/>
                <w:color w:val="000000"/>
              </w:rPr>
              <w:t>4.</w:t>
            </w:r>
          </w:hyperlink>
          <w:hyperlink w:anchor="_heading=h.2s8eyo1">
            <w:r w:rsidR="00061D6B">
              <w:rPr>
                <w:rFonts w:ascii="Calibri" w:eastAsia="Calibri" w:hAnsi="Calibri" w:cs="Calibri"/>
                <w:color w:val="000000"/>
                <w:sz w:val="22"/>
                <w:szCs w:val="22"/>
              </w:rPr>
              <w:tab/>
            </w:r>
          </w:hyperlink>
          <w:r w:rsidR="00061D6B">
            <w:fldChar w:fldCharType="begin"/>
          </w:r>
          <w:r w:rsidR="00061D6B">
            <w:instrText xml:space="preserve"> PAGEREF _heading=h.2s8eyo1 \h </w:instrText>
          </w:r>
          <w:r w:rsidR="00061D6B">
            <w:fldChar w:fldCharType="separate"/>
          </w:r>
          <w:r w:rsidR="00061D6B">
            <w:rPr>
              <w:b/>
              <w:color w:val="000000"/>
            </w:rPr>
            <w:t>PASIŪLYMŲ RENGIMAS, PATEIKIMAS, KEITIMAS</w:t>
          </w:r>
          <w:r w:rsidR="00061D6B">
            <w:rPr>
              <w:color w:val="000000"/>
            </w:rPr>
            <w:tab/>
            <w:t>4</w:t>
          </w:r>
          <w:r w:rsidR="00061D6B">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1ci93xb">
            <w:r w:rsidR="00061D6B">
              <w:rPr>
                <w:b/>
                <w:color w:val="000000"/>
              </w:rPr>
              <w:t>5.</w:t>
            </w:r>
          </w:hyperlink>
          <w:hyperlink w:anchor="_heading=h.1ci93xb">
            <w:r w:rsidR="00061D6B">
              <w:rPr>
                <w:rFonts w:ascii="Calibri" w:eastAsia="Calibri" w:hAnsi="Calibri" w:cs="Calibri"/>
                <w:color w:val="000000"/>
                <w:sz w:val="22"/>
                <w:szCs w:val="22"/>
              </w:rPr>
              <w:tab/>
            </w:r>
          </w:hyperlink>
          <w:r w:rsidR="00061D6B">
            <w:fldChar w:fldCharType="begin"/>
          </w:r>
          <w:r w:rsidR="00061D6B">
            <w:instrText xml:space="preserve"> PAGEREF _heading=h.1ci93xb \h </w:instrText>
          </w:r>
          <w:r w:rsidR="00061D6B">
            <w:fldChar w:fldCharType="separate"/>
          </w:r>
          <w:r w:rsidR="00061D6B">
            <w:rPr>
              <w:b/>
              <w:color w:val="000000"/>
            </w:rPr>
            <w:t>KONKURSO SĄLYGŲ PAAIŠKINIMAS IR PATIKSLINIMAS</w:t>
          </w:r>
          <w:r w:rsidR="00061D6B">
            <w:rPr>
              <w:color w:val="000000"/>
            </w:rPr>
            <w:tab/>
            <w:t>5</w:t>
          </w:r>
          <w:r w:rsidR="00061D6B">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26in1rg">
            <w:r w:rsidR="00061D6B">
              <w:rPr>
                <w:b/>
                <w:color w:val="000000"/>
              </w:rPr>
              <w:t>6.</w:t>
            </w:r>
          </w:hyperlink>
          <w:hyperlink w:anchor="_heading=h.26in1rg">
            <w:r w:rsidR="00061D6B">
              <w:rPr>
                <w:rFonts w:ascii="Calibri" w:eastAsia="Calibri" w:hAnsi="Calibri" w:cs="Calibri"/>
                <w:color w:val="000000"/>
                <w:sz w:val="22"/>
                <w:szCs w:val="22"/>
              </w:rPr>
              <w:tab/>
            </w:r>
          </w:hyperlink>
          <w:r w:rsidR="00061D6B">
            <w:fldChar w:fldCharType="begin"/>
          </w:r>
          <w:r w:rsidR="00061D6B">
            <w:instrText xml:space="preserve"> PAGEREF _heading=h.26in1rg \h </w:instrText>
          </w:r>
          <w:r w:rsidR="00061D6B">
            <w:fldChar w:fldCharType="separate"/>
          </w:r>
          <w:r w:rsidR="00061D6B">
            <w:rPr>
              <w:b/>
              <w:color w:val="000000"/>
            </w:rPr>
            <w:t>PASIŪLYMŲ NAGRINĖJIMAS IR VERTINIMAS</w:t>
          </w:r>
          <w:r w:rsidR="00061D6B">
            <w:rPr>
              <w:color w:val="000000"/>
            </w:rPr>
            <w:tab/>
            <w:t>5</w:t>
          </w:r>
          <w:r w:rsidR="00061D6B">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1ksv4uv">
            <w:r w:rsidR="00061D6B">
              <w:rPr>
                <w:b/>
                <w:color w:val="000000"/>
              </w:rPr>
              <w:t>7.</w:t>
            </w:r>
          </w:hyperlink>
          <w:hyperlink w:anchor="_heading=h.1ksv4uv">
            <w:r w:rsidR="00061D6B">
              <w:rPr>
                <w:rFonts w:ascii="Calibri" w:eastAsia="Calibri" w:hAnsi="Calibri" w:cs="Calibri"/>
                <w:color w:val="000000"/>
                <w:sz w:val="22"/>
                <w:szCs w:val="22"/>
              </w:rPr>
              <w:tab/>
            </w:r>
          </w:hyperlink>
          <w:r w:rsidR="00061D6B">
            <w:fldChar w:fldCharType="begin"/>
          </w:r>
          <w:r w:rsidR="00061D6B">
            <w:instrText xml:space="preserve"> PAGEREF _heading=h.1ksv4uv \h </w:instrText>
          </w:r>
          <w:r w:rsidR="00061D6B">
            <w:fldChar w:fldCharType="separate"/>
          </w:r>
          <w:r w:rsidR="00061D6B">
            <w:rPr>
              <w:b/>
              <w:color w:val="000000"/>
            </w:rPr>
            <w:t>PASIŪLYMŲ ATMETIMO PRIEŽASTYS</w:t>
          </w:r>
          <w:r w:rsidR="00061D6B">
            <w:rPr>
              <w:color w:val="000000"/>
            </w:rPr>
            <w:tab/>
            <w:t>6</w:t>
          </w:r>
          <w:r w:rsidR="00061D6B">
            <w:fldChar w:fldCharType="end"/>
          </w:r>
        </w:p>
        <w:bookmarkStart w:id="0" w:name="_heading=h.gjdgxs" w:colFirst="0" w:colLast="0"/>
        <w:bookmarkEnd w:id="0"/>
        <w:p w:rsidR="00E512D1" w:rsidRDefault="00061D6B"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r>
            <w:fldChar w:fldCharType="begin"/>
          </w:r>
          <w:r>
            <w:instrText xml:space="preserve"> HYPERLINK \l "_heading=h.44sinio" \h </w:instrText>
          </w:r>
          <w:r>
            <w:fldChar w:fldCharType="separate"/>
          </w:r>
          <w:r>
            <w:rPr>
              <w:b/>
              <w:color w:val="000000"/>
            </w:rPr>
            <w:t>8.</w:t>
          </w:r>
          <w:r>
            <w:rPr>
              <w:b/>
              <w:color w:val="000000"/>
            </w:rPr>
            <w:fldChar w:fldCharType="end"/>
          </w:r>
          <w:hyperlink w:anchor="_heading=h.44sinio">
            <w:r>
              <w:rPr>
                <w:rFonts w:ascii="Calibri" w:eastAsia="Calibri" w:hAnsi="Calibri" w:cs="Calibri"/>
                <w:color w:val="000000"/>
                <w:sz w:val="22"/>
                <w:szCs w:val="22"/>
              </w:rPr>
              <w:tab/>
            </w:r>
          </w:hyperlink>
          <w:r>
            <w:fldChar w:fldCharType="begin"/>
          </w:r>
          <w:r>
            <w:instrText xml:space="preserve"> PAGEREF _heading=h.44sinio \h </w:instrText>
          </w:r>
          <w:r>
            <w:fldChar w:fldCharType="separate"/>
          </w:r>
          <w:r>
            <w:rPr>
              <w:b/>
              <w:smallCaps/>
              <w:color w:val="000000"/>
            </w:rPr>
            <w:t>DERYBOS</w:t>
          </w:r>
          <w:r>
            <w:rPr>
              <w:color w:val="000000"/>
            </w:rPr>
            <w:tab/>
            <w:t>7</w:t>
          </w:r>
          <w:r>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2jxsxqh">
            <w:r w:rsidR="00061D6B">
              <w:rPr>
                <w:b/>
                <w:color w:val="000000"/>
              </w:rPr>
              <w:t>9.</w:t>
            </w:r>
          </w:hyperlink>
          <w:hyperlink w:anchor="_heading=h.2jxsxqh">
            <w:r w:rsidR="00061D6B">
              <w:rPr>
                <w:rFonts w:ascii="Calibri" w:eastAsia="Calibri" w:hAnsi="Calibri" w:cs="Calibri"/>
                <w:color w:val="000000"/>
                <w:sz w:val="22"/>
                <w:szCs w:val="22"/>
              </w:rPr>
              <w:tab/>
            </w:r>
          </w:hyperlink>
          <w:r w:rsidR="00061D6B">
            <w:fldChar w:fldCharType="begin"/>
          </w:r>
          <w:r w:rsidR="00061D6B">
            <w:instrText xml:space="preserve"> PAGEREF _heading=h.2jxsxqh \h </w:instrText>
          </w:r>
          <w:r w:rsidR="00061D6B">
            <w:fldChar w:fldCharType="separate"/>
          </w:r>
          <w:r w:rsidR="00061D6B">
            <w:rPr>
              <w:b/>
              <w:color w:val="000000"/>
            </w:rPr>
            <w:t>SPRENDIMAS DĖL LAIMĖTOJO NUSTATYMO</w:t>
          </w:r>
          <w:r w:rsidR="00061D6B">
            <w:rPr>
              <w:color w:val="000000"/>
            </w:rPr>
            <w:tab/>
            <w:t>7</w:t>
          </w:r>
          <w:r w:rsidR="00061D6B">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3whwml4">
            <w:r w:rsidR="00061D6B">
              <w:rPr>
                <w:b/>
                <w:color w:val="000000"/>
              </w:rPr>
              <w:t>10.</w:t>
            </w:r>
          </w:hyperlink>
          <w:hyperlink w:anchor="_heading=h.3whwml4">
            <w:r w:rsidR="00061D6B">
              <w:rPr>
                <w:rFonts w:ascii="Calibri" w:eastAsia="Calibri" w:hAnsi="Calibri" w:cs="Calibri"/>
                <w:color w:val="000000"/>
                <w:sz w:val="22"/>
                <w:szCs w:val="22"/>
              </w:rPr>
              <w:tab/>
            </w:r>
          </w:hyperlink>
          <w:r w:rsidR="00061D6B">
            <w:fldChar w:fldCharType="begin"/>
          </w:r>
          <w:r w:rsidR="00061D6B">
            <w:instrText xml:space="preserve"> PAGEREF _heading=h.3whwml4 \h </w:instrText>
          </w:r>
          <w:r w:rsidR="00061D6B">
            <w:fldChar w:fldCharType="separate"/>
          </w:r>
          <w:r w:rsidR="00061D6B">
            <w:rPr>
              <w:b/>
              <w:color w:val="000000"/>
            </w:rPr>
            <w:t>PIRKIMO SUTARTIES SĄLYGOS</w:t>
          </w:r>
          <w:r w:rsidR="00061D6B">
            <w:rPr>
              <w:color w:val="000000"/>
            </w:rPr>
            <w:tab/>
            <w:t>7</w:t>
          </w:r>
          <w:r w:rsidR="00061D6B">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3j2qqm3">
            <w:r w:rsidR="00061D6B">
              <w:rPr>
                <w:b/>
                <w:smallCaps/>
                <w:color w:val="000000"/>
              </w:rPr>
              <w:t>11.</w:t>
            </w:r>
          </w:hyperlink>
          <w:hyperlink w:anchor="_heading=h.3j2qqm3">
            <w:r w:rsidR="00061D6B">
              <w:rPr>
                <w:rFonts w:ascii="Calibri" w:eastAsia="Calibri" w:hAnsi="Calibri" w:cs="Calibri"/>
                <w:color w:val="000000"/>
                <w:sz w:val="22"/>
                <w:szCs w:val="22"/>
              </w:rPr>
              <w:tab/>
            </w:r>
          </w:hyperlink>
          <w:r w:rsidR="00061D6B">
            <w:fldChar w:fldCharType="begin"/>
          </w:r>
          <w:r w:rsidR="00061D6B">
            <w:instrText xml:space="preserve"> PAGEREF _heading=h.3j2qqm3 \h </w:instrText>
          </w:r>
          <w:r w:rsidR="00061D6B">
            <w:fldChar w:fldCharType="separate"/>
          </w:r>
          <w:r w:rsidR="00061D6B">
            <w:rPr>
              <w:b/>
              <w:smallCaps/>
              <w:color w:val="000000"/>
            </w:rPr>
            <w:t>BAIGIAMOSIOS NUOSTATOS</w:t>
          </w:r>
          <w:r w:rsidR="00061D6B">
            <w:rPr>
              <w:color w:val="000000"/>
            </w:rPr>
            <w:tab/>
            <w:t>8</w:t>
          </w:r>
          <w:r w:rsidR="00061D6B">
            <w:fldChar w:fldCharType="end"/>
          </w:r>
        </w:p>
        <w:p w:rsidR="00E512D1" w:rsidRDefault="00883C46" w:rsidP="00170054">
          <w:pPr>
            <w:pBdr>
              <w:top w:val="nil"/>
              <w:left w:val="nil"/>
              <w:bottom w:val="nil"/>
              <w:right w:val="nil"/>
              <w:between w:val="nil"/>
            </w:pBdr>
            <w:spacing w:line="240" w:lineRule="auto"/>
            <w:ind w:left="0" w:hanging="2"/>
            <w:rPr>
              <w:rFonts w:ascii="Calibri" w:eastAsia="Calibri" w:hAnsi="Calibri" w:cs="Calibri"/>
              <w:color w:val="000000"/>
              <w:sz w:val="22"/>
              <w:szCs w:val="22"/>
            </w:rPr>
          </w:pPr>
          <w:hyperlink w:anchor="_heading=h.1y810tw">
            <w:r w:rsidR="00061D6B">
              <w:rPr>
                <w:b/>
                <w:smallCaps/>
                <w:color w:val="000000"/>
              </w:rPr>
              <w:t>12.</w:t>
            </w:r>
          </w:hyperlink>
          <w:hyperlink w:anchor="_heading=h.1y810tw">
            <w:r w:rsidR="00061D6B">
              <w:rPr>
                <w:rFonts w:ascii="Calibri" w:eastAsia="Calibri" w:hAnsi="Calibri" w:cs="Calibri"/>
                <w:color w:val="000000"/>
                <w:sz w:val="22"/>
                <w:szCs w:val="22"/>
              </w:rPr>
              <w:tab/>
            </w:r>
          </w:hyperlink>
          <w:r w:rsidR="00061D6B">
            <w:fldChar w:fldCharType="begin"/>
          </w:r>
          <w:r w:rsidR="00061D6B">
            <w:instrText xml:space="preserve"> PAGEREF _heading=h.1y810tw \h </w:instrText>
          </w:r>
          <w:r w:rsidR="00061D6B">
            <w:fldChar w:fldCharType="separate"/>
          </w:r>
          <w:r w:rsidR="00061D6B">
            <w:rPr>
              <w:b/>
              <w:smallCaps/>
              <w:color w:val="000000"/>
            </w:rPr>
            <w:t>PRIEDAI</w:t>
          </w:r>
          <w:r w:rsidR="00061D6B">
            <w:rPr>
              <w:color w:val="000000"/>
            </w:rPr>
            <w:tab/>
            <w:t>8</w:t>
          </w:r>
          <w:r w:rsidR="00061D6B">
            <w:fldChar w:fldCharType="end"/>
          </w:r>
          <w:r w:rsidR="00061D6B">
            <w:fldChar w:fldCharType="end"/>
          </w:r>
        </w:p>
      </w:sdtContent>
    </w:sdt>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061D6B" w:rsidP="00170054">
      <w:pPr>
        <w:ind w:left="0" w:hanging="2"/>
        <w:jc w:val="both"/>
      </w:pPr>
      <w:bookmarkStart w:id="1" w:name="_heading=h.30j0zll" w:colFirst="0" w:colLast="0"/>
      <w:bookmarkEnd w:id="1"/>
      <w:r>
        <w:br w:type="page"/>
      </w:r>
    </w:p>
    <w:p w:rsidR="00E512D1" w:rsidRDefault="00061D6B" w:rsidP="00170054">
      <w:pPr>
        <w:numPr>
          <w:ilvl w:val="0"/>
          <w:numId w:val="10"/>
        </w:numPr>
        <w:ind w:left="0" w:hanging="2"/>
        <w:jc w:val="center"/>
      </w:pPr>
      <w:r>
        <w:rPr>
          <w:b/>
        </w:rPr>
        <w:lastRenderedPageBreak/>
        <w:t>BENDROSIOS NUOSTATOS</w:t>
      </w:r>
    </w:p>
    <w:p w:rsidR="00E512D1" w:rsidRDefault="00E512D1" w:rsidP="00170054">
      <w:pPr>
        <w:tabs>
          <w:tab w:val="left" w:pos="840"/>
          <w:tab w:val="left" w:pos="1080"/>
        </w:tabs>
        <w:ind w:left="0" w:hanging="2"/>
        <w:jc w:val="center"/>
      </w:pPr>
    </w:p>
    <w:p w:rsidR="00E512D1" w:rsidRDefault="00061D6B" w:rsidP="00170054">
      <w:pPr>
        <w:numPr>
          <w:ilvl w:val="1"/>
          <w:numId w:val="10"/>
        </w:numPr>
        <w:tabs>
          <w:tab w:val="left" w:pos="840"/>
          <w:tab w:val="left" w:pos="1080"/>
        </w:tabs>
        <w:ind w:left="0" w:hanging="2"/>
        <w:jc w:val="both"/>
        <w:rPr>
          <w:color w:val="000000"/>
        </w:rPr>
      </w:pPr>
      <w:r>
        <w:rPr>
          <w:i/>
          <w:color w:val="000000"/>
        </w:rPr>
        <w:t xml:space="preserve">UAB ,,KATARAKTA“ </w:t>
      </w:r>
      <w:r>
        <w:rPr>
          <w:color w:val="000000"/>
        </w:rPr>
        <w:t>(toliau vadinama – Pirkėjas) įgyvendindama projektą „</w:t>
      </w:r>
      <w:proofErr w:type="spellStart"/>
      <w:r>
        <w:rPr>
          <w:color w:val="000000"/>
        </w:rPr>
        <w:t>Inovatyvus</w:t>
      </w:r>
      <w:proofErr w:type="spellEnd"/>
      <w:r>
        <w:rPr>
          <w:color w:val="000000"/>
        </w:rPr>
        <w:t xml:space="preserve"> neinvazinio plaučių kraujotakos moduliavimo įrenginys, skirtas kvėpavimo nepakankamumo gydyti COVID-19 infekcijos metu (</w:t>
      </w:r>
      <w:proofErr w:type="spellStart"/>
      <w:r>
        <w:rPr>
          <w:color w:val="000000"/>
        </w:rPr>
        <w:t>iMODE</w:t>
      </w:r>
      <w:proofErr w:type="spellEnd"/>
      <w:r>
        <w:rPr>
          <w:color w:val="000000"/>
        </w:rPr>
        <w:t xml:space="preserve">)“ (01.2.1-LVPA-T-858 COVID-19 MTEP), bendrai finansuojamą Europos Sąjungos struktūrinių fondų ir pareiškėjo nuosavomis lėšomis numato </w:t>
      </w:r>
      <w:r>
        <w:t>įsigyti</w:t>
      </w:r>
      <w:r>
        <w:rPr>
          <w:color w:val="000000"/>
        </w:rPr>
        <w:t>:</w:t>
      </w:r>
      <w:r>
        <w:t xml:space="preserve"> Pjezoelektriniai </w:t>
      </w:r>
      <w:proofErr w:type="spellStart"/>
      <w:r>
        <w:t>bangolaidžius</w:t>
      </w:r>
      <w:proofErr w:type="spellEnd"/>
      <w:r>
        <w:t xml:space="preserve"> (ultragarsui generuoti), Valdymo skydelius/kompiuterinius analizatorius, Komunikaciją užtikrinančius modulius.</w:t>
      </w:r>
    </w:p>
    <w:p w:rsidR="00E512D1" w:rsidRDefault="00061D6B" w:rsidP="00170054">
      <w:pPr>
        <w:numPr>
          <w:ilvl w:val="1"/>
          <w:numId w:val="10"/>
        </w:numPr>
        <w:tabs>
          <w:tab w:val="left" w:pos="840"/>
          <w:tab w:val="left" w:pos="1080"/>
        </w:tabs>
        <w:ind w:left="0" w:hanging="2"/>
        <w:jc w:val="both"/>
        <w:rPr>
          <w:color w:val="000000"/>
        </w:rPr>
      </w:pPr>
      <w:r>
        <w:rPr>
          <w:color w:val="000000"/>
        </w:rPr>
        <w:t xml:space="preserve">Vartojamos pagrindinės sąvokos, apibrėžtos </w:t>
      </w:r>
      <w:r>
        <w:rPr>
          <w:b/>
          <w:color w:val="000000"/>
        </w:rPr>
        <w:t>Projektų finansavimo ir administravimo taisyklėse, patvirtintose Lietuvos Respublikos finansų ministro 2014 m. spalio 8 d. įsakymu Nr. 1K-316</w:t>
      </w:r>
      <w:r>
        <w:rPr>
          <w:color w:val="000000"/>
        </w:rPr>
        <w:t xml:space="preserve"> (toliau – Taisyklės)</w:t>
      </w:r>
    </w:p>
    <w:p w:rsidR="00E512D1" w:rsidRDefault="00061D6B" w:rsidP="00170054">
      <w:pPr>
        <w:numPr>
          <w:ilvl w:val="1"/>
          <w:numId w:val="10"/>
        </w:numPr>
        <w:tabs>
          <w:tab w:val="left" w:pos="840"/>
          <w:tab w:val="left" w:pos="1080"/>
        </w:tabs>
        <w:ind w:left="0" w:hanging="2"/>
        <w:jc w:val="both"/>
        <w:rPr>
          <w:color w:val="000000"/>
        </w:rPr>
      </w:pPr>
      <w:r>
        <w:rPr>
          <w:color w:val="000000"/>
        </w:rPr>
        <w:t>Pirkimas vykdomas vadovaujantis Taisyklėmis, Lietuvos Respublikos civiliniu kodeksu (toliau – Civilinis kodeksas), kitais teisės aktais bei konkurso</w:t>
      </w:r>
      <w:r>
        <w:rPr>
          <w:i/>
          <w:color w:val="000000"/>
        </w:rPr>
        <w:t xml:space="preserve"> </w:t>
      </w:r>
      <w:r>
        <w:rPr>
          <w:color w:val="000000"/>
        </w:rPr>
        <w:t>sąlygomis (toliau – konkurso sąlygos).</w:t>
      </w:r>
    </w:p>
    <w:p w:rsidR="00E512D1" w:rsidRDefault="00061D6B" w:rsidP="00170054">
      <w:pPr>
        <w:numPr>
          <w:ilvl w:val="1"/>
          <w:numId w:val="10"/>
        </w:numPr>
        <w:tabs>
          <w:tab w:val="left" w:pos="840"/>
          <w:tab w:val="left" w:pos="1080"/>
        </w:tabs>
        <w:ind w:left="0" w:hanging="2"/>
        <w:jc w:val="both"/>
        <w:rPr>
          <w:color w:val="000000"/>
        </w:rPr>
      </w:pPr>
      <w:r>
        <w:rPr>
          <w:color w:val="000000"/>
        </w:rPr>
        <w:t xml:space="preserve">Skelbimas apie pirkimą paskelbtas Europos Sąjungos fondų investicijų svetainėje </w:t>
      </w:r>
      <w:hyperlink r:id="rId11">
        <w:r>
          <w:rPr>
            <w:color w:val="000000"/>
          </w:rPr>
          <w:t>www.esinvesticijos.lt</w:t>
        </w:r>
      </w:hyperlink>
      <w:r>
        <w:rPr>
          <w:i/>
          <w:color w:val="000000"/>
        </w:rPr>
        <w:t>.</w:t>
      </w:r>
      <w:r>
        <w:rPr>
          <w:color w:val="000000"/>
        </w:rPr>
        <w:t xml:space="preserve"> </w:t>
      </w:r>
    </w:p>
    <w:p w:rsidR="00E512D1" w:rsidRDefault="00061D6B" w:rsidP="00170054">
      <w:pPr>
        <w:numPr>
          <w:ilvl w:val="1"/>
          <w:numId w:val="10"/>
        </w:numPr>
        <w:tabs>
          <w:tab w:val="left" w:pos="840"/>
          <w:tab w:val="left" w:pos="1080"/>
        </w:tabs>
        <w:ind w:left="0" w:hanging="2"/>
        <w:jc w:val="both"/>
        <w:rPr>
          <w:color w:val="000000"/>
        </w:rPr>
      </w:pPr>
      <w:r>
        <w:rPr>
          <w:color w:val="000000"/>
        </w:rPr>
        <w:t xml:space="preserve">Pirkimas atliekamas konkurso būdu laikantis lygiateisiškumo, nediskriminavimo, abipusio pripažinimo, proporcingumo, skaidrumo principų. </w:t>
      </w:r>
    </w:p>
    <w:p w:rsidR="00E512D1" w:rsidRDefault="00061D6B" w:rsidP="00170054">
      <w:pPr>
        <w:numPr>
          <w:ilvl w:val="1"/>
          <w:numId w:val="10"/>
        </w:numPr>
        <w:tabs>
          <w:tab w:val="left" w:pos="840"/>
          <w:tab w:val="left" w:pos="1080"/>
        </w:tabs>
        <w:ind w:left="0" w:hanging="2"/>
        <w:jc w:val="both"/>
        <w:rPr>
          <w:color w:val="000000"/>
        </w:rPr>
      </w:pPr>
      <w:r>
        <w:rPr>
          <w:color w:val="000000"/>
        </w:rPr>
        <w:t>Konkursui neįvykus dėl to, kad nebuvo gauta nė vieno pirkėjo nustatytus reikalavimus atitinkančio tiekėjo pasiūlymo, pirkėjas pasilieka teisę pakartotinį pirkimą vykdyti Taisyklių 461.1 punkte nustatyta tvarka</w:t>
      </w:r>
      <w:r>
        <w:rPr>
          <w:color w:val="000000"/>
          <w:vertAlign w:val="superscript"/>
        </w:rPr>
        <w:footnoteReference w:id="1"/>
      </w:r>
      <w:r>
        <w:rPr>
          <w:color w:val="000000"/>
        </w:rPr>
        <w:t>.</w:t>
      </w:r>
    </w:p>
    <w:p w:rsidR="00E512D1" w:rsidRDefault="00061D6B" w:rsidP="00170054">
      <w:pPr>
        <w:numPr>
          <w:ilvl w:val="1"/>
          <w:numId w:val="10"/>
        </w:numPr>
        <w:tabs>
          <w:tab w:val="left" w:pos="840"/>
          <w:tab w:val="left" w:pos="1080"/>
        </w:tabs>
        <w:ind w:left="0" w:hanging="2"/>
        <w:jc w:val="both"/>
        <w:rPr>
          <w:color w:val="000000"/>
        </w:rPr>
      </w:pPr>
      <w:bookmarkStart w:id="2" w:name="_heading=h.1fob9te" w:colFirst="0" w:colLast="0"/>
      <w:bookmarkEnd w:id="2"/>
      <w:r>
        <w:rPr>
          <w:color w:val="000000"/>
        </w:rPr>
        <w:t xml:space="preserve">Pirkėjo įgaliotas asmuo palaikyti tiesioginį ryšį su tiekėjais ir gauti iš jų su pirkimo procedūromis susijusius pranešimus: Rimas </w:t>
      </w:r>
      <w:proofErr w:type="spellStart"/>
      <w:r>
        <w:rPr>
          <w:color w:val="000000"/>
        </w:rPr>
        <w:t>Racis</w:t>
      </w:r>
      <w:proofErr w:type="spellEnd"/>
      <w:r>
        <w:rPr>
          <w:color w:val="000000"/>
        </w:rPr>
        <w:t xml:space="preserve">, tel. +370 657 61312, uabkatarakta@gmail.com; Ona </w:t>
      </w:r>
      <w:proofErr w:type="spellStart"/>
      <w:r>
        <w:rPr>
          <w:color w:val="000000"/>
        </w:rPr>
        <w:t>Žirgulevičiūtė</w:t>
      </w:r>
      <w:proofErr w:type="spellEnd"/>
      <w:r>
        <w:rPr>
          <w:color w:val="000000"/>
        </w:rPr>
        <w:t xml:space="preserve">, </w:t>
      </w:r>
      <w:proofErr w:type="spellStart"/>
      <w:r>
        <w:rPr>
          <w:color w:val="000000"/>
        </w:rPr>
        <w:t>tel</w:t>
      </w:r>
      <w:proofErr w:type="spellEnd"/>
      <w:r>
        <w:rPr>
          <w:color w:val="000000"/>
        </w:rPr>
        <w:t xml:space="preserve"> +370 640 12335, </w:t>
      </w:r>
      <w:hyperlink r:id="rId12">
        <w:r>
          <w:rPr>
            <w:color w:val="000000"/>
          </w:rPr>
          <w:t>ona@consultusmagnus.com</w:t>
        </w:r>
      </w:hyperlink>
      <w:r>
        <w:rPr>
          <w:color w:val="000000"/>
        </w:rPr>
        <w:t xml:space="preserve">.  </w:t>
      </w:r>
    </w:p>
    <w:p w:rsidR="00E512D1" w:rsidRDefault="00E512D1" w:rsidP="00170054">
      <w:pPr>
        <w:pStyle w:val="Heading2"/>
        <w:numPr>
          <w:ilvl w:val="0"/>
          <w:numId w:val="0"/>
        </w:numPr>
        <w:rPr>
          <w:color w:val="000000"/>
        </w:rPr>
      </w:pPr>
    </w:p>
    <w:p w:rsidR="00E512D1" w:rsidRDefault="00061D6B" w:rsidP="00170054">
      <w:pPr>
        <w:numPr>
          <w:ilvl w:val="0"/>
          <w:numId w:val="10"/>
        </w:numPr>
        <w:ind w:left="0" w:hanging="2"/>
        <w:jc w:val="center"/>
        <w:rPr>
          <w:color w:val="000000"/>
        </w:rPr>
      </w:pPr>
      <w:bookmarkStart w:id="3" w:name="_heading=h.3znysh7" w:colFirst="0" w:colLast="0"/>
      <w:bookmarkEnd w:id="3"/>
      <w:r>
        <w:rPr>
          <w:b/>
          <w:color w:val="000000"/>
        </w:rPr>
        <w:t>PIRKIMO OBJEKTAS</w:t>
      </w:r>
    </w:p>
    <w:p w:rsidR="00E512D1" w:rsidRDefault="00E512D1" w:rsidP="00170054">
      <w:pPr>
        <w:ind w:left="0" w:hanging="2"/>
        <w:jc w:val="both"/>
        <w:rPr>
          <w:color w:val="000000"/>
        </w:rPr>
      </w:pPr>
    </w:p>
    <w:p w:rsidR="00E512D1" w:rsidRDefault="00061D6B" w:rsidP="00170054">
      <w:pPr>
        <w:numPr>
          <w:ilvl w:val="1"/>
          <w:numId w:val="11"/>
        </w:numPr>
        <w:ind w:left="0" w:hanging="2"/>
        <w:jc w:val="both"/>
        <w:rPr>
          <w:color w:val="000000"/>
        </w:rPr>
      </w:pPr>
      <w:r>
        <w:rPr>
          <w:color w:val="000000"/>
        </w:rPr>
        <w:t>Perkama</w:t>
      </w:r>
      <w:r>
        <w:rPr>
          <w:color w:val="000000"/>
          <w:vertAlign w:val="superscript"/>
        </w:rPr>
        <w:footnoteReference w:id="2"/>
      </w:r>
      <w:r>
        <w:rPr>
          <w:color w:val="000000"/>
        </w:rPr>
        <w:t xml:space="preserve"> :</w:t>
      </w:r>
    </w:p>
    <w:p w:rsidR="00E512D1" w:rsidRDefault="00061D6B" w:rsidP="00170054">
      <w:pPr>
        <w:ind w:left="0" w:hanging="2"/>
        <w:jc w:val="both"/>
        <w:rPr>
          <w:color w:val="000000"/>
        </w:rPr>
      </w:pPr>
      <w:r>
        <w:rPr>
          <w:color w:val="000000"/>
        </w:rPr>
        <w:t xml:space="preserve"> Pjezoelektriniai </w:t>
      </w:r>
      <w:proofErr w:type="spellStart"/>
      <w:r>
        <w:rPr>
          <w:color w:val="000000"/>
        </w:rPr>
        <w:t>bangolaidžiai</w:t>
      </w:r>
      <w:proofErr w:type="spellEnd"/>
      <w:r>
        <w:rPr>
          <w:color w:val="000000"/>
        </w:rPr>
        <w:t xml:space="preserve"> (ultragarsui generuoti) – 6 vnt.</w:t>
      </w:r>
    </w:p>
    <w:p w:rsidR="00E512D1" w:rsidRDefault="00061D6B" w:rsidP="00170054">
      <w:pPr>
        <w:ind w:left="0" w:hanging="2"/>
        <w:jc w:val="both"/>
        <w:rPr>
          <w:color w:val="000000"/>
        </w:rPr>
      </w:pPr>
      <w:r>
        <w:rPr>
          <w:color w:val="000000"/>
        </w:rPr>
        <w:t xml:space="preserve"> Valdymo skydeli</w:t>
      </w:r>
      <w:r>
        <w:t>ai</w:t>
      </w:r>
      <w:r>
        <w:rPr>
          <w:color w:val="000000"/>
        </w:rPr>
        <w:t>/kompiuterini</w:t>
      </w:r>
      <w:r>
        <w:t>ai</w:t>
      </w:r>
      <w:r>
        <w:rPr>
          <w:color w:val="000000"/>
        </w:rPr>
        <w:t xml:space="preserve"> analizatori</w:t>
      </w:r>
      <w:r>
        <w:t>ai</w:t>
      </w:r>
      <w:r>
        <w:rPr>
          <w:color w:val="000000"/>
        </w:rPr>
        <w:t xml:space="preserve"> – 6 vnt.</w:t>
      </w:r>
      <w:r>
        <w:rPr>
          <w:color w:val="000000"/>
        </w:rPr>
        <w:tab/>
      </w:r>
    </w:p>
    <w:p w:rsidR="00E512D1" w:rsidRDefault="00061D6B" w:rsidP="00170054">
      <w:pPr>
        <w:ind w:left="0" w:hanging="2"/>
        <w:jc w:val="both"/>
        <w:rPr>
          <w:color w:val="000000"/>
        </w:rPr>
      </w:pPr>
      <w:r>
        <w:rPr>
          <w:color w:val="000000"/>
        </w:rPr>
        <w:t xml:space="preserve"> Komunikaciją užtikrinant</w:t>
      </w:r>
      <w:r>
        <w:t>y</w:t>
      </w:r>
      <w:r>
        <w:rPr>
          <w:color w:val="000000"/>
        </w:rPr>
        <w:t>s moduli</w:t>
      </w:r>
      <w:r>
        <w:t>ai</w:t>
      </w:r>
      <w:r>
        <w:rPr>
          <w:color w:val="000000"/>
        </w:rPr>
        <w:t xml:space="preserve"> – 6 vnt. </w:t>
      </w:r>
    </w:p>
    <w:p w:rsidR="00E512D1" w:rsidRDefault="00061D6B" w:rsidP="00170054">
      <w:pPr>
        <w:ind w:left="0" w:hanging="2"/>
        <w:jc w:val="both"/>
        <w:rPr>
          <w:color w:val="000000"/>
        </w:rPr>
      </w:pPr>
      <w:r>
        <w:rPr>
          <w:color w:val="000000"/>
        </w:rPr>
        <w:tab/>
      </w:r>
    </w:p>
    <w:p w:rsidR="00E512D1" w:rsidRDefault="00061D6B" w:rsidP="00170054">
      <w:pPr>
        <w:numPr>
          <w:ilvl w:val="1"/>
          <w:numId w:val="11"/>
        </w:numPr>
        <w:ind w:left="0" w:hanging="2"/>
        <w:jc w:val="both"/>
        <w:rPr>
          <w:color w:val="000000"/>
        </w:rPr>
      </w:pPr>
      <w:r>
        <w:rPr>
          <w:color w:val="000000"/>
        </w:rPr>
        <w:t>Jei techninėje specifikacijoje apibūdinant pirkimo objektą nurodytas konkretus modelis ar šaltinis, konkretus procesas ar prekės ženklas, patentas, tipai, konkreti kilmė ar gamyba, laikyti, kad priimtini ir savo savybėmis lygiaverčiai objektai.</w:t>
      </w:r>
    </w:p>
    <w:p w:rsidR="00E512D1" w:rsidRDefault="00061D6B" w:rsidP="00170054">
      <w:pPr>
        <w:ind w:left="0" w:hanging="2"/>
        <w:jc w:val="both"/>
        <w:rPr>
          <w:color w:val="000000"/>
        </w:rPr>
      </w:pPr>
      <w:r>
        <w:t xml:space="preserve">2.2.1. </w:t>
      </w:r>
      <w:r>
        <w:rPr>
          <w:color w:val="000000"/>
        </w:rPr>
        <w:t xml:space="preserve">Šis pirkimas į dalis neskaidomas, todėl pasiūlymas turi būti pateiktas visam pirkimo objektui.   </w:t>
      </w:r>
    </w:p>
    <w:p w:rsidR="00E512D1" w:rsidRDefault="00061D6B" w:rsidP="00170054">
      <w:pPr>
        <w:ind w:left="0" w:hanging="2"/>
        <w:jc w:val="both"/>
        <w:rPr>
          <w:color w:val="000000"/>
        </w:rPr>
      </w:pPr>
      <w:bookmarkStart w:id="4" w:name="_heading=h.2et92p0" w:colFirst="0" w:colLast="0"/>
      <w:bookmarkEnd w:id="4"/>
      <w:r>
        <w:t>2.2.2.</w:t>
      </w:r>
      <w:r>
        <w:rPr>
          <w:i/>
        </w:rPr>
        <w:t xml:space="preserve"> </w:t>
      </w:r>
      <w:r>
        <w:rPr>
          <w:i/>
          <w:color w:val="000000"/>
        </w:rPr>
        <w:t>Prekės turi būti pristatytos  per 4 mėnesius nuo sutarties pasirašymo dienos.  Prekių pristatymo vieta</w:t>
      </w:r>
      <w:r>
        <w:rPr>
          <w:color w:val="000000"/>
        </w:rPr>
        <w:t xml:space="preserve"> – Nepriklausomybės a. 2, Lazdijai. </w:t>
      </w:r>
    </w:p>
    <w:p w:rsidR="00E512D1" w:rsidRDefault="00E512D1" w:rsidP="00170054">
      <w:pPr>
        <w:ind w:left="0" w:hanging="2"/>
        <w:jc w:val="both"/>
        <w:rPr>
          <w:color w:val="000000"/>
        </w:rPr>
      </w:pPr>
      <w:bookmarkStart w:id="5" w:name="_heading=h.tyjcwt" w:colFirst="0" w:colLast="0"/>
      <w:bookmarkEnd w:id="5"/>
    </w:p>
    <w:p w:rsidR="00E512D1" w:rsidRDefault="00061D6B" w:rsidP="00170054">
      <w:pPr>
        <w:numPr>
          <w:ilvl w:val="0"/>
          <w:numId w:val="4"/>
        </w:numPr>
        <w:ind w:left="0" w:hanging="2"/>
        <w:jc w:val="center"/>
      </w:pPr>
      <w:r>
        <w:rPr>
          <w:b/>
        </w:rPr>
        <w:t>TIEKĖJŲ KVALIFIKACIJOS REIKALAVIMAI</w:t>
      </w:r>
      <w:r>
        <w:rPr>
          <w:b/>
          <w:vertAlign w:val="superscript"/>
        </w:rPr>
        <w:footnoteReference w:id="3"/>
      </w:r>
    </w:p>
    <w:p w:rsidR="00E512D1" w:rsidRDefault="00E512D1" w:rsidP="00170054">
      <w:pPr>
        <w:ind w:left="0" w:hanging="2"/>
        <w:jc w:val="both"/>
      </w:pPr>
      <w:bookmarkStart w:id="6" w:name="_heading=h.3dy6vkm" w:colFirst="0" w:colLast="0"/>
      <w:bookmarkEnd w:id="6"/>
    </w:p>
    <w:p w:rsidR="00E512D1" w:rsidRDefault="00061D6B" w:rsidP="00170054">
      <w:pPr>
        <w:tabs>
          <w:tab w:val="left" w:pos="1134"/>
        </w:tabs>
        <w:ind w:left="0" w:hanging="2"/>
        <w:jc w:val="both"/>
      </w:pPr>
      <w:bookmarkStart w:id="7" w:name="_heading=h.1t3h5sf" w:colFirst="0" w:colLast="0"/>
      <w:bookmarkEnd w:id="7"/>
      <w:r>
        <w:t>3.1</w:t>
      </w:r>
      <w:r>
        <w:tab/>
        <w:t>Tiekėjas, dalyvaujantis pirkime, turi atitikti šiuos minimalius kvalifikacijos reikalavimus:</w:t>
      </w:r>
    </w:p>
    <w:p w:rsidR="00E512D1" w:rsidRDefault="00E512D1" w:rsidP="00170054">
      <w:pPr>
        <w:ind w:left="0" w:right="-149" w:hanging="2"/>
      </w:pPr>
    </w:p>
    <w:p w:rsidR="00E512D1" w:rsidRDefault="00061D6B" w:rsidP="00170054">
      <w:pPr>
        <w:numPr>
          <w:ilvl w:val="2"/>
          <w:numId w:val="4"/>
        </w:numPr>
        <w:ind w:left="0" w:right="-149" w:hanging="2"/>
        <w:jc w:val="both"/>
      </w:pPr>
      <w:r>
        <w:rPr>
          <w:b/>
        </w:rPr>
        <w:t xml:space="preserve">Bendrieji tiekėjų kvalifikacijos reikalavimai </w:t>
      </w:r>
    </w:p>
    <w:p w:rsidR="00E512D1" w:rsidRDefault="00E512D1" w:rsidP="00170054">
      <w:pPr>
        <w:ind w:left="0" w:right="-149" w:hanging="2"/>
        <w:jc w:val="both"/>
      </w:pP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307"/>
        <w:gridCol w:w="1626"/>
        <w:gridCol w:w="3047"/>
      </w:tblGrid>
      <w:tr w:rsidR="00E512D1">
        <w:tc>
          <w:tcPr>
            <w:tcW w:w="959"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right="-149" w:hanging="2"/>
              <w:jc w:val="both"/>
              <w:rPr>
                <w:sz w:val="20"/>
                <w:szCs w:val="20"/>
              </w:rPr>
            </w:pPr>
            <w:r>
              <w:rPr>
                <w:b/>
                <w:sz w:val="20"/>
                <w:szCs w:val="20"/>
              </w:rPr>
              <w:t>Eil. Nr.</w:t>
            </w:r>
          </w:p>
        </w:tc>
        <w:tc>
          <w:tcPr>
            <w:tcW w:w="4307"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right="-149" w:hanging="2"/>
              <w:jc w:val="center"/>
              <w:rPr>
                <w:sz w:val="20"/>
                <w:szCs w:val="20"/>
              </w:rPr>
            </w:pPr>
            <w:r>
              <w:rPr>
                <w:b/>
                <w:sz w:val="20"/>
                <w:szCs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Kvalifikacijos reikalavimus įrodantys dokumentai</w:t>
            </w:r>
          </w:p>
        </w:tc>
      </w:tr>
      <w:tr w:rsidR="00E512D1">
        <w:tc>
          <w:tcPr>
            <w:tcW w:w="959"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right="-149" w:hanging="2"/>
              <w:jc w:val="both"/>
            </w:pPr>
            <w:r>
              <w:t>3.1.1.1</w:t>
            </w:r>
          </w:p>
        </w:tc>
        <w:tc>
          <w:tcPr>
            <w:tcW w:w="4307"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sz w:val="20"/>
                <w:szCs w:val="20"/>
              </w:rPr>
            </w:pPr>
            <w:r>
              <w:rPr>
                <w:sz w:val="20"/>
                <w:szCs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rPr>
                <w:sz w:val="20"/>
                <w:szCs w:val="20"/>
              </w:rPr>
            </w:pPr>
            <w:r>
              <w:rPr>
                <w:sz w:val="20"/>
                <w:szCs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rPr>
                <w:sz w:val="20"/>
                <w:szCs w:val="20"/>
              </w:rPr>
            </w:pPr>
            <w:r>
              <w:rPr>
                <w:sz w:val="20"/>
                <w:szCs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Pr>
                <w:b/>
                <w:i/>
                <w:sz w:val="20"/>
                <w:szCs w:val="20"/>
              </w:rPr>
              <w:t xml:space="preserve"> arba </w:t>
            </w:r>
            <w:r>
              <w:rPr>
                <w:sz w:val="20"/>
                <w:szCs w:val="20"/>
              </w:rPr>
              <w:t>pateikiamas laisvos formos tiekėjo raštiškas patvirtinimas, kad jis atitinka šiame punkte nurodytą kvalifikacijos reikalavimą</w:t>
            </w:r>
          </w:p>
        </w:tc>
      </w:tr>
    </w:tbl>
    <w:p w:rsidR="00E512D1" w:rsidRDefault="00E512D1" w:rsidP="00170054">
      <w:pPr>
        <w:ind w:left="0" w:hanging="2"/>
        <w:jc w:val="right"/>
      </w:pPr>
    </w:p>
    <w:p w:rsidR="00E512D1" w:rsidRDefault="00E512D1" w:rsidP="00170054">
      <w:pPr>
        <w:ind w:left="0" w:hanging="2"/>
        <w:jc w:val="right"/>
      </w:pPr>
    </w:p>
    <w:p w:rsidR="00E512D1" w:rsidRDefault="00061D6B" w:rsidP="00170054">
      <w:pPr>
        <w:ind w:left="0" w:hanging="2"/>
        <w:jc w:val="both"/>
      </w:pPr>
      <w:r>
        <w:rPr>
          <w:b/>
        </w:rPr>
        <w:t xml:space="preserve">3.1.2.Ekonominės ir finansinės būklės, 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2700"/>
        <w:gridCol w:w="3051"/>
      </w:tblGrid>
      <w:tr w:rsidR="00E512D1">
        <w:tc>
          <w:tcPr>
            <w:tcW w:w="97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 xml:space="preserve">Eil. </w:t>
            </w:r>
          </w:p>
          <w:p w:rsidR="00E512D1" w:rsidRDefault="00061D6B" w:rsidP="00170054">
            <w:pPr>
              <w:ind w:left="0" w:hanging="2"/>
              <w:jc w:val="center"/>
              <w:rPr>
                <w:sz w:val="20"/>
                <w:szCs w:val="20"/>
              </w:rPr>
            </w:pPr>
            <w:r>
              <w:rPr>
                <w:b/>
                <w:sz w:val="20"/>
                <w:szCs w:val="20"/>
              </w:rPr>
              <w:t>Nr.</w:t>
            </w:r>
          </w:p>
        </w:tc>
        <w:tc>
          <w:tcPr>
            <w:tcW w:w="306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Kvalifikacijos reikalavimai</w:t>
            </w:r>
          </w:p>
        </w:tc>
        <w:tc>
          <w:tcPr>
            <w:tcW w:w="270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Kvalifikacijos reikalavimų reikšmė</w:t>
            </w:r>
          </w:p>
        </w:tc>
        <w:tc>
          <w:tcPr>
            <w:tcW w:w="3051"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right="-108" w:hanging="2"/>
              <w:jc w:val="center"/>
              <w:rPr>
                <w:sz w:val="20"/>
                <w:szCs w:val="20"/>
              </w:rPr>
            </w:pPr>
            <w:r>
              <w:rPr>
                <w:b/>
                <w:sz w:val="20"/>
                <w:szCs w:val="20"/>
              </w:rPr>
              <w:t>Kvalifikacijos reikalavimus įrodantys dokumentai</w:t>
            </w:r>
          </w:p>
        </w:tc>
      </w:tr>
      <w:tr w:rsidR="00E512D1">
        <w:tc>
          <w:tcPr>
            <w:tcW w:w="97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color w:val="000000"/>
              </w:rPr>
            </w:pPr>
            <w:r>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color w:val="000000"/>
                <w:sz w:val="20"/>
                <w:szCs w:val="20"/>
              </w:rPr>
            </w:pPr>
            <w:r>
              <w:rPr>
                <w:color w:val="000000"/>
                <w:sz w:val="20"/>
                <w:szCs w:val="20"/>
              </w:rPr>
              <w:t>Tiekėjas per pastaruosius 3 metus arba per laiką nuo jo įregistravimo dienos (jeigu tiekėjas vykdė veiklą trumpiau kaip 3 metus) įvykdė  bent 1 (vieną) gamybinės įrangos  panašaus pobūdžio sutartį, kurios vertė/įvykdytos sutarties dalies vertė ne mažesnė kaip 0,7 pasiūlymo vertės be PVM.</w:t>
            </w:r>
          </w:p>
          <w:p w:rsidR="00E512D1" w:rsidRDefault="00E512D1" w:rsidP="00170054">
            <w:pPr>
              <w:ind w:left="0" w:hanging="2"/>
              <w:jc w:val="both"/>
              <w:rPr>
                <w:color w:val="000000"/>
                <w:sz w:val="20"/>
                <w:szCs w:val="20"/>
              </w:rPr>
            </w:pPr>
          </w:p>
        </w:tc>
        <w:tc>
          <w:tcPr>
            <w:tcW w:w="270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rPr>
                <w:color w:val="000000"/>
                <w:sz w:val="20"/>
                <w:szCs w:val="20"/>
              </w:rPr>
            </w:pPr>
            <w:r>
              <w:rPr>
                <w:color w:val="000000"/>
                <w:sz w:val="20"/>
                <w:szCs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color w:val="000000"/>
                <w:sz w:val="20"/>
                <w:szCs w:val="20"/>
              </w:rPr>
            </w:pPr>
            <w:r>
              <w:rPr>
                <w:color w:val="000000"/>
                <w:sz w:val="20"/>
                <w:szCs w:val="20"/>
              </w:rPr>
              <w:t>1. Tiekėjo vadovo ar jo įgalioto asmens pasirašytas įvykdytos (-ų) sutarties (-</w:t>
            </w:r>
            <w:proofErr w:type="spellStart"/>
            <w:r>
              <w:rPr>
                <w:color w:val="000000"/>
                <w:sz w:val="20"/>
                <w:szCs w:val="20"/>
              </w:rPr>
              <w:t>čių</w:t>
            </w:r>
            <w:proofErr w:type="spellEnd"/>
            <w:r>
              <w:rPr>
                <w:color w:val="000000"/>
                <w:sz w:val="20"/>
                <w:szCs w:val="20"/>
              </w:rPr>
              <w:t>) sąrašas, nurodant:</w:t>
            </w:r>
          </w:p>
          <w:p w:rsidR="00E512D1" w:rsidRDefault="00061D6B" w:rsidP="00170054">
            <w:pPr>
              <w:ind w:left="0" w:hanging="2"/>
              <w:jc w:val="both"/>
              <w:rPr>
                <w:color w:val="000000"/>
                <w:sz w:val="20"/>
                <w:szCs w:val="20"/>
              </w:rPr>
            </w:pPr>
            <w:r>
              <w:rPr>
                <w:color w:val="000000"/>
                <w:sz w:val="20"/>
                <w:szCs w:val="20"/>
              </w:rPr>
              <w:t>1.1. užsakovą;</w:t>
            </w:r>
          </w:p>
          <w:p w:rsidR="00E512D1" w:rsidRDefault="00061D6B" w:rsidP="00170054">
            <w:pPr>
              <w:ind w:left="0" w:hanging="2"/>
              <w:jc w:val="both"/>
              <w:rPr>
                <w:color w:val="000000"/>
                <w:sz w:val="20"/>
                <w:szCs w:val="20"/>
              </w:rPr>
            </w:pPr>
            <w:r>
              <w:rPr>
                <w:color w:val="000000"/>
                <w:sz w:val="20"/>
                <w:szCs w:val="20"/>
              </w:rPr>
              <w:t>1.2. sutarties vertę/įvykdytos sutarties dalies vertę;</w:t>
            </w:r>
          </w:p>
          <w:p w:rsidR="00E512D1" w:rsidRDefault="00061D6B" w:rsidP="00170054">
            <w:pPr>
              <w:ind w:left="0" w:hanging="2"/>
              <w:jc w:val="both"/>
              <w:rPr>
                <w:color w:val="000000"/>
                <w:sz w:val="20"/>
                <w:szCs w:val="20"/>
              </w:rPr>
            </w:pPr>
            <w:r>
              <w:rPr>
                <w:color w:val="000000"/>
                <w:sz w:val="20"/>
                <w:szCs w:val="20"/>
              </w:rPr>
              <w:t xml:space="preserve">1.3. sudarymo ir/arba įvykdymo datas; </w:t>
            </w:r>
          </w:p>
          <w:p w:rsidR="00E512D1" w:rsidRDefault="00061D6B" w:rsidP="00170054">
            <w:pPr>
              <w:ind w:left="0" w:hanging="2"/>
              <w:jc w:val="both"/>
              <w:rPr>
                <w:color w:val="000000"/>
                <w:sz w:val="20"/>
                <w:szCs w:val="20"/>
              </w:rPr>
            </w:pPr>
            <w:r>
              <w:rPr>
                <w:color w:val="000000"/>
                <w:sz w:val="20"/>
                <w:szCs w:val="20"/>
              </w:rPr>
              <w:t xml:space="preserve">1.4. kontaktinį asmenį. </w:t>
            </w:r>
          </w:p>
          <w:p w:rsidR="00E512D1" w:rsidRDefault="00061D6B" w:rsidP="00170054">
            <w:pPr>
              <w:ind w:left="0" w:hanging="2"/>
              <w:jc w:val="both"/>
              <w:rPr>
                <w:color w:val="000000"/>
                <w:sz w:val="20"/>
                <w:szCs w:val="20"/>
              </w:rPr>
            </w:pPr>
            <w:r>
              <w:rPr>
                <w:color w:val="000000"/>
                <w:sz w:val="20"/>
                <w:szCs w:val="20"/>
              </w:rPr>
              <w:t xml:space="preserve">1.5. pirkimo objektą. </w:t>
            </w:r>
          </w:p>
        </w:tc>
      </w:tr>
      <w:tr w:rsidR="00E512D1">
        <w:tc>
          <w:tcPr>
            <w:tcW w:w="97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pPr>
            <w:r>
              <w:t>3.1.2.2</w:t>
            </w:r>
          </w:p>
        </w:tc>
        <w:tc>
          <w:tcPr>
            <w:tcW w:w="306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sz w:val="20"/>
                <w:szCs w:val="20"/>
              </w:rPr>
            </w:pPr>
            <w:r>
              <w:rPr>
                <w:sz w:val="20"/>
                <w:szCs w:val="20"/>
              </w:rPr>
              <w:t>Tiekėjo bendrosios metinės pajamos kiekvienais paskutiniaisiais 3 (trejais) finansiniais metais, o jeigu tiekėjas įregistruotas ar veiklą atitinkamoje srityje pradėjo vėliau – nuo tiekėjo įregistravimo ar veiklos su Pirkimu susijusioje srityje pradžios turi siekti ne mažiau kaip 1,3 pasiūlymo vertės.</w:t>
            </w:r>
          </w:p>
        </w:tc>
        <w:tc>
          <w:tcPr>
            <w:tcW w:w="270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rPr>
                <w:sz w:val="20"/>
                <w:szCs w:val="20"/>
              </w:rPr>
            </w:pPr>
            <w:r>
              <w:rPr>
                <w:sz w:val="20"/>
                <w:szCs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sz w:val="20"/>
                <w:szCs w:val="20"/>
              </w:rPr>
            </w:pPr>
            <w:r>
              <w:rPr>
                <w:sz w:val="20"/>
                <w:szCs w:val="20"/>
              </w:rPr>
              <w:t xml:space="preserve">Tiekėjo vidutinės metinės pajamos per paskutinius 3 finansinius metus, o jeigu ūkio subjektas registruotas vėliau – nuo ūkio subjekto įregistravimo, yra ne mažesnės kaip 1,3 pasiūlymo vertės.       </w:t>
            </w:r>
          </w:p>
          <w:p w:rsidR="00E512D1" w:rsidRDefault="00061D6B" w:rsidP="00170054">
            <w:pPr>
              <w:ind w:left="0" w:hanging="2"/>
              <w:jc w:val="both"/>
              <w:rPr>
                <w:sz w:val="20"/>
                <w:szCs w:val="20"/>
              </w:rPr>
            </w:pPr>
            <w:r>
              <w:rPr>
                <w:sz w:val="20"/>
                <w:szCs w:val="20"/>
              </w:rPr>
              <w:t>Pateikiamos finansinės ataskaitos, sutarčių sąrašas nurodant:</w:t>
            </w:r>
          </w:p>
          <w:p w:rsidR="00E512D1" w:rsidRDefault="00061D6B" w:rsidP="00170054">
            <w:pPr>
              <w:ind w:left="0" w:hanging="2"/>
              <w:jc w:val="both"/>
              <w:rPr>
                <w:sz w:val="20"/>
                <w:szCs w:val="20"/>
              </w:rPr>
            </w:pPr>
            <w:r>
              <w:rPr>
                <w:sz w:val="20"/>
                <w:szCs w:val="20"/>
              </w:rPr>
              <w:t>1.1. užsakovą;</w:t>
            </w:r>
          </w:p>
          <w:p w:rsidR="00E512D1" w:rsidRDefault="00061D6B" w:rsidP="00170054">
            <w:pPr>
              <w:ind w:left="0" w:hanging="2"/>
              <w:jc w:val="both"/>
              <w:rPr>
                <w:sz w:val="20"/>
                <w:szCs w:val="20"/>
              </w:rPr>
            </w:pPr>
            <w:r>
              <w:rPr>
                <w:sz w:val="20"/>
                <w:szCs w:val="20"/>
              </w:rPr>
              <w:lastRenderedPageBreak/>
              <w:t>1.2. sutarties vertę/įvykdytos sutarties dalies vertę;</w:t>
            </w:r>
          </w:p>
          <w:p w:rsidR="00E512D1" w:rsidRDefault="00061D6B" w:rsidP="00170054">
            <w:pPr>
              <w:ind w:left="0" w:hanging="2"/>
              <w:jc w:val="both"/>
              <w:rPr>
                <w:sz w:val="20"/>
                <w:szCs w:val="20"/>
              </w:rPr>
            </w:pPr>
            <w:r>
              <w:rPr>
                <w:sz w:val="20"/>
                <w:szCs w:val="20"/>
              </w:rPr>
              <w:t xml:space="preserve">1.3. sudarymo ir/arba įvykdymo datas; </w:t>
            </w:r>
          </w:p>
          <w:p w:rsidR="00E512D1" w:rsidRDefault="00061D6B" w:rsidP="00170054">
            <w:pPr>
              <w:ind w:left="0" w:hanging="2"/>
              <w:jc w:val="both"/>
              <w:rPr>
                <w:sz w:val="20"/>
                <w:szCs w:val="20"/>
              </w:rPr>
            </w:pPr>
            <w:r>
              <w:rPr>
                <w:sz w:val="20"/>
                <w:szCs w:val="20"/>
              </w:rPr>
              <w:t xml:space="preserve">1.4. kontaktinį asmenį. </w:t>
            </w:r>
          </w:p>
          <w:p w:rsidR="00E512D1" w:rsidRDefault="00061D6B" w:rsidP="00170054">
            <w:pPr>
              <w:ind w:left="0" w:hanging="2"/>
              <w:jc w:val="both"/>
              <w:rPr>
                <w:sz w:val="20"/>
                <w:szCs w:val="20"/>
              </w:rPr>
            </w:pPr>
            <w:r>
              <w:rPr>
                <w:sz w:val="20"/>
                <w:szCs w:val="20"/>
              </w:rPr>
              <w:t>1.5. pirkimo objektą.</w:t>
            </w:r>
          </w:p>
        </w:tc>
      </w:tr>
      <w:tr w:rsidR="00E512D1">
        <w:tc>
          <w:tcPr>
            <w:tcW w:w="97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pPr>
            <w: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sz w:val="20"/>
                <w:szCs w:val="20"/>
              </w:rPr>
            </w:pPr>
            <w:r>
              <w:rPr>
                <w:sz w:val="20"/>
                <w:szCs w:val="20"/>
              </w:rPr>
              <w:t xml:space="preserve">Tiekėjas atitinka </w:t>
            </w:r>
            <w:r w:rsidR="00170054" w:rsidRPr="00170054">
              <w:rPr>
                <w:sz w:val="20"/>
                <w:szCs w:val="20"/>
              </w:rPr>
              <w:t>ISO 9000 kokybės valdymo sistemų standartų šeimai.</w:t>
            </w:r>
          </w:p>
        </w:tc>
        <w:tc>
          <w:tcPr>
            <w:tcW w:w="270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rPr>
                <w:sz w:val="20"/>
                <w:szCs w:val="20"/>
              </w:rPr>
            </w:pPr>
            <w:r>
              <w:rPr>
                <w:sz w:val="20"/>
                <w:szCs w:val="20"/>
              </w:rPr>
              <w:t>Tiekėjo, neatitinkančio šio reikalavimo, pasiūlymas atmetamas</w:t>
            </w:r>
          </w:p>
        </w:tc>
        <w:tc>
          <w:tcPr>
            <w:tcW w:w="3051"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sz w:val="20"/>
                <w:szCs w:val="20"/>
              </w:rPr>
            </w:pPr>
            <w:r>
              <w:rPr>
                <w:sz w:val="20"/>
                <w:szCs w:val="20"/>
              </w:rPr>
              <w:t xml:space="preserve">1. Galiojantis atitikties sertifikatas. </w:t>
            </w:r>
          </w:p>
        </w:tc>
      </w:tr>
    </w:tbl>
    <w:p w:rsidR="00E512D1" w:rsidRDefault="00061D6B" w:rsidP="00170054">
      <w:pPr>
        <w:pBdr>
          <w:top w:val="nil"/>
          <w:left w:val="nil"/>
          <w:bottom w:val="nil"/>
          <w:right w:val="nil"/>
          <w:between w:val="nil"/>
        </w:pBdr>
        <w:spacing w:line="240" w:lineRule="auto"/>
        <w:ind w:left="0" w:hanging="2"/>
        <w:rPr>
          <w:color w:val="000000"/>
          <w:sz w:val="22"/>
          <w:szCs w:val="22"/>
        </w:rPr>
      </w:pPr>
      <w:r>
        <w:rPr>
          <w:b/>
          <w:color w:val="000000"/>
          <w:sz w:val="22"/>
          <w:szCs w:val="22"/>
        </w:rPr>
        <w:t>* Pastabos:</w:t>
      </w:r>
    </w:p>
    <w:p w:rsidR="00E512D1" w:rsidRDefault="00061D6B" w:rsidP="00170054">
      <w:pPr>
        <w:pBdr>
          <w:top w:val="nil"/>
          <w:left w:val="nil"/>
          <w:bottom w:val="nil"/>
          <w:right w:val="nil"/>
          <w:between w:val="nil"/>
        </w:pBdr>
        <w:spacing w:line="240" w:lineRule="auto"/>
        <w:ind w:left="0" w:hanging="2"/>
        <w:jc w:val="both"/>
        <w:rPr>
          <w:color w:val="000000"/>
          <w:sz w:val="22"/>
          <w:szCs w:val="22"/>
        </w:rPr>
      </w:pPr>
      <w:r>
        <w:rPr>
          <w:color w:val="000000"/>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E512D1" w:rsidRDefault="00061D6B" w:rsidP="00170054">
      <w:pPr>
        <w:pBdr>
          <w:top w:val="nil"/>
          <w:left w:val="nil"/>
          <w:bottom w:val="nil"/>
          <w:right w:val="nil"/>
          <w:between w:val="nil"/>
        </w:pBdr>
        <w:spacing w:line="240" w:lineRule="auto"/>
        <w:ind w:left="0" w:hanging="2"/>
        <w:jc w:val="both"/>
        <w:rPr>
          <w:color w:val="000000"/>
          <w:sz w:val="22"/>
          <w:szCs w:val="22"/>
        </w:rPr>
      </w:pPr>
      <w:r>
        <w:rPr>
          <w:color w:val="000000"/>
          <w:sz w:val="22"/>
          <w:szCs w:val="22"/>
        </w:rPr>
        <w:t>2) dokumentų kopijos yra tvirtinamos tiekėjo ar jo įgalioto asmens parašu, nurodant žodžius „Kopija tikra“ ir pareigų pavadinimą, vardą (vardo raidę), pavardę, datą ir antspaudą (jei turi).</w:t>
      </w:r>
    </w:p>
    <w:p w:rsidR="00E512D1" w:rsidRDefault="00E512D1" w:rsidP="00170054">
      <w:pPr>
        <w:pBdr>
          <w:top w:val="nil"/>
          <w:left w:val="nil"/>
          <w:bottom w:val="nil"/>
          <w:right w:val="nil"/>
          <w:between w:val="nil"/>
        </w:pBdr>
        <w:spacing w:line="240" w:lineRule="auto"/>
        <w:ind w:left="0" w:hanging="2"/>
        <w:rPr>
          <w:color w:val="000000"/>
        </w:rPr>
      </w:pPr>
    </w:p>
    <w:p w:rsidR="00E512D1" w:rsidRDefault="00061D6B" w:rsidP="00170054">
      <w:pPr>
        <w:numPr>
          <w:ilvl w:val="1"/>
          <w:numId w:val="1"/>
        </w:numPr>
        <w:tabs>
          <w:tab w:val="left" w:pos="1134"/>
        </w:tabs>
        <w:ind w:left="0" w:hanging="2"/>
        <w:jc w:val="both"/>
      </w:pPr>
      <w:r>
        <w:t xml:space="preserve">Jei bendrą pasiūlymą pateikia ūkio subjektų grupė, šių konkurso sąlygų </w:t>
      </w:r>
      <w:r>
        <w:rPr>
          <w:i/>
        </w:rPr>
        <w:t xml:space="preserve">3.1.1.1. </w:t>
      </w:r>
      <w:r>
        <w:t xml:space="preserve">punkte nustatytus kvalifikacijos reikalavimus turi atitikti ir pateikti nurodytus dokumentus kiekvienas ūkio subjektų grupės narys atskirai, o šių konkurso sąlygų </w:t>
      </w:r>
      <w:r>
        <w:rPr>
          <w:i/>
        </w:rPr>
        <w:t xml:space="preserve">3.1.2. </w:t>
      </w:r>
      <w:r>
        <w:t>punkte nustatytus kvalifikacijos reikalavimus turi atitikti ir pateikti nurodytus dokumentus bent vienas ūkio subjektų grupės narys arba visi ūkio subjektų grupės nariai kartu.</w:t>
      </w:r>
    </w:p>
    <w:p w:rsidR="00E512D1" w:rsidRDefault="00061D6B" w:rsidP="00170054">
      <w:pPr>
        <w:numPr>
          <w:ilvl w:val="1"/>
          <w:numId w:val="1"/>
        </w:numPr>
        <w:tabs>
          <w:tab w:val="left" w:pos="1134"/>
        </w:tabs>
        <w:ind w:left="0" w:hanging="2"/>
        <w:jc w:val="both"/>
      </w:pPr>
      <w:r>
        <w:t>Tiekėjo pasiūlymas atmetamas, jeigu apie nustatytų reikalavimų atitikimą jis pateikė melagingą informaciją, kurią pirkėjas gali įrodyti bet kokiomis teisėtomis priemonėmis.</w:t>
      </w:r>
    </w:p>
    <w:p w:rsidR="00E512D1" w:rsidRDefault="00061D6B" w:rsidP="00170054">
      <w:pPr>
        <w:numPr>
          <w:ilvl w:val="1"/>
          <w:numId w:val="2"/>
        </w:numPr>
        <w:tabs>
          <w:tab w:val="left" w:pos="1134"/>
        </w:tabs>
        <w:ind w:left="0" w:hanging="2"/>
        <w:jc w:val="both"/>
      </w:pPr>
      <w:bookmarkStart w:id="8" w:name="_heading=h.4d34og8" w:colFirst="0" w:colLast="0"/>
      <w:bookmarkEnd w:id="8"/>
      <w: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rsidR="00E512D1" w:rsidRDefault="00E512D1" w:rsidP="00170054">
      <w:pPr>
        <w:ind w:left="0" w:hanging="2"/>
        <w:jc w:val="both"/>
      </w:pPr>
    </w:p>
    <w:p w:rsidR="00E512D1" w:rsidRDefault="00061D6B" w:rsidP="00170054">
      <w:pPr>
        <w:numPr>
          <w:ilvl w:val="0"/>
          <w:numId w:val="2"/>
        </w:numPr>
        <w:ind w:left="0" w:hanging="2"/>
        <w:jc w:val="center"/>
      </w:pPr>
      <w:bookmarkStart w:id="9" w:name="_heading=h.2s8eyo1" w:colFirst="0" w:colLast="0"/>
      <w:bookmarkEnd w:id="9"/>
      <w:r>
        <w:rPr>
          <w:b/>
        </w:rPr>
        <w:t>PASIŪLYMŲ RENGIMAS, PATEIKIMAS, KEITIMAS</w:t>
      </w:r>
    </w:p>
    <w:p w:rsidR="00E512D1" w:rsidRDefault="00E512D1" w:rsidP="00170054">
      <w:pPr>
        <w:ind w:left="0" w:hanging="2"/>
        <w:jc w:val="both"/>
      </w:pPr>
    </w:p>
    <w:p w:rsidR="00E512D1" w:rsidRDefault="00061D6B" w:rsidP="00170054">
      <w:pPr>
        <w:numPr>
          <w:ilvl w:val="1"/>
          <w:numId w:val="3"/>
        </w:numPr>
        <w:ind w:left="0" w:hanging="2"/>
        <w:jc w:val="both"/>
      </w:pPr>
      <w:r>
        <w:t>Pateikdamas pasiūlymą tiekėjas sutinka su šiomis konkurso sąlygomis ir patvirtina, kad jo pasiūlyme pateikta informacija yra teisinga ir apima viską, ko reikia tinkamam pirkimo sutarties įvykdymui.</w:t>
      </w:r>
    </w:p>
    <w:p w:rsidR="00E512D1" w:rsidRDefault="00061D6B" w:rsidP="00170054">
      <w:pPr>
        <w:numPr>
          <w:ilvl w:val="1"/>
          <w:numId w:val="3"/>
        </w:numPr>
        <w:ind w:left="0" w:hanging="2"/>
        <w:jc w:val="both"/>
      </w:pPr>
      <w:r>
        <w:t>Pasiūlymas turi būti pateikiamas raštu, pasirašytas tiekėjo arba jo įgalioto asmens.</w:t>
      </w:r>
    </w:p>
    <w:p w:rsidR="00E512D1" w:rsidRDefault="00061D6B" w:rsidP="00170054">
      <w:pPr>
        <w:numPr>
          <w:ilvl w:val="1"/>
          <w:numId w:val="3"/>
        </w:numPr>
        <w:ind w:left="0" w:hanging="2"/>
        <w:jc w:val="both"/>
        <w:rPr>
          <w:color w:val="000000"/>
        </w:rPr>
      </w:pPr>
      <w:r>
        <w:t xml:space="preserve">Tiekėjo pasiūlymas bei kita korespondencija pateikiama </w:t>
      </w:r>
      <w:r>
        <w:rPr>
          <w:i/>
          <w:color w:val="000000"/>
        </w:rPr>
        <w:t>lietuvių ir (arba) anglų kalbomis</w:t>
      </w:r>
      <w:r>
        <w:rPr>
          <w:color w:val="000000"/>
        </w:rPr>
        <w:t xml:space="preserve">. </w:t>
      </w:r>
    </w:p>
    <w:p w:rsidR="00E512D1" w:rsidRDefault="00061D6B" w:rsidP="00170054">
      <w:pPr>
        <w:numPr>
          <w:ilvl w:val="1"/>
          <w:numId w:val="3"/>
        </w:numPr>
        <w:ind w:left="0" w:hanging="2"/>
        <w:jc w:val="both"/>
        <w:rPr>
          <w:color w:val="000000"/>
        </w:rPr>
      </w:pPr>
      <w:bookmarkStart w:id="10" w:name="_heading=h.17dp8vu" w:colFirst="0" w:colLast="0"/>
      <w:bookmarkEnd w:id="10"/>
      <w:r>
        <w:rPr>
          <w:color w:val="000000"/>
        </w:rPr>
        <w:t xml:space="preserve">Tiekėjas kainos pasiūlymą privalo pateikti pagal konkurso sąlygų 2  priede pateiktą formą. Pasiūlymas teikiamas elektroniniu paštu ona@consultusmagnus.com. Siunčiant pasiūlymą nurodyti: </w:t>
      </w:r>
      <w:r>
        <w:rPr>
          <w:b/>
          <w:i/>
          <w:color w:val="000000"/>
        </w:rPr>
        <w:t xml:space="preserve">UAB ,,KATARAKTA“ Pjezoelektrinių </w:t>
      </w:r>
      <w:proofErr w:type="spellStart"/>
      <w:r>
        <w:rPr>
          <w:b/>
          <w:i/>
          <w:color w:val="000000"/>
        </w:rPr>
        <w:t>bangolaidžių</w:t>
      </w:r>
      <w:proofErr w:type="spellEnd"/>
      <w:r>
        <w:rPr>
          <w:b/>
          <w:i/>
          <w:color w:val="000000"/>
        </w:rPr>
        <w:t xml:space="preserve"> (ultragarsui generuoti),  Valdymo skydelių/kompiuterinių analizatorių,  Komunikaciją užtikrinančių modulių</w:t>
      </w:r>
      <w:r>
        <w:rPr>
          <w:b/>
          <w:i/>
          <w:color w:val="000000"/>
        </w:rPr>
        <w:tab/>
        <w:t>pirkimui“.</w:t>
      </w:r>
      <w:r>
        <w:rPr>
          <w:color w:val="000000"/>
        </w:rPr>
        <w:t xml:space="preserve"> </w:t>
      </w:r>
      <w:r>
        <w:rPr>
          <w:b/>
          <w:i/>
          <w:color w:val="000000"/>
        </w:rPr>
        <w:t>Pasiūlymas turi būti pateiktas iki skelbime nurodyto termino pabaigos.</w:t>
      </w:r>
    </w:p>
    <w:p w:rsidR="00E512D1" w:rsidRDefault="00061D6B" w:rsidP="00170054">
      <w:pPr>
        <w:numPr>
          <w:ilvl w:val="1"/>
          <w:numId w:val="3"/>
        </w:numPr>
        <w:tabs>
          <w:tab w:val="left" w:pos="0"/>
        </w:tabs>
        <w:ind w:left="0" w:hanging="2"/>
        <w:jc w:val="both"/>
        <w:rPr>
          <w:color w:val="000000"/>
        </w:rPr>
      </w:pPr>
      <w:r>
        <w:rPr>
          <w:b/>
          <w:color w:val="000000"/>
        </w:rPr>
        <w:t>Pasiūlymą sudaro tiekėjo raštu pateiktų dokumentų visuma</w:t>
      </w:r>
      <w:r>
        <w:rPr>
          <w:color w:val="000000"/>
        </w:rPr>
        <w:t>:</w:t>
      </w:r>
    </w:p>
    <w:p w:rsidR="00E512D1" w:rsidRDefault="00061D6B" w:rsidP="00170054">
      <w:pPr>
        <w:numPr>
          <w:ilvl w:val="2"/>
          <w:numId w:val="3"/>
        </w:numPr>
        <w:ind w:left="0" w:hanging="2"/>
        <w:jc w:val="both"/>
        <w:rPr>
          <w:color w:val="000000"/>
        </w:rPr>
      </w:pPr>
      <w:r>
        <w:rPr>
          <w:color w:val="000000"/>
        </w:rPr>
        <w:t xml:space="preserve">užpildyta pasiūlymo forma, parengta pagal šių pirkimo konkurso sąlygų </w:t>
      </w:r>
      <w:r>
        <w:rPr>
          <w:color w:val="000000"/>
          <w:highlight w:val="lightGray"/>
        </w:rPr>
        <w:t>2</w:t>
      </w:r>
      <w:r>
        <w:rPr>
          <w:color w:val="000000"/>
        </w:rPr>
        <w:t xml:space="preserve"> priedą;</w:t>
      </w:r>
    </w:p>
    <w:p w:rsidR="00E512D1" w:rsidRDefault="00061D6B" w:rsidP="00170054">
      <w:pPr>
        <w:numPr>
          <w:ilvl w:val="2"/>
          <w:numId w:val="3"/>
        </w:numPr>
        <w:ind w:left="0" w:hanging="2"/>
        <w:jc w:val="both"/>
        <w:rPr>
          <w:color w:val="000000"/>
        </w:rPr>
      </w:pPr>
      <w:r>
        <w:rPr>
          <w:color w:val="000000"/>
        </w:rPr>
        <w:t>konkurso sąlygose nurodytus minimalius kvalifikacijos reikalavimus pagrindžiantys dokumentai;</w:t>
      </w:r>
    </w:p>
    <w:p w:rsidR="00E512D1" w:rsidRDefault="00061D6B" w:rsidP="00170054">
      <w:pPr>
        <w:numPr>
          <w:ilvl w:val="2"/>
          <w:numId w:val="3"/>
        </w:numPr>
        <w:ind w:left="0" w:hanging="2"/>
        <w:jc w:val="both"/>
        <w:rPr>
          <w:color w:val="000000"/>
        </w:rPr>
      </w:pPr>
      <w:r>
        <w:rPr>
          <w:color w:val="000000"/>
        </w:rPr>
        <w:t>jungtinės veiklos sutartis arba tinkamai patvirtinta jos kopija, jei bendrą pasiūlymą teikia ūkio subjektų grupė;</w:t>
      </w:r>
    </w:p>
    <w:p w:rsidR="00E512D1" w:rsidRDefault="00061D6B" w:rsidP="00170054">
      <w:pPr>
        <w:numPr>
          <w:ilvl w:val="2"/>
          <w:numId w:val="3"/>
        </w:numPr>
        <w:ind w:left="0" w:hanging="2"/>
        <w:jc w:val="both"/>
        <w:rPr>
          <w:color w:val="000000"/>
        </w:rPr>
      </w:pPr>
      <w:r>
        <w:rPr>
          <w:color w:val="000000"/>
        </w:rPr>
        <w:t>kita konkurso sąlygose prašoma informacija ir (ar) dokumentai.</w:t>
      </w:r>
    </w:p>
    <w:p w:rsidR="00E512D1" w:rsidRDefault="00061D6B" w:rsidP="00170054">
      <w:pPr>
        <w:numPr>
          <w:ilvl w:val="1"/>
          <w:numId w:val="3"/>
        </w:numPr>
        <w:ind w:left="0" w:hanging="2"/>
        <w:jc w:val="both"/>
        <w:rPr>
          <w:color w:val="000000"/>
        </w:rPr>
      </w:pPr>
      <w:r>
        <w:rPr>
          <w:color w:val="000000"/>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512D1" w:rsidRDefault="00061D6B" w:rsidP="00170054">
      <w:pPr>
        <w:numPr>
          <w:ilvl w:val="1"/>
          <w:numId w:val="3"/>
        </w:numPr>
        <w:ind w:left="0" w:hanging="2"/>
        <w:jc w:val="both"/>
        <w:rPr>
          <w:color w:val="000000"/>
        </w:rPr>
      </w:pPr>
      <w:r>
        <w:rPr>
          <w:color w:val="000000"/>
        </w:rPr>
        <w:t>Tiekėjas turi pateikti pasiūlymą visam pirkimo objektui</w:t>
      </w:r>
      <w:r>
        <w:rPr>
          <w:i/>
          <w:color w:val="000000"/>
        </w:rPr>
        <w:t xml:space="preserve">. </w:t>
      </w:r>
    </w:p>
    <w:p w:rsidR="00E512D1" w:rsidRDefault="00061D6B" w:rsidP="00170054">
      <w:pPr>
        <w:numPr>
          <w:ilvl w:val="1"/>
          <w:numId w:val="3"/>
        </w:numPr>
        <w:ind w:left="0" w:hanging="2"/>
        <w:jc w:val="both"/>
        <w:rPr>
          <w:color w:val="000000"/>
        </w:rPr>
      </w:pPr>
      <w:r>
        <w:rPr>
          <w:color w:val="000000"/>
        </w:rPr>
        <w:t>Tiekėjams nėra leidžiama pateikti alternatyvių pasiūlymų. Tiekėjui pateikus alternatyvų pasiūlymą, jo pasiūlymas ir alternatyvus pasiūlymas (alternatyvūs pasiūlymai) bus atmesti.</w:t>
      </w:r>
    </w:p>
    <w:p w:rsidR="00E512D1" w:rsidRDefault="00061D6B" w:rsidP="00170054">
      <w:pPr>
        <w:numPr>
          <w:ilvl w:val="1"/>
          <w:numId w:val="3"/>
        </w:numPr>
        <w:ind w:left="0" w:hanging="2"/>
        <w:jc w:val="both"/>
        <w:rPr>
          <w:color w:val="000000"/>
        </w:rPr>
      </w:pPr>
      <w:r>
        <w:rPr>
          <w:color w:val="000000"/>
        </w:rPr>
        <w:t xml:space="preserve">Pasiūlymas turi būti pateiktas iki </w:t>
      </w:r>
      <w:r>
        <w:rPr>
          <w:b/>
          <w:color w:val="000000"/>
        </w:rPr>
        <w:t>2021 m</w:t>
      </w:r>
      <w:r w:rsidRPr="006548D2">
        <w:rPr>
          <w:b/>
          <w:color w:val="000000" w:themeColor="text1"/>
        </w:rPr>
        <w:t xml:space="preserve">. </w:t>
      </w:r>
      <w:r w:rsidR="00170054" w:rsidRPr="006548D2">
        <w:rPr>
          <w:b/>
          <w:color w:val="000000" w:themeColor="text1"/>
        </w:rPr>
        <w:t>birželio</w:t>
      </w:r>
      <w:r w:rsidR="006548D2" w:rsidRPr="006548D2">
        <w:rPr>
          <w:b/>
          <w:color w:val="000000" w:themeColor="text1"/>
        </w:rPr>
        <w:t xml:space="preserve"> 28 d. </w:t>
      </w:r>
      <w:r w:rsidRPr="006548D2">
        <w:rPr>
          <w:b/>
          <w:color w:val="000000" w:themeColor="text1"/>
        </w:rPr>
        <w:t>0</w:t>
      </w:r>
      <w:r w:rsidR="006548D2" w:rsidRPr="006548D2">
        <w:rPr>
          <w:b/>
          <w:color w:val="000000" w:themeColor="text1"/>
        </w:rPr>
        <w:t>9</w:t>
      </w:r>
      <w:r w:rsidRPr="006548D2">
        <w:rPr>
          <w:b/>
          <w:color w:val="000000" w:themeColor="text1"/>
        </w:rPr>
        <w:t>.00 val</w:t>
      </w:r>
      <w:r w:rsidRPr="006548D2">
        <w:rPr>
          <w:color w:val="000000" w:themeColor="text1"/>
        </w:rPr>
        <w:t>.</w:t>
      </w:r>
      <w:r w:rsidRPr="006548D2">
        <w:rPr>
          <w:i/>
          <w:color w:val="000000" w:themeColor="text1"/>
        </w:rPr>
        <w:t xml:space="preserve"> </w:t>
      </w:r>
      <w:r>
        <w:rPr>
          <w:color w:val="000000"/>
        </w:rPr>
        <w:t>(Lietuvos Respublikos laiku) atsiuntus jį elektroniniu paštu ona@consultusmagnus.com.</w:t>
      </w:r>
      <w:r>
        <w:rPr>
          <w:i/>
          <w:color w:val="000000"/>
        </w:rPr>
        <w:t xml:space="preserve"> </w:t>
      </w:r>
    </w:p>
    <w:p w:rsidR="00E512D1" w:rsidRDefault="00061D6B" w:rsidP="00170054">
      <w:pPr>
        <w:numPr>
          <w:ilvl w:val="1"/>
          <w:numId w:val="3"/>
        </w:numPr>
        <w:ind w:left="0" w:hanging="2"/>
        <w:jc w:val="both"/>
        <w:rPr>
          <w:color w:val="000000"/>
        </w:rPr>
      </w:pPr>
      <w:r>
        <w:rPr>
          <w:color w:val="000000"/>
        </w:rPr>
        <w:t xml:space="preserve">Tiekėjo prašymu Pirkėjas nedelsdamas pateikia rašytinį patvirtinimą, kad tiekėjo pasiūlymas yra gautas, ir nurodo gavimo dieną, valandą ir minutę. </w:t>
      </w:r>
    </w:p>
    <w:p w:rsidR="00E512D1" w:rsidRDefault="00061D6B" w:rsidP="00170054">
      <w:pPr>
        <w:numPr>
          <w:ilvl w:val="1"/>
          <w:numId w:val="3"/>
        </w:numPr>
        <w:ind w:left="0" w:hanging="2"/>
        <w:jc w:val="both"/>
        <w:rPr>
          <w:color w:val="000000"/>
        </w:rPr>
      </w:pPr>
      <w:r>
        <w:rPr>
          <w:color w:val="000000"/>
        </w:rPr>
        <w:t xml:space="preserve">Pirkėjas neatsako už </w:t>
      </w:r>
      <w:r w:rsidR="00170054">
        <w:rPr>
          <w:color w:val="000000"/>
        </w:rPr>
        <w:t xml:space="preserve">elektroninio </w:t>
      </w:r>
      <w:r>
        <w:rPr>
          <w:color w:val="000000"/>
        </w:rPr>
        <w:t xml:space="preserve">pašto vėlavimus ar kitus nenumatytus atvejus, dėl kurių pasiūlymai nebuvo gauti ar gauti pavėluotai. Pavėluotai gauti pasiūlymai </w:t>
      </w:r>
      <w:r>
        <w:t>nėra vertinami ir apie tai tiekėjas informuojamas el. paštu, kuriuo buvo siųsti dokumentai</w:t>
      </w:r>
      <w:r>
        <w:rPr>
          <w:color w:val="000000"/>
        </w:rPr>
        <w:t>.</w:t>
      </w:r>
    </w:p>
    <w:p w:rsidR="00E512D1" w:rsidRDefault="00061D6B" w:rsidP="00170054">
      <w:pPr>
        <w:numPr>
          <w:ilvl w:val="1"/>
          <w:numId w:val="3"/>
        </w:numPr>
        <w:ind w:left="0" w:hanging="2"/>
        <w:jc w:val="both"/>
      </w:pPr>
      <w:r>
        <w:rPr>
          <w:color w:val="000000"/>
        </w:rPr>
        <w:t xml:space="preserve">Pasiūlymuose nurodoma </w:t>
      </w:r>
      <w:r>
        <w:rPr>
          <w:i/>
          <w:color w:val="000000"/>
        </w:rPr>
        <w:t xml:space="preserve">prekių </w:t>
      </w:r>
      <w:r>
        <w:rPr>
          <w:color w:val="000000"/>
        </w:rPr>
        <w:t xml:space="preserve">kaina pateikiama eurais, turi būti išreikšta ir apskaičiuota taip, kaip nurodyta šių konkurso sąlygų 2 priede. Apskaičiuojant kainą, turi būti atsižvelgta į visą šių konkurso sąlygų 2 priede nurodytą </w:t>
      </w:r>
      <w:r>
        <w:rPr>
          <w:i/>
          <w:color w:val="000000"/>
        </w:rPr>
        <w:t>prekių</w:t>
      </w:r>
      <w:r>
        <w:rPr>
          <w:color w:val="000000"/>
        </w:rPr>
        <w:t xml:space="preserve">, kainos sudėtines dalis, į techninės specifikacijos reikalavimus ir pan. Į </w:t>
      </w:r>
      <w:r>
        <w:rPr>
          <w:i/>
          <w:color w:val="000000"/>
        </w:rPr>
        <w:t xml:space="preserve">prekės </w:t>
      </w:r>
      <w:r>
        <w:rPr>
          <w:color w:val="000000"/>
        </w:rPr>
        <w:t>kainą turi būti įskaityti visi mokesčiai ir visos tiekėjo išlaidos, įskaitant pristatymo, sumontavimo, instaliavimo</w:t>
      </w:r>
      <w:r>
        <w:rPr>
          <w:color w:val="000000"/>
          <w:sz w:val="22"/>
          <w:szCs w:val="22"/>
        </w:rPr>
        <w:t xml:space="preserve">, darbuotojų  </w:t>
      </w:r>
      <w:r>
        <w:rPr>
          <w:color w:val="000000"/>
        </w:rPr>
        <w:t xml:space="preserve">apmokymo dirbti su įranga </w:t>
      </w:r>
      <w:r>
        <w:rPr>
          <w:i/>
        </w:rPr>
        <w:t>išlaidas</w:t>
      </w:r>
      <w:r>
        <w:t>.</w:t>
      </w:r>
    </w:p>
    <w:p w:rsidR="00E512D1" w:rsidRDefault="00061D6B" w:rsidP="00170054">
      <w:pPr>
        <w:numPr>
          <w:ilvl w:val="1"/>
          <w:numId w:val="3"/>
        </w:numPr>
        <w:ind w:left="0" w:hanging="2"/>
        <w:jc w:val="both"/>
      </w:pPr>
      <w:r>
        <w:t>Pasiūlymas turi galioti ne trumpiau nei 90 dienų. Jeigu pasiūlyme nenurodytas jo galiojimo laikas, laikoma, kad pasiūlymas galioja tiek, kiek numatyta pirkimo dokumentuose.</w:t>
      </w:r>
    </w:p>
    <w:p w:rsidR="00E512D1" w:rsidRDefault="00061D6B" w:rsidP="00170054">
      <w:pPr>
        <w:numPr>
          <w:ilvl w:val="1"/>
          <w:numId w:val="3"/>
        </w:numPr>
        <w:ind w:left="0" w:hanging="2"/>
        <w:jc w:val="both"/>
        <w:rPr>
          <w:color w:val="000000"/>
        </w:rPr>
      </w:pPr>
      <w:r>
        <w:rPr>
          <w:color w:val="000000"/>
        </w:rPr>
        <w:t>Kol nesibaigė pasiūlymų galiojimo laikas, pirkėjas turi teisę prašyti, kad tiekėjai pratęstų jų galiojimą iki konkrečiai nurodyto laiko. Tiekėjas gali atmesti tokį prašymą.</w:t>
      </w:r>
    </w:p>
    <w:p w:rsidR="00E512D1" w:rsidRDefault="00061D6B" w:rsidP="00170054">
      <w:pPr>
        <w:numPr>
          <w:ilvl w:val="1"/>
          <w:numId w:val="3"/>
        </w:numPr>
        <w:ind w:left="0" w:hanging="2"/>
        <w:jc w:val="both"/>
        <w:rPr>
          <w:color w:val="000000"/>
        </w:rPr>
      </w:pPr>
      <w:r>
        <w:rPr>
          <w:color w:val="000000"/>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t>
      </w:r>
      <w:hyperlink r:id="rId13">
        <w:r>
          <w:rPr>
            <w:color w:val="000000"/>
            <w:u w:val="single"/>
          </w:rPr>
          <w:t>www.esinvesticijos.lt</w:t>
        </w:r>
      </w:hyperlink>
      <w:r>
        <w:rPr>
          <w:color w:val="000000"/>
        </w:rPr>
        <w:t xml:space="preserve">. </w:t>
      </w:r>
    </w:p>
    <w:p w:rsidR="00E512D1" w:rsidRDefault="00061D6B" w:rsidP="00170054">
      <w:pPr>
        <w:numPr>
          <w:ilvl w:val="1"/>
          <w:numId w:val="3"/>
        </w:numPr>
        <w:ind w:left="0" w:hanging="2"/>
        <w:jc w:val="both"/>
        <w:rPr>
          <w:color w:val="000000"/>
        </w:rPr>
      </w:pPr>
      <w:r>
        <w:rPr>
          <w:color w:val="000000"/>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E512D1" w:rsidRDefault="00E512D1" w:rsidP="00170054">
      <w:pPr>
        <w:ind w:left="0" w:hanging="2"/>
        <w:jc w:val="both"/>
        <w:rPr>
          <w:color w:val="000000"/>
        </w:rPr>
      </w:pPr>
      <w:bookmarkStart w:id="11" w:name="_heading=h.3rdcrjn" w:colFirst="0" w:colLast="0"/>
      <w:bookmarkEnd w:id="11"/>
    </w:p>
    <w:p w:rsidR="00E512D1" w:rsidRDefault="00E512D1" w:rsidP="00170054">
      <w:pPr>
        <w:ind w:left="0" w:hanging="2"/>
        <w:jc w:val="both"/>
        <w:rPr>
          <w:color w:val="000000"/>
        </w:rPr>
      </w:pPr>
    </w:p>
    <w:p w:rsidR="00E512D1" w:rsidRDefault="00061D6B" w:rsidP="00170054">
      <w:pPr>
        <w:numPr>
          <w:ilvl w:val="0"/>
          <w:numId w:val="3"/>
        </w:numPr>
        <w:ind w:left="0" w:hanging="2"/>
        <w:jc w:val="center"/>
        <w:rPr>
          <w:color w:val="000000"/>
        </w:rPr>
      </w:pPr>
      <w:r>
        <w:rPr>
          <w:b/>
          <w:color w:val="000000"/>
        </w:rPr>
        <w:t>KONKURSO SĄLYGŲ PAAIŠKINIMAS IR PATIKSLINIMAS</w:t>
      </w:r>
    </w:p>
    <w:p w:rsidR="00E512D1" w:rsidRDefault="00E512D1" w:rsidP="00170054">
      <w:pPr>
        <w:ind w:left="0" w:hanging="2"/>
        <w:jc w:val="both"/>
      </w:pPr>
    </w:p>
    <w:p w:rsidR="00E512D1" w:rsidRDefault="00061D6B" w:rsidP="00170054">
      <w:pPr>
        <w:numPr>
          <w:ilvl w:val="1"/>
          <w:numId w:val="3"/>
        </w:numPr>
        <w:ind w:left="0" w:hanging="2"/>
        <w:jc w:val="both"/>
      </w:pPr>
      <w: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E512D1" w:rsidRDefault="00061D6B" w:rsidP="00170054">
      <w:pPr>
        <w:numPr>
          <w:ilvl w:val="1"/>
          <w:numId w:val="3"/>
        </w:numPr>
        <w:ind w:left="0" w:hanging="2"/>
        <w:jc w:val="both"/>
      </w:pPr>
      <w:r>
        <w:t>Nesibaigus pasiūlymų pateikimo, bet ne vėliau kaip likus 2 darbo dienoms iki pasiūlymų pateikimo termino pabaigos, Pirkėjas turi teisę savo iniciatyva paaiškinti, patikslinti konkurso sąlygas.</w:t>
      </w:r>
    </w:p>
    <w:p w:rsidR="00E512D1" w:rsidRDefault="00061D6B" w:rsidP="00170054">
      <w:pPr>
        <w:numPr>
          <w:ilvl w:val="1"/>
          <w:numId w:val="3"/>
        </w:numPr>
        <w:ind w:left="0" w:hanging="2"/>
        <w:jc w:val="both"/>
      </w:pPr>
      <w: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512D1" w:rsidRDefault="00061D6B" w:rsidP="00170054">
      <w:pPr>
        <w:numPr>
          <w:ilvl w:val="1"/>
          <w:numId w:val="3"/>
        </w:numPr>
        <w:ind w:left="0" w:hanging="2"/>
        <w:jc w:val="both"/>
        <w:rPr>
          <w:color w:val="000000"/>
        </w:rPr>
      </w:pPr>
      <w:r>
        <w:rPr>
          <w:color w:val="000000"/>
        </w:rPr>
        <w:t>Pirkėjas nerengs susitikimų su tiekėjais dėl pirkimo dokumentų paaiškinimų.</w:t>
      </w:r>
    </w:p>
    <w:p w:rsidR="00E512D1" w:rsidRDefault="00061D6B" w:rsidP="00170054">
      <w:pPr>
        <w:ind w:left="0" w:hanging="2"/>
        <w:jc w:val="both"/>
        <w:rPr>
          <w:color w:val="000000"/>
        </w:rPr>
      </w:pPr>
      <w:r>
        <w:rPr>
          <w:color w:val="000000"/>
        </w:rPr>
        <w:t xml:space="preserve">Bet kokia informacija, konkurso sąlygų paaiškinimai, pranešimai ar kitas pirkėjo ir tiekėjo susirašinėjimas yra vykdomas šiame punkte nurodytu adresu paštu, elektroniniu paštu. Tiesioginį ryšį su tiekėjais įgalioti palaikyti: direktorius Rimas </w:t>
      </w:r>
      <w:proofErr w:type="spellStart"/>
      <w:r>
        <w:rPr>
          <w:color w:val="000000"/>
        </w:rPr>
        <w:t>Racis</w:t>
      </w:r>
      <w:proofErr w:type="spellEnd"/>
      <w:r>
        <w:rPr>
          <w:color w:val="000000"/>
        </w:rPr>
        <w:t>, tel. +370 657 61312, el. pašto adresas:</w:t>
      </w:r>
      <w:hyperlink r:id="rId14">
        <w:r>
          <w:rPr>
            <w:color w:val="000000"/>
          </w:rPr>
          <w:t xml:space="preserve"> </w:t>
        </w:r>
        <w:r>
          <w:rPr>
            <w:color w:val="000000"/>
          </w:rPr>
          <w:lastRenderedPageBreak/>
          <w:t>uabkatarakta@gmail.</w:t>
        </w:r>
      </w:hyperlink>
      <w:r>
        <w:rPr>
          <w:color w:val="000000"/>
        </w:rPr>
        <w:t xml:space="preserve">com; Ona </w:t>
      </w:r>
      <w:proofErr w:type="spellStart"/>
      <w:r>
        <w:rPr>
          <w:color w:val="000000"/>
        </w:rPr>
        <w:t>Žirgulevičiūtė</w:t>
      </w:r>
      <w:proofErr w:type="spellEnd"/>
      <w:r>
        <w:rPr>
          <w:color w:val="000000"/>
        </w:rPr>
        <w:t xml:space="preserve">, </w:t>
      </w:r>
      <w:proofErr w:type="spellStart"/>
      <w:r>
        <w:rPr>
          <w:color w:val="000000"/>
        </w:rPr>
        <w:t>tel</w:t>
      </w:r>
      <w:proofErr w:type="spellEnd"/>
      <w:r>
        <w:rPr>
          <w:color w:val="000000"/>
        </w:rPr>
        <w:t xml:space="preserve"> +370 640 12335, el. pašto adresas: </w:t>
      </w:r>
      <w:hyperlink r:id="rId15">
        <w:r>
          <w:rPr>
            <w:color w:val="000000"/>
          </w:rPr>
          <w:t>ona@consultusmagnus.com</w:t>
        </w:r>
      </w:hyperlink>
      <w:r>
        <w:rPr>
          <w:color w:val="000000"/>
        </w:rPr>
        <w:t>.</w:t>
      </w:r>
    </w:p>
    <w:p w:rsidR="00E512D1" w:rsidRDefault="00E512D1" w:rsidP="00170054">
      <w:pPr>
        <w:ind w:left="0" w:hanging="2"/>
        <w:jc w:val="both"/>
        <w:rPr>
          <w:color w:val="000000"/>
        </w:rPr>
      </w:pPr>
      <w:bookmarkStart w:id="12" w:name="_heading=h.26in1rg" w:colFirst="0" w:colLast="0"/>
      <w:bookmarkEnd w:id="12"/>
    </w:p>
    <w:p w:rsidR="00E512D1" w:rsidRDefault="00061D6B" w:rsidP="00170054">
      <w:pPr>
        <w:numPr>
          <w:ilvl w:val="0"/>
          <w:numId w:val="3"/>
        </w:numPr>
        <w:ind w:left="0" w:hanging="2"/>
        <w:jc w:val="both"/>
        <w:rPr>
          <w:color w:val="000000"/>
        </w:rPr>
      </w:pPr>
      <w:bookmarkStart w:id="13" w:name="_heading=h.lnxbz9" w:colFirst="0" w:colLast="0"/>
      <w:bookmarkEnd w:id="13"/>
      <w:r>
        <w:rPr>
          <w:b/>
          <w:color w:val="000000"/>
        </w:rPr>
        <w:t xml:space="preserve">PASIŪLYMŲ NAGRINĖJIMAS IR VERTINIMAS </w:t>
      </w:r>
    </w:p>
    <w:p w:rsidR="00E512D1" w:rsidRDefault="00E512D1" w:rsidP="00170054">
      <w:pPr>
        <w:ind w:left="0" w:hanging="2"/>
        <w:jc w:val="both"/>
        <w:rPr>
          <w:color w:val="000000"/>
        </w:rPr>
      </w:pPr>
    </w:p>
    <w:p w:rsidR="00E512D1" w:rsidRDefault="00061D6B" w:rsidP="00170054">
      <w:pPr>
        <w:numPr>
          <w:ilvl w:val="1"/>
          <w:numId w:val="3"/>
        </w:numPr>
        <w:ind w:left="0" w:hanging="2"/>
        <w:jc w:val="both"/>
        <w:rPr>
          <w:color w:val="000000"/>
        </w:rPr>
      </w:pPr>
      <w:r>
        <w:t xml:space="preserve">Pasiūlymų nagrinėjimo, vertinimo ir palyginimo </w:t>
      </w:r>
      <w:r>
        <w:rPr>
          <w:color w:val="000000"/>
        </w:rPr>
        <w:t xml:space="preserve"> procedūra vyks </w:t>
      </w:r>
      <w:r w:rsidR="006548D2">
        <w:rPr>
          <w:b/>
          <w:color w:val="000000"/>
        </w:rPr>
        <w:t>2021 m</w:t>
      </w:r>
      <w:r w:rsidR="006548D2" w:rsidRPr="006548D2">
        <w:rPr>
          <w:b/>
          <w:color w:val="000000" w:themeColor="text1"/>
        </w:rPr>
        <w:t xml:space="preserve">. birželio 28 d. 09.00 </w:t>
      </w:r>
      <w:proofErr w:type="spellStart"/>
      <w:r w:rsidR="006548D2" w:rsidRPr="006548D2">
        <w:rPr>
          <w:b/>
          <w:color w:val="000000" w:themeColor="text1"/>
        </w:rPr>
        <w:t>val</w:t>
      </w:r>
      <w:proofErr w:type="spellEnd"/>
      <w:r w:rsidR="006548D2">
        <w:rPr>
          <w:color w:val="000000"/>
        </w:rPr>
        <w:t xml:space="preserve"> </w:t>
      </w:r>
      <w:r>
        <w:rPr>
          <w:color w:val="000000"/>
        </w:rPr>
        <w:t xml:space="preserve">(Lietuvos Respublikos laiku) tiekėjams nedalyvaujant.   </w:t>
      </w:r>
      <w:r>
        <w:rPr>
          <w:i/>
          <w:color w:val="000000"/>
        </w:rPr>
        <w:t xml:space="preserve"> </w:t>
      </w:r>
    </w:p>
    <w:p w:rsidR="00E512D1" w:rsidRDefault="00061D6B" w:rsidP="00170054">
      <w:pPr>
        <w:numPr>
          <w:ilvl w:val="1"/>
          <w:numId w:val="3"/>
        </w:numPr>
        <w:ind w:left="0" w:hanging="2"/>
        <w:jc w:val="both"/>
        <w:rPr>
          <w:color w:val="000000"/>
        </w:rPr>
      </w:pPr>
      <w:r>
        <w:rPr>
          <w:color w:val="000000"/>
        </w:rPr>
        <w:t>Pirkėjas užtikrina, kad pateiktuose pasiūlymuose pateiktos kainos nebus sužinotos anksčiau nei pasiūlymų pateikimo terminas, nurodytas Konkurso sąlygų 6.1 punkte.</w:t>
      </w:r>
    </w:p>
    <w:p w:rsidR="00E512D1" w:rsidRDefault="00061D6B" w:rsidP="00170054">
      <w:pPr>
        <w:numPr>
          <w:ilvl w:val="1"/>
          <w:numId w:val="3"/>
        </w:numPr>
        <w:ind w:left="0" w:hanging="2"/>
        <w:jc w:val="both"/>
        <w:rPr>
          <w:color w:val="000000"/>
        </w:rPr>
      </w:pPr>
      <w:r>
        <w:rPr>
          <w:color w:val="000000"/>
        </w:rPr>
        <w:t>Pasiūlymų nagrinėjimo, vertinimo ir palyginimo procedūras atlieka Komisija, tiekėjams ar jų įgaliotiems atstovams nedalyvaujant.</w:t>
      </w:r>
    </w:p>
    <w:p w:rsidR="00E512D1" w:rsidRDefault="00061D6B" w:rsidP="00170054">
      <w:pPr>
        <w:numPr>
          <w:ilvl w:val="1"/>
          <w:numId w:val="3"/>
        </w:numPr>
        <w:ind w:left="0" w:hanging="2"/>
        <w:jc w:val="both"/>
        <w:rPr>
          <w:color w:val="000000"/>
        </w:rPr>
      </w:pPr>
      <w:r>
        <w:rPr>
          <w:color w:val="000000"/>
        </w:rPr>
        <w:t>Komisija nagrinėja:</w:t>
      </w:r>
    </w:p>
    <w:p w:rsidR="00E512D1" w:rsidRDefault="00061D6B" w:rsidP="00170054">
      <w:pPr>
        <w:numPr>
          <w:ilvl w:val="2"/>
          <w:numId w:val="3"/>
        </w:numPr>
        <w:ind w:left="0" w:hanging="2"/>
        <w:jc w:val="both"/>
        <w:rPr>
          <w:color w:val="000000"/>
        </w:rPr>
      </w:pPr>
      <w:r>
        <w:rPr>
          <w:color w:val="000000"/>
        </w:rPr>
        <w:t>ar tiekėjai pasiūlymuose pateikė tikslius ir išsamius duomenis apie savo kvalifikaciją ir ar tiekėjo kvalifikacija atitinka minimalius kvalifikacijos reikalavimus;</w:t>
      </w:r>
    </w:p>
    <w:p w:rsidR="00E512D1" w:rsidRDefault="00061D6B" w:rsidP="00170054">
      <w:pPr>
        <w:numPr>
          <w:ilvl w:val="2"/>
          <w:numId w:val="3"/>
        </w:numPr>
        <w:ind w:left="0" w:hanging="2"/>
        <w:jc w:val="both"/>
        <w:rPr>
          <w:color w:val="000000"/>
        </w:rPr>
      </w:pPr>
      <w:r>
        <w:rPr>
          <w:color w:val="000000"/>
        </w:rPr>
        <w:t>ar tiekėjai pasiūlyme pateikė visus duomenis, dokumentus ir informaciją, apibrėžtą šiose konkurso sąlygose ir ar pasiūlymas atitinka šiose konkurso sąlygose nustatytus reikalavimus;</w:t>
      </w:r>
    </w:p>
    <w:p w:rsidR="00E512D1" w:rsidRDefault="00061D6B" w:rsidP="00170054">
      <w:pPr>
        <w:numPr>
          <w:ilvl w:val="2"/>
          <w:numId w:val="3"/>
        </w:numPr>
        <w:ind w:left="0" w:hanging="2"/>
        <w:jc w:val="both"/>
        <w:rPr>
          <w:color w:val="000000"/>
        </w:rPr>
      </w:pPr>
      <w:r>
        <w:rPr>
          <w:color w:val="000000"/>
        </w:rPr>
        <w:t>ar nebuvo pasiūlytos neįprastai mažos kainos;</w:t>
      </w:r>
    </w:p>
    <w:p w:rsidR="00E512D1" w:rsidRDefault="00061D6B" w:rsidP="00170054">
      <w:pPr>
        <w:numPr>
          <w:ilvl w:val="1"/>
          <w:numId w:val="3"/>
        </w:numPr>
        <w:ind w:left="0" w:hanging="2"/>
        <w:jc w:val="both"/>
        <w:rPr>
          <w:color w:val="000000"/>
        </w:rPr>
      </w:pPr>
      <w:bookmarkStart w:id="14" w:name="_heading=h.35nkun2" w:colFirst="0" w:colLast="0"/>
      <w:bookmarkEnd w:id="14"/>
      <w:r>
        <w:rPr>
          <w:color w:val="000000"/>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E512D1" w:rsidRDefault="00061D6B" w:rsidP="00170054">
      <w:pPr>
        <w:numPr>
          <w:ilvl w:val="1"/>
          <w:numId w:val="3"/>
        </w:numPr>
        <w:tabs>
          <w:tab w:val="left" w:pos="0"/>
        </w:tabs>
        <w:ind w:left="0" w:hanging="2"/>
        <w:jc w:val="both"/>
        <w:rPr>
          <w:color w:val="000000"/>
        </w:rPr>
      </w:pPr>
      <w:r>
        <w:rPr>
          <w:color w:val="000000"/>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rsidR="00E512D1" w:rsidRDefault="00061D6B" w:rsidP="00170054">
      <w:pPr>
        <w:numPr>
          <w:ilvl w:val="1"/>
          <w:numId w:val="3"/>
        </w:numPr>
        <w:tabs>
          <w:tab w:val="left" w:pos="0"/>
        </w:tabs>
        <w:ind w:left="0" w:hanging="2"/>
        <w:jc w:val="both"/>
        <w:rPr>
          <w:color w:val="000000"/>
        </w:rPr>
      </w:pPr>
      <w:r>
        <w:rPr>
          <w:color w:val="000000"/>
        </w:rPr>
        <w:t>Jeigu pateiktame pasiūlyme Komisija randa pasiūlyme nurodytos kainos apskaičiavimo klaidų, ji privalo raštu paprašyti tiekėjų per jos nurodytą protingą terminą ištaisyti pasiūlyme pastebėtas aritmetines klaidas, nekeičiant vertinimo posėdžio metu paskelbtos kainos. Taisydamas pasiūlyme nurodytas aritmetines klaidas, tiekėjas neturi teisės atsisakyti kainos sudedamųjų dalių arba papildyti kainą naujomis dalimis.</w:t>
      </w:r>
    </w:p>
    <w:p w:rsidR="00E512D1" w:rsidRDefault="00061D6B" w:rsidP="00170054">
      <w:pPr>
        <w:numPr>
          <w:ilvl w:val="1"/>
          <w:numId w:val="3"/>
        </w:numPr>
        <w:tabs>
          <w:tab w:val="left" w:pos="993"/>
        </w:tabs>
        <w:ind w:left="0" w:hanging="2"/>
        <w:jc w:val="both"/>
        <w:rPr>
          <w:color w:val="000000"/>
        </w:rPr>
      </w:pPr>
      <w:r>
        <w:rPr>
          <w:color w:val="000000"/>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r>
        <w:rPr>
          <w:color w:val="000000"/>
          <w:vertAlign w:val="superscript"/>
        </w:rPr>
        <w:footnoteReference w:id="4"/>
      </w:r>
    </w:p>
    <w:p w:rsidR="00E512D1" w:rsidRDefault="00061D6B" w:rsidP="00170054">
      <w:pPr>
        <w:numPr>
          <w:ilvl w:val="1"/>
          <w:numId w:val="3"/>
        </w:numPr>
        <w:ind w:left="0" w:hanging="2"/>
        <w:jc w:val="both"/>
        <w:rPr>
          <w:color w:val="000000"/>
        </w:rPr>
      </w:pPr>
      <w:r>
        <w:rPr>
          <w:color w:val="000000"/>
        </w:rPr>
        <w:t xml:space="preserve">Pasiūlymuose nurodytos kainos bus vertinamos eurais. </w:t>
      </w:r>
    </w:p>
    <w:p w:rsidR="00E512D1" w:rsidRDefault="00061D6B" w:rsidP="00170054">
      <w:pPr>
        <w:numPr>
          <w:ilvl w:val="1"/>
          <w:numId w:val="3"/>
        </w:numPr>
        <w:ind w:left="0" w:hanging="2"/>
        <w:jc w:val="both"/>
        <w:rPr>
          <w:color w:val="000000"/>
        </w:rPr>
      </w:pPr>
      <w:r>
        <w:rPr>
          <w:color w:val="000000"/>
        </w:rPr>
        <w:t>Pirkėjo neatmesti pasiūlymai vertinami pagal mažiausios kainos kriterijų.</w:t>
      </w:r>
    </w:p>
    <w:p w:rsidR="00E512D1" w:rsidRDefault="00E512D1" w:rsidP="00170054">
      <w:pPr>
        <w:ind w:left="0" w:hanging="2"/>
        <w:jc w:val="both"/>
        <w:rPr>
          <w:color w:val="000000"/>
        </w:rPr>
      </w:pPr>
      <w:bookmarkStart w:id="15" w:name="_heading=h.1ksv4uv" w:colFirst="0" w:colLast="0"/>
      <w:bookmarkEnd w:id="15"/>
    </w:p>
    <w:p w:rsidR="00E512D1" w:rsidRDefault="00061D6B" w:rsidP="00170054">
      <w:pPr>
        <w:numPr>
          <w:ilvl w:val="0"/>
          <w:numId w:val="3"/>
        </w:numPr>
        <w:ind w:left="0" w:hanging="2"/>
        <w:jc w:val="center"/>
        <w:rPr>
          <w:color w:val="000000"/>
        </w:rPr>
      </w:pPr>
      <w:r>
        <w:rPr>
          <w:b/>
          <w:color w:val="000000"/>
        </w:rPr>
        <w:t>PASIŪLYMŲ ATMETIMO PRIEŽASTYS</w:t>
      </w:r>
    </w:p>
    <w:p w:rsidR="00E512D1" w:rsidRDefault="00E512D1" w:rsidP="00170054">
      <w:pPr>
        <w:ind w:left="0" w:hanging="2"/>
        <w:jc w:val="both"/>
        <w:rPr>
          <w:color w:val="000000"/>
        </w:rPr>
      </w:pPr>
    </w:p>
    <w:p w:rsidR="00E512D1" w:rsidRDefault="00061D6B" w:rsidP="00170054">
      <w:pPr>
        <w:numPr>
          <w:ilvl w:val="1"/>
          <w:numId w:val="3"/>
        </w:numPr>
        <w:ind w:left="0" w:hanging="2"/>
        <w:jc w:val="both"/>
        <w:rPr>
          <w:color w:val="000000"/>
        </w:rPr>
      </w:pPr>
      <w:r>
        <w:rPr>
          <w:color w:val="000000"/>
        </w:rPr>
        <w:t>Komisija atmeta pasiūlymą, jeigu:</w:t>
      </w:r>
    </w:p>
    <w:p w:rsidR="00E512D1" w:rsidRDefault="00061D6B" w:rsidP="00170054">
      <w:pPr>
        <w:numPr>
          <w:ilvl w:val="2"/>
          <w:numId w:val="3"/>
        </w:numPr>
        <w:ind w:left="0" w:hanging="2"/>
        <w:rPr>
          <w:color w:val="000000"/>
        </w:rPr>
      </w:pPr>
      <w:r>
        <w:rPr>
          <w:color w:val="000000"/>
        </w:rPr>
        <w:t>tiekėjas pateikė daugiau nei vieną pasiūlymą (atmetami visi tiekėjo pasiūlymai);</w:t>
      </w:r>
    </w:p>
    <w:p w:rsidR="00E512D1" w:rsidRDefault="00061D6B" w:rsidP="00170054">
      <w:pPr>
        <w:numPr>
          <w:ilvl w:val="2"/>
          <w:numId w:val="3"/>
        </w:numPr>
        <w:ind w:left="0" w:hanging="2"/>
        <w:jc w:val="both"/>
        <w:rPr>
          <w:color w:val="000000"/>
        </w:rPr>
      </w:pPr>
      <w:r>
        <w:rPr>
          <w:color w:val="000000"/>
        </w:rPr>
        <w:t xml:space="preserve">tiekėjas neatitiko minimalių kvalifikacijos reikalavimų, jei jie buvo taikomi; </w:t>
      </w:r>
    </w:p>
    <w:p w:rsidR="00E512D1" w:rsidRDefault="00061D6B" w:rsidP="00170054">
      <w:pPr>
        <w:numPr>
          <w:ilvl w:val="2"/>
          <w:numId w:val="3"/>
        </w:numPr>
        <w:ind w:left="0" w:hanging="2"/>
        <w:jc w:val="both"/>
        <w:rPr>
          <w:color w:val="000000"/>
        </w:rPr>
      </w:pPr>
      <w:r>
        <w:rPr>
          <w:color w:val="000000"/>
        </w:rPr>
        <w:t>tiekėjas pasiūlyme pateikė netikslius ar neišsamius duomenis apie savo kvalifikaciją ir, Pirkėjui prašant, nepatikslino jų;</w:t>
      </w:r>
    </w:p>
    <w:p w:rsidR="00E512D1" w:rsidRDefault="00061D6B" w:rsidP="00170054">
      <w:pPr>
        <w:numPr>
          <w:ilvl w:val="2"/>
          <w:numId w:val="3"/>
        </w:numPr>
        <w:ind w:left="0" w:hanging="2"/>
        <w:jc w:val="both"/>
        <w:rPr>
          <w:color w:val="000000"/>
        </w:rPr>
      </w:pPr>
      <w:r>
        <w:rPr>
          <w:color w:val="000000"/>
        </w:rPr>
        <w:t xml:space="preserve">pasiūlymas (jei vykdomos derybos – galutinis pasiūlymas) neatitiko konkurso sąlygose nustatytų reikalavimų (tiekėjo pasiūlyme nurodytas pirkimo objektas neatitinka reikalavimų, </w:t>
      </w:r>
      <w:r>
        <w:rPr>
          <w:color w:val="000000"/>
        </w:rPr>
        <w:lastRenderedPageBreak/>
        <w:t>nurodytų techninėje specifikacijoje, ir kt.) arba dalyvis, Pirkėjo prašymu, nekeisdamas pasiūlymo esmės, nepaaiškino arba nepatikslino savo pasiūlymo;</w:t>
      </w:r>
    </w:p>
    <w:p w:rsidR="00E512D1" w:rsidRDefault="00061D6B" w:rsidP="00170054">
      <w:pPr>
        <w:numPr>
          <w:ilvl w:val="2"/>
          <w:numId w:val="3"/>
        </w:numPr>
        <w:ind w:left="0" w:hanging="2"/>
        <w:jc w:val="both"/>
        <w:rPr>
          <w:color w:val="000000"/>
        </w:rPr>
      </w:pPr>
      <w:r>
        <w:rPr>
          <w:color w:val="000000"/>
        </w:rPr>
        <w:t>tiekėjas per Pirkėjo nurodytą terminą neištaisė aritmetinių klaidų ir (ar) nepaaiškino pasiūlymo;</w:t>
      </w:r>
    </w:p>
    <w:p w:rsidR="00E512D1" w:rsidRDefault="00061D6B" w:rsidP="00170054">
      <w:pPr>
        <w:numPr>
          <w:ilvl w:val="2"/>
          <w:numId w:val="3"/>
        </w:numPr>
        <w:ind w:left="0" w:hanging="2"/>
        <w:jc w:val="both"/>
        <w:rPr>
          <w:color w:val="000000"/>
        </w:rPr>
      </w:pPr>
      <w:r>
        <w:rPr>
          <w:color w:val="000000"/>
        </w:rPr>
        <w:t>buvo pasiūlyta neįprastai maža kaina ir tiekėjas Pirkėjo prašymu nepateikė raštiško kainos sudėtinių dalių pagrindimo arba kitaip nepagrindė neįprastai mažos kainos;</w:t>
      </w:r>
    </w:p>
    <w:p w:rsidR="00E512D1" w:rsidRDefault="00061D6B" w:rsidP="00170054">
      <w:pPr>
        <w:numPr>
          <w:ilvl w:val="2"/>
          <w:numId w:val="3"/>
        </w:numPr>
        <w:ind w:left="0" w:hanging="2"/>
        <w:jc w:val="both"/>
        <w:rPr>
          <w:color w:val="000000"/>
        </w:rPr>
      </w:pPr>
      <w:r>
        <w:rPr>
          <w:color w:val="000000"/>
        </w:rPr>
        <w:t>tiekėjas pateikė melagingą informaciją, kurią Pirkėjas gali įrodyti bet kokiomis teisėtomis priemonėmis;</w:t>
      </w:r>
    </w:p>
    <w:p w:rsidR="00E512D1" w:rsidRDefault="00061D6B" w:rsidP="00170054">
      <w:pPr>
        <w:numPr>
          <w:ilvl w:val="2"/>
          <w:numId w:val="3"/>
        </w:numPr>
        <w:ind w:left="0" w:hanging="2"/>
        <w:jc w:val="both"/>
        <w:rPr>
          <w:color w:val="000000"/>
        </w:rPr>
      </w:pPr>
      <w:r>
        <w:rPr>
          <w:color w:val="000000"/>
        </w:rPr>
        <w:t>tiekėjo, kurio pasiūlymas neatmestas dėl kitų priežasčių, buvo pasiūlyta per didelė, perkančiajai organizacijai nepriimtina pasiūlymo kaina.</w:t>
      </w:r>
    </w:p>
    <w:p w:rsidR="00E512D1" w:rsidRDefault="00061D6B" w:rsidP="00170054">
      <w:pPr>
        <w:numPr>
          <w:ilvl w:val="1"/>
          <w:numId w:val="3"/>
        </w:numPr>
        <w:ind w:left="0" w:hanging="2"/>
        <w:jc w:val="both"/>
        <w:rPr>
          <w:color w:val="000000"/>
        </w:rPr>
      </w:pPr>
      <w:r>
        <w:rPr>
          <w:color w:val="000000"/>
        </w:rPr>
        <w:t>Apie pasiūlymo atmetimą tiekėjas informuojamas per vieną darbo dieną nuo šio sprendimo priėmimo dienos.</w:t>
      </w:r>
    </w:p>
    <w:p w:rsidR="00E512D1" w:rsidRDefault="00E512D1" w:rsidP="00170054">
      <w:pPr>
        <w:ind w:left="0" w:hanging="2"/>
        <w:jc w:val="both"/>
        <w:rPr>
          <w:color w:val="000000"/>
        </w:rPr>
      </w:pPr>
      <w:bookmarkStart w:id="16" w:name="_heading=h.44sinio" w:colFirst="0" w:colLast="0"/>
      <w:bookmarkEnd w:id="16"/>
    </w:p>
    <w:p w:rsidR="00E512D1" w:rsidRDefault="00061D6B" w:rsidP="00170054">
      <w:pPr>
        <w:numPr>
          <w:ilvl w:val="0"/>
          <w:numId w:val="3"/>
        </w:numPr>
        <w:ind w:left="0" w:hanging="2"/>
        <w:jc w:val="center"/>
        <w:rPr>
          <w:color w:val="000000"/>
        </w:rPr>
      </w:pPr>
      <w:r>
        <w:rPr>
          <w:b/>
          <w:smallCaps/>
          <w:color w:val="000000"/>
        </w:rPr>
        <w:t>DERYBOS</w:t>
      </w:r>
    </w:p>
    <w:p w:rsidR="00E512D1" w:rsidRDefault="00E512D1" w:rsidP="00170054">
      <w:pPr>
        <w:ind w:left="0" w:hanging="2"/>
        <w:jc w:val="center"/>
        <w:rPr>
          <w:color w:val="000000"/>
        </w:rPr>
      </w:pPr>
    </w:p>
    <w:p w:rsidR="00E512D1" w:rsidRDefault="00061D6B" w:rsidP="00170054">
      <w:pPr>
        <w:numPr>
          <w:ilvl w:val="1"/>
          <w:numId w:val="3"/>
        </w:numPr>
        <w:ind w:left="0" w:hanging="2"/>
        <w:jc w:val="both"/>
        <w:rPr>
          <w:color w:val="000000"/>
        </w:rPr>
      </w:pPr>
      <w:r>
        <w:rPr>
          <w:color w:val="000000"/>
        </w:rPr>
        <w:t xml:space="preserve">Jei Pirkėjo netenkina pateikti pasiūlymai, Komisijos sprendimu visi šiose konkurso sąlygose nustatytus minimalius reikalavimus atitinkantys tiekėjai gali būti kviečiami deryboms. </w:t>
      </w:r>
    </w:p>
    <w:p w:rsidR="00E512D1" w:rsidRDefault="00061D6B" w:rsidP="00170054">
      <w:pPr>
        <w:numPr>
          <w:ilvl w:val="1"/>
          <w:numId w:val="3"/>
        </w:numPr>
        <w:ind w:left="0" w:hanging="2"/>
        <w:jc w:val="both"/>
        <w:rPr>
          <w:color w:val="000000"/>
        </w:rPr>
      </w:pPr>
      <w:r>
        <w:rPr>
          <w:color w:val="000000"/>
        </w:rPr>
        <w:t xml:space="preserve">Derybos yra vykdomos su visais tiekėjais, kurių pasiūlymai nebuvo atmesti. Derybų metu tiekėjams pateikiama ta pati informacija. Derybų rezultatai įforminami protokolu, kurie rengiami atskiri kiekvienam tiekėjui. </w:t>
      </w:r>
    </w:p>
    <w:p w:rsidR="00E512D1" w:rsidRDefault="00061D6B" w:rsidP="00170054">
      <w:pPr>
        <w:numPr>
          <w:ilvl w:val="1"/>
          <w:numId w:val="3"/>
        </w:numPr>
        <w:ind w:left="0" w:hanging="2"/>
        <w:jc w:val="both"/>
        <w:rPr>
          <w:color w:val="000000"/>
        </w:rPr>
      </w:pPr>
      <w:r>
        <w:rPr>
          <w:color w:val="000000"/>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E512D1" w:rsidRDefault="00061D6B" w:rsidP="00170054">
      <w:pPr>
        <w:numPr>
          <w:ilvl w:val="1"/>
          <w:numId w:val="3"/>
        </w:numPr>
        <w:ind w:left="0" w:hanging="2"/>
        <w:jc w:val="both"/>
        <w:rPr>
          <w:color w:val="000000"/>
        </w:rPr>
      </w:pPr>
      <w:r>
        <w:rPr>
          <w:color w:val="000000"/>
        </w:rPr>
        <w:t xml:space="preserve">Komisija, įvertinusi tiekėjų kvalifikaciją ir pasiūlymus, visiems tiekėjams, kurių pasiūlymai nebuvo atmesti, </w:t>
      </w:r>
      <w:r w:rsidR="003B68D2" w:rsidRPr="003B68D2">
        <w:rPr>
          <w:color w:val="000000"/>
        </w:rPr>
        <w:t>derybos vykdomos elektroniniu paštu</w:t>
      </w:r>
      <w:r w:rsidR="003B68D2">
        <w:rPr>
          <w:color w:val="000000"/>
        </w:rPr>
        <w:t xml:space="preserve"> </w:t>
      </w:r>
      <w:hyperlink r:id="rId16" w:history="1">
        <w:r w:rsidR="003B68D2" w:rsidRPr="00936F3E">
          <w:rPr>
            <w:rStyle w:val="Hyperlink"/>
          </w:rPr>
          <w:t>ona@consultusmagnus.com</w:t>
        </w:r>
      </w:hyperlink>
      <w:r w:rsidR="003B68D2" w:rsidRPr="003B68D2">
        <w:rPr>
          <w:color w:val="000000"/>
        </w:rPr>
        <w:t>.</w:t>
      </w:r>
      <w:r w:rsidR="003B68D2">
        <w:rPr>
          <w:color w:val="000000"/>
        </w:rPr>
        <w:t xml:space="preserve"> </w:t>
      </w:r>
    </w:p>
    <w:p w:rsidR="00E512D1" w:rsidRDefault="00061D6B" w:rsidP="00170054">
      <w:pPr>
        <w:numPr>
          <w:ilvl w:val="1"/>
          <w:numId w:val="3"/>
        </w:numPr>
        <w:ind w:left="0" w:hanging="2"/>
        <w:jc w:val="both"/>
        <w:rPr>
          <w:color w:val="000000"/>
        </w:rPr>
      </w:pPr>
      <w:r>
        <w:rPr>
          <w:color w:val="000000"/>
        </w:rPr>
        <w:t xml:space="preserve">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w:t>
      </w:r>
      <w:r w:rsidR="003B68D2">
        <w:rPr>
          <w:color w:val="000000"/>
        </w:rPr>
        <w:t xml:space="preserve"> </w:t>
      </w:r>
    </w:p>
    <w:p w:rsidR="00E512D1" w:rsidRDefault="00061D6B" w:rsidP="00170054">
      <w:pPr>
        <w:numPr>
          <w:ilvl w:val="1"/>
          <w:numId w:val="3"/>
        </w:numPr>
        <w:ind w:left="0" w:hanging="2"/>
        <w:jc w:val="both"/>
        <w:rPr>
          <w:color w:val="000000"/>
        </w:rPr>
      </w:pPr>
      <w:r>
        <w:rPr>
          <w:color w:val="000000"/>
        </w:rPr>
        <w:t>Derybų galutiniai pasiūlymai yra šalių pasirašyti derybų protokolai bei pirminiai pasiūlymai, kiek jie nebuvo pakeisti derybų metu. Galutiniai pasiūlymai vertinami šiose pirkimo sąlygose nustatyta tvarka.</w:t>
      </w:r>
    </w:p>
    <w:p w:rsidR="00E512D1" w:rsidRDefault="00061D6B" w:rsidP="00170054">
      <w:pPr>
        <w:numPr>
          <w:ilvl w:val="1"/>
          <w:numId w:val="3"/>
        </w:numPr>
        <w:ind w:left="0" w:hanging="2"/>
        <w:jc w:val="both"/>
        <w:rPr>
          <w:color w:val="000000"/>
        </w:rPr>
      </w:pPr>
      <w:r>
        <w:rPr>
          <w:color w:val="000000"/>
        </w:rPr>
        <w:t>Baigus derybas ir įvertinus galutinius pasiūlymus patvirtinama galutinė pasiūlymų eilė. Jei tiekėjas neat</w:t>
      </w:r>
      <w:r w:rsidR="003B68D2">
        <w:rPr>
          <w:color w:val="000000"/>
        </w:rPr>
        <w:t xml:space="preserve">sakė </w:t>
      </w:r>
      <w:r>
        <w:rPr>
          <w:color w:val="000000"/>
        </w:rPr>
        <w:t xml:space="preserve">į </w:t>
      </w:r>
      <w:r w:rsidR="003B68D2">
        <w:rPr>
          <w:color w:val="000000"/>
        </w:rPr>
        <w:t xml:space="preserve"> el. laišką apie </w:t>
      </w:r>
      <w:r>
        <w:rPr>
          <w:color w:val="000000"/>
        </w:rPr>
        <w:t>derybas, sudarant galutinę konkurso pasiūlymų eilę, vertinamas pirminis neat</w:t>
      </w:r>
      <w:r w:rsidR="003B68D2">
        <w:rPr>
          <w:color w:val="000000"/>
        </w:rPr>
        <w:t xml:space="preserve">sakiusio </w:t>
      </w:r>
      <w:r>
        <w:rPr>
          <w:color w:val="000000"/>
        </w:rPr>
        <w:t xml:space="preserve"> tiekėjo pasiūlymas.</w:t>
      </w:r>
    </w:p>
    <w:p w:rsidR="00E512D1" w:rsidRDefault="00E512D1" w:rsidP="00170054">
      <w:pPr>
        <w:ind w:left="0" w:hanging="2"/>
        <w:rPr>
          <w:color w:val="000000"/>
        </w:rPr>
      </w:pPr>
      <w:bookmarkStart w:id="17" w:name="_heading=h.2jxsxqh" w:colFirst="0" w:colLast="0"/>
      <w:bookmarkEnd w:id="17"/>
    </w:p>
    <w:p w:rsidR="00E512D1" w:rsidRDefault="00061D6B" w:rsidP="00170054">
      <w:pPr>
        <w:numPr>
          <w:ilvl w:val="0"/>
          <w:numId w:val="3"/>
        </w:numPr>
        <w:ind w:left="0" w:hanging="2"/>
        <w:jc w:val="center"/>
        <w:rPr>
          <w:color w:val="000000"/>
        </w:rPr>
      </w:pPr>
      <w:r>
        <w:rPr>
          <w:b/>
          <w:color w:val="000000"/>
        </w:rPr>
        <w:t>SPRENDIMAS DĖL LAIMĖTOJO NUSTATYMO</w:t>
      </w:r>
    </w:p>
    <w:p w:rsidR="00E512D1" w:rsidRDefault="00E512D1" w:rsidP="00170054">
      <w:pPr>
        <w:ind w:left="0" w:hanging="2"/>
        <w:jc w:val="both"/>
        <w:rPr>
          <w:color w:val="000000"/>
        </w:rPr>
      </w:pPr>
    </w:p>
    <w:p w:rsidR="00E512D1" w:rsidRDefault="00061D6B" w:rsidP="00170054">
      <w:pPr>
        <w:numPr>
          <w:ilvl w:val="1"/>
          <w:numId w:val="3"/>
        </w:numPr>
        <w:tabs>
          <w:tab w:val="left" w:pos="142"/>
        </w:tabs>
        <w:ind w:left="0" w:hanging="2"/>
        <w:jc w:val="both"/>
        <w:rPr>
          <w:color w:val="000000"/>
        </w:rPr>
      </w:pPr>
      <w:r>
        <w:rPr>
          <w:color w:val="000000"/>
        </w:rPr>
        <w:t xml:space="preserve">Išnagrinėjusi, įvertinusi ir palyginusi pateiktus pasiūlymus, Komisija nustato pasiūlymų eilę. Pasiūlymai šioje eilėje surašomi </w:t>
      </w:r>
      <w:r>
        <w:rPr>
          <w:i/>
          <w:color w:val="000000"/>
        </w:rPr>
        <w:t xml:space="preserve">kainos didėjimo </w:t>
      </w:r>
      <w:r>
        <w:rPr>
          <w:color w:val="000000"/>
        </w:rPr>
        <w:t xml:space="preserve">tvarka. Jeigu kelių pateiktų pasiūlymų yra </w:t>
      </w:r>
      <w:r>
        <w:rPr>
          <w:i/>
          <w:color w:val="000000"/>
        </w:rPr>
        <w:t>vienodos kainos</w:t>
      </w:r>
      <w:r>
        <w:rPr>
          <w:color w:val="000000"/>
        </w:rPr>
        <w:t xml:space="preserve">, nustatant pasiūlymų eilę pirmesnis į šią eilę įrašomas tiekėjas, kurio pasiūlymas </w:t>
      </w:r>
      <w:r>
        <w:rPr>
          <w:i/>
          <w:color w:val="000000"/>
        </w:rPr>
        <w:t xml:space="preserve">  įregistruotas anksčiausiai</w:t>
      </w:r>
      <w:r>
        <w:rPr>
          <w:color w:val="000000"/>
        </w:rPr>
        <w:t xml:space="preserve">. </w:t>
      </w:r>
    </w:p>
    <w:p w:rsidR="00E512D1" w:rsidRDefault="00061D6B" w:rsidP="00170054">
      <w:pPr>
        <w:numPr>
          <w:ilvl w:val="1"/>
          <w:numId w:val="3"/>
        </w:numPr>
        <w:tabs>
          <w:tab w:val="left" w:pos="-142"/>
        </w:tabs>
        <w:ind w:left="0" w:hanging="2"/>
        <w:jc w:val="both"/>
        <w:rPr>
          <w:color w:val="000000"/>
        </w:rPr>
      </w:pPr>
      <w:r>
        <w:rPr>
          <w:color w:val="000000"/>
        </w:rPr>
        <w:t>Tais atvejais, kai pasiūlymą pateikė tik vienas tiekėjas, pasiūlymų eilė nenustatoma ir jo pasiūlymas laikomas laimėjusiu, jeigu nebuvo atmestas pagal šių konkurso sąlygų nuostatas.</w:t>
      </w:r>
    </w:p>
    <w:p w:rsidR="00E512D1" w:rsidRDefault="00061D6B" w:rsidP="00170054">
      <w:pPr>
        <w:numPr>
          <w:ilvl w:val="1"/>
          <w:numId w:val="3"/>
        </w:numPr>
        <w:tabs>
          <w:tab w:val="left" w:pos="-142"/>
        </w:tabs>
        <w:ind w:left="0" w:hanging="2"/>
        <w:jc w:val="both"/>
        <w:rPr>
          <w:color w:val="000000"/>
        </w:rPr>
      </w:pPr>
      <w:r>
        <w:rPr>
          <w:i/>
          <w:color w:val="000000"/>
        </w:rPr>
        <w:t xml:space="preserve">Mažiausią kainą pasiūlęs </w:t>
      </w:r>
      <w:r>
        <w:rPr>
          <w:color w:val="000000"/>
        </w:rPr>
        <w:t>tiekėjas yra skelbiamas laimėjusiu konkursą ir jis kviečiamas  sudaryti sutartį, nurodant laiką iki kada reikia sudaryti sutartį.</w:t>
      </w:r>
    </w:p>
    <w:p w:rsidR="00E512D1" w:rsidRDefault="00061D6B" w:rsidP="00170054">
      <w:pPr>
        <w:numPr>
          <w:ilvl w:val="1"/>
          <w:numId w:val="3"/>
        </w:numPr>
        <w:tabs>
          <w:tab w:val="left" w:pos="-142"/>
        </w:tabs>
        <w:ind w:left="0" w:hanging="2"/>
        <w:jc w:val="both"/>
        <w:rPr>
          <w:color w:val="000000"/>
          <w:u w:val="single"/>
        </w:rPr>
      </w:pPr>
      <w:r>
        <w:rPr>
          <w:color w:val="000000"/>
        </w:rPr>
        <w:t xml:space="preserve">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w:t>
      </w:r>
      <w:r>
        <w:rPr>
          <w:color w:val="000000"/>
        </w:rPr>
        <w:lastRenderedPageBreak/>
        <w:t>Tuo atveju Komisija siūlo sudaryti pirkimo sutartį tiekėjui, kurio pasiūlymas pagal sudarytą pasiūlymų eilę yra pirmas po tiekėjo, atsisakiusio sudaryti pirkimo sutartį.</w:t>
      </w:r>
    </w:p>
    <w:p w:rsidR="00E512D1" w:rsidRDefault="00E512D1" w:rsidP="00170054">
      <w:pPr>
        <w:tabs>
          <w:tab w:val="left" w:pos="-142"/>
        </w:tabs>
        <w:ind w:left="0" w:hanging="2"/>
        <w:jc w:val="both"/>
        <w:rPr>
          <w:color w:val="000000"/>
        </w:rPr>
      </w:pPr>
      <w:bookmarkStart w:id="18" w:name="_heading=h.z337ya" w:colFirst="0" w:colLast="0"/>
      <w:bookmarkEnd w:id="18"/>
    </w:p>
    <w:p w:rsidR="00E512D1" w:rsidRDefault="00061D6B" w:rsidP="00170054">
      <w:pPr>
        <w:numPr>
          <w:ilvl w:val="0"/>
          <w:numId w:val="3"/>
        </w:numPr>
        <w:tabs>
          <w:tab w:val="left" w:pos="1560"/>
        </w:tabs>
        <w:ind w:left="0" w:hanging="2"/>
        <w:jc w:val="center"/>
        <w:rPr>
          <w:color w:val="000000"/>
        </w:rPr>
      </w:pPr>
      <w:r>
        <w:rPr>
          <w:b/>
          <w:color w:val="000000"/>
        </w:rPr>
        <w:t>PIRKIMO SUTARTIES SĄLYGOS</w:t>
      </w:r>
    </w:p>
    <w:p w:rsidR="00E512D1" w:rsidRDefault="00061D6B" w:rsidP="00170054">
      <w:pPr>
        <w:tabs>
          <w:tab w:val="left" w:pos="1560"/>
          <w:tab w:val="left" w:pos="3070"/>
        </w:tabs>
        <w:ind w:left="0" w:hanging="2"/>
        <w:rPr>
          <w:color w:val="000000"/>
        </w:rPr>
      </w:pPr>
      <w:r>
        <w:rPr>
          <w:b/>
          <w:color w:val="000000"/>
        </w:rPr>
        <w:tab/>
      </w:r>
      <w:r>
        <w:rPr>
          <w:b/>
          <w:color w:val="000000"/>
        </w:rPr>
        <w:tab/>
      </w:r>
    </w:p>
    <w:p w:rsidR="00E512D1" w:rsidRDefault="00061D6B" w:rsidP="00170054">
      <w:pPr>
        <w:tabs>
          <w:tab w:val="left" w:pos="1560"/>
        </w:tabs>
        <w:ind w:left="0" w:hanging="2"/>
        <w:jc w:val="both"/>
        <w:rPr>
          <w:color w:val="000000"/>
        </w:rPr>
      </w:pPr>
      <w:r>
        <w:rPr>
          <w:color w:val="000000"/>
        </w:rPr>
        <w:t>10.1</w:t>
      </w:r>
      <w:r>
        <w:rPr>
          <w:color w:val="000000"/>
        </w:rPr>
        <w:tab/>
        <w:t xml:space="preserve"> Prekių pateikimo ir atsiskaitymo terminas: </w:t>
      </w:r>
    </w:p>
    <w:p w:rsidR="00E512D1" w:rsidRDefault="00061D6B" w:rsidP="00170054">
      <w:pPr>
        <w:numPr>
          <w:ilvl w:val="0"/>
          <w:numId w:val="6"/>
        </w:numPr>
        <w:tabs>
          <w:tab w:val="left" w:pos="1560"/>
        </w:tabs>
        <w:ind w:left="0" w:hanging="2"/>
        <w:jc w:val="both"/>
      </w:pPr>
      <w:r>
        <w:t xml:space="preserve">Prekės turi būti pristatytos per 4 mėnesius nuo sutarties pasirašymo. </w:t>
      </w:r>
    </w:p>
    <w:p w:rsidR="00E512D1" w:rsidRDefault="00061D6B" w:rsidP="00170054">
      <w:pPr>
        <w:numPr>
          <w:ilvl w:val="0"/>
          <w:numId w:val="6"/>
        </w:numPr>
        <w:tabs>
          <w:tab w:val="left" w:pos="1560"/>
        </w:tabs>
        <w:ind w:left="0" w:hanging="2"/>
        <w:jc w:val="both"/>
      </w:pPr>
      <w:r>
        <w:t>Pasirašius sutartį su tiekėju, UAB ,,KATARAKTA“ sumoka 50 proc. sutarties kainos dydžio avansą;</w:t>
      </w:r>
    </w:p>
    <w:p w:rsidR="00E512D1" w:rsidRDefault="00061D6B" w:rsidP="00170054">
      <w:pPr>
        <w:numPr>
          <w:ilvl w:val="0"/>
          <w:numId w:val="6"/>
        </w:numPr>
        <w:tabs>
          <w:tab w:val="left" w:pos="1560"/>
        </w:tabs>
        <w:ind w:left="0" w:hanging="2"/>
        <w:jc w:val="both"/>
      </w:pPr>
      <w:r>
        <w:t xml:space="preserve">Tiekėjui pristačius prekes, UAB ,,KATARAKTA“ sumoka likusią  sutarties kainos dalį per 60 dienų nuo sąskaitos-faktūros pateikimo dienos. </w:t>
      </w:r>
    </w:p>
    <w:p w:rsidR="00E512D1" w:rsidRDefault="00061D6B" w:rsidP="00170054">
      <w:pPr>
        <w:tabs>
          <w:tab w:val="left" w:pos="1560"/>
        </w:tabs>
        <w:ind w:left="0" w:hanging="2"/>
        <w:jc w:val="both"/>
        <w:rPr>
          <w:color w:val="000000"/>
        </w:rPr>
      </w:pPr>
      <w:r>
        <w:rPr>
          <w:color w:val="000000"/>
        </w:rPr>
        <w:t>10.2</w:t>
      </w:r>
      <w:r>
        <w:rPr>
          <w:color w:val="000000"/>
        </w:rPr>
        <w:tab/>
        <w:t>Pirkimo sutartis pasirašoma su laimėjusį pasiūlymą pateikusiu tiekėju šiose konkurso sąlygose nustatytomis sąlygomis, vadovaujantis Taisyklėmis ir Civiliniu kodeksu;</w:t>
      </w:r>
    </w:p>
    <w:p w:rsidR="00E512D1" w:rsidRDefault="00061D6B" w:rsidP="00170054">
      <w:pPr>
        <w:tabs>
          <w:tab w:val="left" w:pos="1560"/>
        </w:tabs>
        <w:ind w:left="0" w:hanging="2"/>
        <w:jc w:val="both"/>
        <w:rPr>
          <w:color w:val="000000"/>
        </w:rPr>
      </w:pPr>
      <w:r>
        <w:rPr>
          <w:color w:val="000000"/>
        </w:rPr>
        <w:t>10.3</w:t>
      </w:r>
      <w:r>
        <w:rPr>
          <w:color w:val="000000"/>
        </w:rPr>
        <w:tab/>
        <w:t>Sudarant pirkimo sutartį, negali būti keičiama laimėjusio tiekėjo galutinio pasiūlymo kaina ir esminės sąlygos, taip pat pirkėjo pirkimo pradžioje nustatytos esminės pirkimo sąlygos, išskyrus šių sąlygų 8 punkte nustatyti atvejai (jei taikoma);</w:t>
      </w:r>
    </w:p>
    <w:p w:rsidR="00E512D1" w:rsidRDefault="00061D6B" w:rsidP="00170054">
      <w:pPr>
        <w:tabs>
          <w:tab w:val="left" w:pos="1560"/>
        </w:tabs>
        <w:ind w:left="0" w:hanging="2"/>
        <w:jc w:val="both"/>
        <w:rPr>
          <w:color w:val="000000"/>
        </w:rPr>
      </w:pPr>
      <w:r>
        <w:rPr>
          <w:color w:val="000000"/>
        </w:rPr>
        <w:t>10.4</w:t>
      </w:r>
      <w:r>
        <w:rPr>
          <w:color w:val="000000"/>
        </w:rPr>
        <w:tab/>
        <w:t>Vykdant pirkimo sutartį, esminės pirkimo sutarties sąlygos keičiamos nebus, jeigu:</w:t>
      </w:r>
    </w:p>
    <w:p w:rsidR="00E512D1" w:rsidRDefault="00061D6B" w:rsidP="00170054">
      <w:pPr>
        <w:tabs>
          <w:tab w:val="left" w:pos="1560"/>
        </w:tabs>
        <w:ind w:left="0" w:hanging="2"/>
        <w:jc w:val="both"/>
        <w:rPr>
          <w:color w:val="000000"/>
        </w:rPr>
      </w:pPr>
      <w:r>
        <w:rPr>
          <w:color w:val="000000"/>
        </w:rPr>
        <w:t>10.4.1.</w:t>
      </w:r>
      <w:r>
        <w:rPr>
          <w:color w:val="000000"/>
        </w:rPr>
        <w:tab/>
        <w:t>jos pakeičiamos numatant naujas sąlygas, kurios, jeigu būtų nustatytos pirkimo dokumentuose, būtų suteikusios galimybę dalyvauti pirkimo procedūrose kitiems, nei dalyvavo, tiekėjams;</w:t>
      </w:r>
    </w:p>
    <w:p w:rsidR="00E512D1" w:rsidRDefault="00061D6B" w:rsidP="00170054">
      <w:pPr>
        <w:tabs>
          <w:tab w:val="left" w:pos="1560"/>
        </w:tabs>
        <w:ind w:left="0" w:hanging="2"/>
        <w:jc w:val="both"/>
        <w:rPr>
          <w:color w:val="000000"/>
        </w:rPr>
      </w:pPr>
      <w:r>
        <w:rPr>
          <w:color w:val="000000"/>
        </w:rPr>
        <w:t>10.4.2.</w:t>
      </w:r>
      <w:r>
        <w:rPr>
          <w:color w:val="000000"/>
        </w:rPr>
        <w:tab/>
        <w:t>jos pakeičiamos numatant naujas sąlygas, dėl kurių, jeigu jos būtų nustatytos pirkimo dokumentuose, laimėjusiu pasiūlymu galėtų būti pripažintas kito, nei pasirinktas, tiekėjo pasiūlymas;</w:t>
      </w:r>
    </w:p>
    <w:p w:rsidR="00E512D1" w:rsidRDefault="00061D6B" w:rsidP="00170054">
      <w:pPr>
        <w:tabs>
          <w:tab w:val="left" w:pos="1560"/>
        </w:tabs>
        <w:ind w:left="0" w:hanging="2"/>
        <w:jc w:val="both"/>
        <w:rPr>
          <w:color w:val="000000"/>
        </w:rPr>
      </w:pPr>
      <w:r>
        <w:rPr>
          <w:color w:val="000000"/>
        </w:rPr>
        <w:t>10.4.3.</w:t>
      </w:r>
      <w:r>
        <w:rPr>
          <w:color w:val="000000"/>
        </w:rPr>
        <w:tab/>
        <w:t>pirkimo objektas yra pakeičiamas taip, kad į keičiamą pirkimo sutartį įtraukiamos naujos (papildomos) prekės, paslaugos ar darbai;</w:t>
      </w:r>
    </w:p>
    <w:p w:rsidR="00E512D1" w:rsidRDefault="00061D6B" w:rsidP="00170054">
      <w:pPr>
        <w:tabs>
          <w:tab w:val="left" w:pos="1560"/>
        </w:tabs>
        <w:ind w:left="0" w:hanging="2"/>
        <w:jc w:val="both"/>
        <w:rPr>
          <w:color w:val="000000"/>
        </w:rPr>
      </w:pPr>
      <w:r>
        <w:rPr>
          <w:color w:val="000000"/>
        </w:rPr>
        <w:t>10.4.4.</w:t>
      </w:r>
      <w:r>
        <w:rPr>
          <w:color w:val="000000"/>
        </w:rPr>
        <w:tab/>
        <w:t>ekonominė sutarties pusiausvyra pasikeičia asmens, su kuriuo sudaryta sutartis, naudai taip, kaip nebuvo nustatyta pirminės sutarties sąlygose.</w:t>
      </w:r>
    </w:p>
    <w:p w:rsidR="00E512D1" w:rsidRDefault="00061D6B" w:rsidP="00170054">
      <w:pPr>
        <w:tabs>
          <w:tab w:val="left" w:pos="1560"/>
        </w:tabs>
        <w:ind w:left="0" w:hanging="2"/>
        <w:jc w:val="both"/>
        <w:rPr>
          <w:color w:val="000000"/>
        </w:rPr>
      </w:pPr>
      <w:r>
        <w:rPr>
          <w:color w:val="000000"/>
        </w:rPr>
        <w:t>10.5</w:t>
      </w:r>
      <w:r>
        <w:rPr>
          <w:color w:val="000000"/>
        </w:rPr>
        <w:tab/>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E512D1" w:rsidRDefault="00E512D1" w:rsidP="00170054">
      <w:pPr>
        <w:tabs>
          <w:tab w:val="left" w:pos="1560"/>
        </w:tabs>
        <w:ind w:left="0" w:hanging="2"/>
        <w:jc w:val="both"/>
        <w:rPr>
          <w:color w:val="000000"/>
        </w:rPr>
      </w:pPr>
      <w:bookmarkStart w:id="19" w:name="_heading=h.3j2qqm3" w:colFirst="0" w:colLast="0"/>
      <w:bookmarkEnd w:id="19"/>
    </w:p>
    <w:p w:rsidR="00E512D1" w:rsidRDefault="00061D6B" w:rsidP="00170054">
      <w:pPr>
        <w:numPr>
          <w:ilvl w:val="0"/>
          <w:numId w:val="3"/>
        </w:numPr>
        <w:pBdr>
          <w:top w:val="nil"/>
          <w:left w:val="nil"/>
          <w:bottom w:val="nil"/>
          <w:right w:val="nil"/>
          <w:between w:val="nil"/>
        </w:pBdr>
        <w:tabs>
          <w:tab w:val="left" w:pos="1560"/>
        </w:tabs>
        <w:spacing w:line="240" w:lineRule="auto"/>
        <w:ind w:left="0" w:hanging="2"/>
        <w:jc w:val="center"/>
        <w:rPr>
          <w:color w:val="000000"/>
          <w:sz w:val="22"/>
          <w:szCs w:val="22"/>
        </w:rPr>
      </w:pPr>
      <w:r>
        <w:rPr>
          <w:b/>
          <w:smallCaps/>
          <w:color w:val="000000"/>
          <w:sz w:val="22"/>
          <w:szCs w:val="22"/>
        </w:rPr>
        <w:t>BAIGIAMOSIOS NUOSTATOS</w:t>
      </w:r>
    </w:p>
    <w:p w:rsidR="00E512D1" w:rsidRDefault="00E512D1" w:rsidP="00170054">
      <w:pPr>
        <w:pBdr>
          <w:top w:val="nil"/>
          <w:left w:val="nil"/>
          <w:bottom w:val="nil"/>
          <w:right w:val="nil"/>
          <w:between w:val="nil"/>
        </w:pBdr>
        <w:tabs>
          <w:tab w:val="left" w:pos="1560"/>
        </w:tabs>
        <w:spacing w:line="240" w:lineRule="auto"/>
        <w:ind w:left="0" w:hanging="2"/>
        <w:jc w:val="center"/>
        <w:rPr>
          <w:color w:val="000000"/>
          <w:sz w:val="22"/>
          <w:szCs w:val="22"/>
        </w:rPr>
      </w:pPr>
    </w:p>
    <w:p w:rsidR="00E512D1" w:rsidRDefault="00061D6B" w:rsidP="00170054">
      <w:pPr>
        <w:numPr>
          <w:ilvl w:val="1"/>
          <w:numId w:val="3"/>
        </w:numPr>
        <w:tabs>
          <w:tab w:val="left" w:pos="1560"/>
        </w:tabs>
        <w:ind w:left="0" w:hanging="2"/>
        <w:jc w:val="both"/>
        <w:rPr>
          <w:color w:val="000000"/>
        </w:rPr>
      </w:pPr>
      <w:r>
        <w:rPr>
          <w:color w:val="000000"/>
        </w:rPr>
        <w:t>Tiekėjams pasiūlymų rengimo ir dalyvavimo konkurse</w:t>
      </w:r>
      <w:r>
        <w:rPr>
          <w:i/>
          <w:color w:val="000000"/>
        </w:rPr>
        <w:t xml:space="preserve"> </w:t>
      </w:r>
      <w:r>
        <w:rPr>
          <w:color w:val="000000"/>
        </w:rPr>
        <w:t>išlaidos neatlyginamos.</w:t>
      </w:r>
    </w:p>
    <w:p w:rsidR="00E512D1" w:rsidRDefault="00061D6B" w:rsidP="00170054">
      <w:pPr>
        <w:numPr>
          <w:ilvl w:val="1"/>
          <w:numId w:val="3"/>
        </w:numPr>
        <w:tabs>
          <w:tab w:val="left" w:pos="1560"/>
        </w:tabs>
        <w:ind w:left="0" w:hanging="2"/>
        <w:jc w:val="both"/>
        <w:rPr>
          <w:color w:val="000000"/>
        </w:rPr>
      </w:pPr>
      <w:r>
        <w:rPr>
          <w:color w:val="000000"/>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E512D1" w:rsidRDefault="00061D6B" w:rsidP="00170054">
      <w:pPr>
        <w:numPr>
          <w:ilvl w:val="1"/>
          <w:numId w:val="3"/>
        </w:numPr>
        <w:tabs>
          <w:tab w:val="left" w:pos="1560"/>
        </w:tabs>
        <w:ind w:left="0" w:hanging="2"/>
        <w:jc w:val="both"/>
        <w:rPr>
          <w:color w:val="000000"/>
        </w:rPr>
      </w:pPr>
      <w:r>
        <w:rPr>
          <w:color w:val="000000"/>
        </w:rPr>
        <w:t>Pirkėjas, ne vėliau kaip per 3 darbo dienas po pirkimo sutarties sudarymo, informuoja raštu visus pasiūlymus pateikusius tiekėjus apie pirkimo sutarties sudarymą, nurodydamas tiekėją su kuriuo sudaryta pirkimo sutartis, bei jo pasiūlytą kainą.</w:t>
      </w:r>
    </w:p>
    <w:p w:rsidR="00E512D1" w:rsidRDefault="00061D6B" w:rsidP="00170054">
      <w:pPr>
        <w:numPr>
          <w:ilvl w:val="1"/>
          <w:numId w:val="3"/>
        </w:numPr>
        <w:tabs>
          <w:tab w:val="left" w:pos="1560"/>
        </w:tabs>
        <w:ind w:left="0" w:hanging="2"/>
        <w:jc w:val="both"/>
        <w:rPr>
          <w:color w:val="000000"/>
        </w:rPr>
      </w:pPr>
      <w:r>
        <w:rPr>
          <w:color w:val="000000"/>
        </w:rPr>
        <w:t>Informacija, pateikta pasiūlymuose, išskyrus nurodytą konkurso sąlygų 11.3 p., tiekėjams ir tretiesiems asmenims, išskyrus asmenis, administruojančius ir audituojančius ES fondų lėšų naudojimą, neskelbiami.</w:t>
      </w:r>
    </w:p>
    <w:p w:rsidR="00E512D1" w:rsidRDefault="00E512D1" w:rsidP="00170054">
      <w:pPr>
        <w:pBdr>
          <w:top w:val="nil"/>
          <w:left w:val="nil"/>
          <w:bottom w:val="nil"/>
          <w:right w:val="nil"/>
          <w:between w:val="nil"/>
        </w:pBdr>
        <w:tabs>
          <w:tab w:val="left" w:pos="1560"/>
        </w:tabs>
        <w:spacing w:line="240" w:lineRule="auto"/>
        <w:ind w:left="0" w:hanging="2"/>
        <w:jc w:val="center"/>
        <w:rPr>
          <w:color w:val="000000"/>
          <w:sz w:val="22"/>
          <w:szCs w:val="22"/>
        </w:rPr>
      </w:pPr>
      <w:bookmarkStart w:id="20" w:name="_heading=h.1y810tw" w:colFirst="0" w:colLast="0"/>
      <w:bookmarkEnd w:id="20"/>
    </w:p>
    <w:p w:rsidR="00E512D1" w:rsidRDefault="00061D6B" w:rsidP="00170054">
      <w:pPr>
        <w:numPr>
          <w:ilvl w:val="0"/>
          <w:numId w:val="3"/>
        </w:numPr>
        <w:pBdr>
          <w:top w:val="nil"/>
          <w:left w:val="nil"/>
          <w:bottom w:val="nil"/>
          <w:right w:val="nil"/>
          <w:between w:val="nil"/>
        </w:pBdr>
        <w:tabs>
          <w:tab w:val="left" w:pos="1560"/>
        </w:tabs>
        <w:spacing w:line="240" w:lineRule="auto"/>
        <w:ind w:left="0" w:hanging="2"/>
        <w:jc w:val="center"/>
        <w:rPr>
          <w:color w:val="000000"/>
          <w:sz w:val="22"/>
          <w:szCs w:val="22"/>
        </w:rPr>
      </w:pPr>
      <w:r>
        <w:rPr>
          <w:b/>
          <w:smallCaps/>
          <w:color w:val="000000"/>
          <w:sz w:val="22"/>
          <w:szCs w:val="22"/>
        </w:rPr>
        <w:t>PRIEDAI</w:t>
      </w:r>
    </w:p>
    <w:p w:rsidR="00E512D1" w:rsidRDefault="00E512D1" w:rsidP="00170054">
      <w:pPr>
        <w:pBdr>
          <w:top w:val="nil"/>
          <w:left w:val="nil"/>
          <w:bottom w:val="nil"/>
          <w:right w:val="nil"/>
          <w:between w:val="nil"/>
        </w:pBdr>
        <w:tabs>
          <w:tab w:val="left" w:pos="1560"/>
        </w:tabs>
        <w:spacing w:line="240" w:lineRule="auto"/>
        <w:ind w:left="0" w:hanging="2"/>
        <w:jc w:val="center"/>
        <w:rPr>
          <w:color w:val="000000"/>
          <w:sz w:val="22"/>
          <w:szCs w:val="22"/>
        </w:rPr>
      </w:pPr>
      <w:bookmarkStart w:id="21" w:name="_heading=h.4i7ojhp" w:colFirst="0" w:colLast="0"/>
      <w:bookmarkEnd w:id="21"/>
    </w:p>
    <w:p w:rsidR="00E512D1" w:rsidRDefault="00061D6B" w:rsidP="00170054">
      <w:pPr>
        <w:numPr>
          <w:ilvl w:val="1"/>
          <w:numId w:val="3"/>
        </w:numPr>
        <w:pBdr>
          <w:top w:val="nil"/>
          <w:left w:val="nil"/>
          <w:bottom w:val="nil"/>
          <w:right w:val="nil"/>
          <w:between w:val="nil"/>
        </w:pBdr>
        <w:tabs>
          <w:tab w:val="left" w:pos="1560"/>
        </w:tabs>
        <w:spacing w:before="280" w:line="240" w:lineRule="auto"/>
        <w:ind w:left="0" w:hanging="2"/>
        <w:jc w:val="both"/>
        <w:rPr>
          <w:color w:val="000000"/>
          <w:sz w:val="22"/>
          <w:szCs w:val="22"/>
        </w:rPr>
      </w:pPr>
      <w:bookmarkStart w:id="22" w:name="_heading=h.2xcytpi" w:colFirst="0" w:colLast="0"/>
      <w:bookmarkEnd w:id="22"/>
      <w:r>
        <w:rPr>
          <w:color w:val="000000"/>
          <w:sz w:val="22"/>
          <w:szCs w:val="22"/>
        </w:rPr>
        <w:lastRenderedPageBreak/>
        <w:t>Techninė specifikacija;</w:t>
      </w:r>
    </w:p>
    <w:p w:rsidR="00E512D1" w:rsidRDefault="00061D6B" w:rsidP="00170054">
      <w:pPr>
        <w:numPr>
          <w:ilvl w:val="1"/>
          <w:numId w:val="3"/>
        </w:numPr>
        <w:pBdr>
          <w:top w:val="nil"/>
          <w:left w:val="nil"/>
          <w:bottom w:val="nil"/>
          <w:right w:val="nil"/>
          <w:between w:val="nil"/>
        </w:pBdr>
        <w:tabs>
          <w:tab w:val="left" w:pos="1560"/>
        </w:tabs>
        <w:spacing w:after="280" w:line="240" w:lineRule="auto"/>
        <w:ind w:left="0" w:hanging="2"/>
        <w:jc w:val="both"/>
        <w:rPr>
          <w:color w:val="000000"/>
          <w:sz w:val="22"/>
          <w:szCs w:val="22"/>
        </w:rPr>
      </w:pPr>
      <w:r>
        <w:rPr>
          <w:color w:val="000000"/>
          <w:sz w:val="22"/>
          <w:szCs w:val="22"/>
        </w:rPr>
        <w:t>Pasiūlymo forma;</w:t>
      </w:r>
    </w:p>
    <w:p w:rsidR="00E512D1" w:rsidRDefault="00061D6B" w:rsidP="00170054">
      <w:pPr>
        <w:pBdr>
          <w:top w:val="nil"/>
          <w:left w:val="nil"/>
          <w:bottom w:val="nil"/>
          <w:right w:val="nil"/>
          <w:between w:val="nil"/>
        </w:pBdr>
        <w:tabs>
          <w:tab w:val="left" w:pos="1560"/>
        </w:tabs>
        <w:spacing w:before="280" w:after="280" w:line="240" w:lineRule="auto"/>
        <w:ind w:left="0" w:hanging="2"/>
        <w:jc w:val="both"/>
        <w:rPr>
          <w:color w:val="000000"/>
        </w:rPr>
      </w:pPr>
      <w:r>
        <w:br w:type="page"/>
      </w:r>
      <w:r>
        <w:rPr>
          <w:color w:val="000000"/>
        </w:rPr>
        <w:lastRenderedPageBreak/>
        <w:t>PRIEDAS Nr.1 Techninė specifikacija:</w:t>
      </w:r>
    </w:p>
    <w:p w:rsidR="00E512D1" w:rsidRDefault="00061D6B" w:rsidP="00170054">
      <w:pPr>
        <w:ind w:left="0" w:hanging="2"/>
        <w:jc w:val="both"/>
      </w:pPr>
      <w:r>
        <w:rPr>
          <w:b/>
        </w:rPr>
        <w:t xml:space="preserve">Pjezoelektrinio </w:t>
      </w:r>
      <w:proofErr w:type="spellStart"/>
      <w:r>
        <w:rPr>
          <w:b/>
        </w:rPr>
        <w:t>bangolaidžio</w:t>
      </w:r>
      <w:proofErr w:type="spellEnd"/>
      <w:r>
        <w:rPr>
          <w:b/>
        </w:rPr>
        <w:t xml:space="preserve"> (ultragarsui generuoti) reikalavimai: </w:t>
      </w:r>
    </w:p>
    <w:p w:rsidR="00E512D1" w:rsidRDefault="00061D6B" w:rsidP="00170054">
      <w:pPr>
        <w:numPr>
          <w:ilvl w:val="0"/>
          <w:numId w:val="5"/>
        </w:numPr>
        <w:ind w:left="0" w:hanging="2"/>
        <w:jc w:val="both"/>
      </w:pPr>
      <w:r>
        <w:t xml:space="preserve">Daviklių kiekis vienam </w:t>
      </w:r>
      <w:proofErr w:type="spellStart"/>
      <w:r>
        <w:t>bangolaidžiui</w:t>
      </w:r>
      <w:proofErr w:type="spellEnd"/>
      <w:r>
        <w:t>: ne mažiau 2.</w:t>
      </w:r>
    </w:p>
    <w:p w:rsidR="00E512D1" w:rsidRDefault="00061D6B" w:rsidP="00170054">
      <w:pPr>
        <w:numPr>
          <w:ilvl w:val="0"/>
          <w:numId w:val="5"/>
        </w:numPr>
        <w:ind w:left="0" w:hanging="2"/>
        <w:jc w:val="both"/>
      </w:pPr>
      <w:r>
        <w:t>Daviklio darbinis dažnis: ne daugiau 3.4MHz.</w:t>
      </w:r>
    </w:p>
    <w:p w:rsidR="00E512D1" w:rsidRDefault="00061D6B" w:rsidP="00170054">
      <w:pPr>
        <w:numPr>
          <w:ilvl w:val="0"/>
          <w:numId w:val="5"/>
        </w:numPr>
        <w:ind w:left="0" w:hanging="2"/>
        <w:jc w:val="both"/>
      </w:pPr>
      <w:r>
        <w:t>Daviklio darbo sesijos maksimalus laikas: ne mažiau 30 min.</w:t>
      </w:r>
    </w:p>
    <w:p w:rsidR="00E512D1" w:rsidRDefault="00061D6B" w:rsidP="00170054">
      <w:pPr>
        <w:numPr>
          <w:ilvl w:val="0"/>
          <w:numId w:val="5"/>
        </w:numPr>
        <w:ind w:left="0" w:hanging="2"/>
        <w:jc w:val="both"/>
      </w:pPr>
      <w:r>
        <w:t>Energijos perdavimo tipas: nenutrūkstamas arba pasikartojančių pliūpsnių.</w:t>
      </w:r>
    </w:p>
    <w:p w:rsidR="00E512D1" w:rsidRDefault="00061D6B" w:rsidP="00170054">
      <w:pPr>
        <w:numPr>
          <w:ilvl w:val="0"/>
          <w:numId w:val="5"/>
        </w:numPr>
        <w:ind w:left="0" w:hanging="2"/>
        <w:jc w:val="both"/>
      </w:pPr>
      <w:r>
        <w:t xml:space="preserve">Šalutinis </w:t>
      </w:r>
      <w:proofErr w:type="spellStart"/>
      <w:r>
        <w:t>bioefektinis</w:t>
      </w:r>
      <w:proofErr w:type="spellEnd"/>
      <w:r>
        <w:t xml:space="preserve"> kaitimas: ne daugiau 50C.</w:t>
      </w:r>
    </w:p>
    <w:p w:rsidR="00E512D1" w:rsidRDefault="00061D6B" w:rsidP="00170054">
      <w:pPr>
        <w:numPr>
          <w:ilvl w:val="0"/>
          <w:numId w:val="5"/>
        </w:numPr>
        <w:ind w:left="0" w:hanging="2"/>
        <w:jc w:val="both"/>
      </w:pPr>
      <w:r>
        <w:t>Erdvinis akustinės galios pasiskirstymas: nekoncentruotas / išskaidytas plaučių lygmenyje.</w:t>
      </w:r>
    </w:p>
    <w:p w:rsidR="00E512D1" w:rsidRDefault="00E512D1" w:rsidP="00170054">
      <w:pPr>
        <w:ind w:left="0" w:hanging="2"/>
        <w:jc w:val="both"/>
      </w:pPr>
    </w:p>
    <w:p w:rsidR="00E512D1" w:rsidRDefault="00061D6B" w:rsidP="00170054">
      <w:pPr>
        <w:ind w:left="0" w:hanging="2"/>
        <w:jc w:val="both"/>
      </w:pPr>
      <w:r>
        <w:rPr>
          <w:b/>
          <w:color w:val="000000"/>
        </w:rPr>
        <w:t>Valdymo skydelio/kompiuterinio analizatoriaus reikalavimai</w:t>
      </w:r>
      <w:r>
        <w:rPr>
          <w:b/>
        </w:rPr>
        <w:t xml:space="preserve">: </w:t>
      </w:r>
    </w:p>
    <w:p w:rsidR="00E512D1" w:rsidRDefault="00061D6B" w:rsidP="00170054">
      <w:pPr>
        <w:numPr>
          <w:ilvl w:val="0"/>
          <w:numId w:val="8"/>
        </w:numPr>
        <w:ind w:left="0" w:hanging="2"/>
        <w:jc w:val="both"/>
      </w:pPr>
      <w:r>
        <w:t>Valdymo blokas turi turėti grafinę vartotojo sąsają.</w:t>
      </w:r>
    </w:p>
    <w:p w:rsidR="00E512D1" w:rsidRDefault="00061D6B" w:rsidP="00170054">
      <w:pPr>
        <w:numPr>
          <w:ilvl w:val="0"/>
          <w:numId w:val="8"/>
        </w:numPr>
        <w:ind w:left="0" w:hanging="2"/>
        <w:jc w:val="both"/>
      </w:pPr>
      <w:r>
        <w:t>Valdymo funkcijos: sesijos pradėjimas, nutraukimas.</w:t>
      </w:r>
    </w:p>
    <w:p w:rsidR="00E512D1" w:rsidRDefault="00061D6B" w:rsidP="00170054">
      <w:pPr>
        <w:numPr>
          <w:ilvl w:val="0"/>
          <w:numId w:val="8"/>
        </w:numPr>
        <w:ind w:left="0" w:hanging="2"/>
        <w:jc w:val="both"/>
      </w:pPr>
      <w:r>
        <w:t>Vartotojo sąsajos suteikiama informacija: sesijos laikas, arterinio kraujo spaudimas.</w:t>
      </w:r>
    </w:p>
    <w:p w:rsidR="00E512D1" w:rsidRDefault="00061D6B" w:rsidP="00170054">
      <w:pPr>
        <w:numPr>
          <w:ilvl w:val="0"/>
          <w:numId w:val="8"/>
        </w:numPr>
        <w:ind w:left="0" w:hanging="2"/>
        <w:jc w:val="both"/>
      </w:pPr>
      <w:r>
        <w:t xml:space="preserve">Palaikomas arterinio kraujo spaudimo duomenų apdorojimas ir pjezoelektrinio </w:t>
      </w:r>
      <w:proofErr w:type="spellStart"/>
      <w:r>
        <w:t>bangolaidžio</w:t>
      </w:r>
      <w:proofErr w:type="spellEnd"/>
      <w:r>
        <w:t xml:space="preserve"> valdymas pagal iš anksto apibrėžtą algoritmą.</w:t>
      </w:r>
    </w:p>
    <w:p w:rsidR="00E512D1" w:rsidRDefault="00E512D1" w:rsidP="00170054">
      <w:pPr>
        <w:ind w:left="0" w:hanging="2"/>
        <w:jc w:val="both"/>
      </w:pPr>
    </w:p>
    <w:p w:rsidR="00E512D1" w:rsidRDefault="00061D6B" w:rsidP="00170054">
      <w:pPr>
        <w:ind w:left="0" w:hanging="2"/>
        <w:jc w:val="both"/>
      </w:pPr>
      <w:r>
        <w:rPr>
          <w:b/>
          <w:color w:val="000000"/>
        </w:rPr>
        <w:t>Komunikaciją užtikrinančio modulio reikalavimai</w:t>
      </w:r>
      <w:r>
        <w:rPr>
          <w:b/>
        </w:rPr>
        <w:t xml:space="preserve">: </w:t>
      </w:r>
    </w:p>
    <w:p w:rsidR="00E512D1" w:rsidRDefault="00061D6B" w:rsidP="00170054">
      <w:pPr>
        <w:numPr>
          <w:ilvl w:val="0"/>
          <w:numId w:val="9"/>
        </w:numPr>
        <w:ind w:left="0" w:hanging="2"/>
        <w:jc w:val="both"/>
      </w:pPr>
      <w:r>
        <w:t>Informacijos perdavimo sąsaja: UART.</w:t>
      </w:r>
    </w:p>
    <w:p w:rsidR="00E512D1" w:rsidRDefault="00061D6B" w:rsidP="00170054">
      <w:pPr>
        <w:numPr>
          <w:ilvl w:val="0"/>
          <w:numId w:val="9"/>
        </w:numPr>
        <w:ind w:left="0" w:hanging="2"/>
        <w:jc w:val="both"/>
      </w:pPr>
      <w:r>
        <w:t xml:space="preserve">Komunikacija užtikrinama tarp pjezoelektrinio </w:t>
      </w:r>
      <w:proofErr w:type="spellStart"/>
      <w:r>
        <w:t>bangolaidžio</w:t>
      </w:r>
      <w:proofErr w:type="spellEnd"/>
      <w:r>
        <w:t>, valdymo bloko ir visų sistemos matavimo įrenginių.</w:t>
      </w:r>
    </w:p>
    <w:p w:rsidR="00E512D1" w:rsidRDefault="00E512D1" w:rsidP="00170054">
      <w:pPr>
        <w:pBdr>
          <w:top w:val="nil"/>
          <w:left w:val="nil"/>
          <w:bottom w:val="nil"/>
          <w:right w:val="nil"/>
          <w:between w:val="nil"/>
        </w:pBdr>
        <w:spacing w:line="259" w:lineRule="auto"/>
        <w:ind w:left="0" w:hanging="2"/>
        <w:jc w:val="both"/>
        <w:rPr>
          <w:color w:val="000000"/>
        </w:rPr>
      </w:pPr>
    </w:p>
    <w:p w:rsidR="00E512D1" w:rsidRDefault="00E512D1" w:rsidP="00170054">
      <w:pPr>
        <w:ind w:left="0" w:hanging="2"/>
        <w:jc w:val="both"/>
        <w:rPr>
          <w:sz w:val="22"/>
          <w:szCs w:val="22"/>
        </w:rPr>
      </w:pPr>
    </w:p>
    <w:p w:rsidR="00E512D1" w:rsidRDefault="00061D6B" w:rsidP="00170054">
      <w:pPr>
        <w:pBdr>
          <w:top w:val="nil"/>
          <w:left w:val="nil"/>
          <w:bottom w:val="nil"/>
          <w:right w:val="nil"/>
          <w:between w:val="nil"/>
        </w:pBdr>
        <w:tabs>
          <w:tab w:val="left" w:pos="1560"/>
        </w:tabs>
        <w:spacing w:before="280" w:after="280" w:line="240" w:lineRule="auto"/>
        <w:ind w:left="0" w:hanging="2"/>
        <w:jc w:val="both"/>
        <w:rPr>
          <w:color w:val="000000"/>
          <w:sz w:val="22"/>
          <w:szCs w:val="22"/>
        </w:rPr>
      </w:pPr>
      <w:r>
        <w:br w:type="page"/>
      </w:r>
    </w:p>
    <w:p w:rsidR="00E512D1" w:rsidRDefault="00061D6B" w:rsidP="00170054">
      <w:pPr>
        <w:ind w:left="0" w:hanging="2"/>
        <w:jc w:val="right"/>
      </w:pPr>
      <w:r>
        <w:lastRenderedPageBreak/>
        <w:t>2 konkurso sąlygų priedas</w:t>
      </w:r>
    </w:p>
    <w:p w:rsidR="00E512D1" w:rsidRDefault="00E512D1" w:rsidP="00170054">
      <w:pPr>
        <w:ind w:left="0" w:right="-178" w:hanging="2"/>
        <w:jc w:val="center"/>
        <w:rPr>
          <w:highlight w:val="lightGray"/>
        </w:rPr>
      </w:pPr>
    </w:p>
    <w:p w:rsidR="00E512D1" w:rsidRDefault="00E512D1" w:rsidP="00170054">
      <w:pPr>
        <w:ind w:left="0" w:hanging="2"/>
        <w:jc w:val="both"/>
      </w:pPr>
    </w:p>
    <w:p w:rsidR="00E512D1" w:rsidRDefault="00E512D1" w:rsidP="00170054">
      <w:pPr>
        <w:ind w:left="0" w:hanging="2"/>
        <w:jc w:val="both"/>
      </w:pPr>
    </w:p>
    <w:p w:rsidR="00E512D1" w:rsidRDefault="00061D6B" w:rsidP="00170054">
      <w:pPr>
        <w:ind w:left="0" w:hanging="2"/>
        <w:jc w:val="center"/>
        <w:rPr>
          <w:color w:val="000000"/>
        </w:rPr>
      </w:pPr>
      <w:r>
        <w:rPr>
          <w:b/>
          <w:color w:val="000000"/>
        </w:rPr>
        <w:t>PASIŪLYMAS</w:t>
      </w:r>
    </w:p>
    <w:p w:rsidR="00E512D1" w:rsidRDefault="00061D6B" w:rsidP="00170054">
      <w:pPr>
        <w:ind w:left="0" w:hanging="2"/>
        <w:jc w:val="center"/>
        <w:rPr>
          <w:color w:val="000000"/>
        </w:rPr>
      </w:pPr>
      <w:r>
        <w:rPr>
          <w:b/>
          <w:color w:val="000000"/>
        </w:rPr>
        <w:t>DĖL ,,UAB ,,</w:t>
      </w:r>
      <w:r>
        <w:rPr>
          <w:color w:val="000000"/>
        </w:rPr>
        <w:t xml:space="preserve"> </w:t>
      </w:r>
      <w:r>
        <w:rPr>
          <w:b/>
          <w:color w:val="000000"/>
        </w:rPr>
        <w:t xml:space="preserve">KATARAKTA“ Pjezoelektrinių </w:t>
      </w:r>
      <w:proofErr w:type="spellStart"/>
      <w:r>
        <w:rPr>
          <w:b/>
          <w:color w:val="000000"/>
        </w:rPr>
        <w:t>bangolaidžių</w:t>
      </w:r>
      <w:proofErr w:type="spellEnd"/>
      <w:r>
        <w:rPr>
          <w:b/>
          <w:color w:val="000000"/>
        </w:rPr>
        <w:t xml:space="preserve"> (ultragarsui generuoti),  Valdymo skydelių/kompiuterinių analizatorių, Komunikaciją užtikrinančių modulių</w:t>
      </w:r>
      <w:r>
        <w:rPr>
          <w:b/>
        </w:rPr>
        <w:t xml:space="preserve"> </w:t>
      </w:r>
      <w:r>
        <w:rPr>
          <w:b/>
          <w:color w:val="000000"/>
        </w:rPr>
        <w:t>pirkimas“</w:t>
      </w:r>
    </w:p>
    <w:p w:rsidR="00E512D1" w:rsidRDefault="00E512D1" w:rsidP="00170054">
      <w:pPr>
        <w:ind w:left="0" w:hanging="2"/>
        <w:jc w:val="center"/>
        <w:rPr>
          <w:color w:val="000000"/>
        </w:rPr>
      </w:pPr>
    </w:p>
    <w:tbl>
      <w:tblPr>
        <w:tblStyle w:val="a1"/>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E512D1">
        <w:tc>
          <w:tcPr>
            <w:tcW w:w="2640" w:type="dxa"/>
            <w:tcBorders>
              <w:top w:val="nil"/>
              <w:left w:val="nil"/>
              <w:bottom w:val="single" w:sz="4" w:space="0" w:color="000000"/>
              <w:right w:val="nil"/>
            </w:tcBorders>
          </w:tcPr>
          <w:p w:rsidR="00E512D1" w:rsidRDefault="00061D6B" w:rsidP="00170054">
            <w:pPr>
              <w:ind w:left="0" w:hanging="2"/>
              <w:jc w:val="center"/>
              <w:rPr>
                <w:color w:val="000000"/>
              </w:rPr>
            </w:pPr>
            <w:r>
              <w:rPr>
                <w:color w:val="000000"/>
              </w:rPr>
              <w:t>20    -    -    .</w:t>
            </w:r>
          </w:p>
        </w:tc>
      </w:tr>
      <w:tr w:rsidR="00E512D1">
        <w:tc>
          <w:tcPr>
            <w:tcW w:w="2640" w:type="dxa"/>
            <w:tcBorders>
              <w:top w:val="single" w:sz="4" w:space="0" w:color="000000"/>
              <w:left w:val="nil"/>
              <w:bottom w:val="nil"/>
              <w:right w:val="nil"/>
            </w:tcBorders>
          </w:tcPr>
          <w:p w:rsidR="00E512D1" w:rsidRDefault="00061D6B" w:rsidP="00170054">
            <w:pPr>
              <w:ind w:left="0" w:hanging="2"/>
              <w:jc w:val="center"/>
              <w:rPr>
                <w:color w:val="000000"/>
                <w:sz w:val="20"/>
                <w:szCs w:val="20"/>
              </w:rPr>
            </w:pPr>
            <w:r>
              <w:rPr>
                <w:i/>
                <w:color w:val="000000"/>
                <w:sz w:val="20"/>
                <w:szCs w:val="20"/>
              </w:rPr>
              <w:t>data</w:t>
            </w:r>
          </w:p>
        </w:tc>
      </w:tr>
      <w:tr w:rsidR="00E512D1">
        <w:tc>
          <w:tcPr>
            <w:tcW w:w="2640" w:type="dxa"/>
            <w:tcBorders>
              <w:top w:val="nil"/>
              <w:left w:val="nil"/>
              <w:bottom w:val="single" w:sz="4" w:space="0" w:color="000000"/>
              <w:right w:val="nil"/>
            </w:tcBorders>
          </w:tcPr>
          <w:p w:rsidR="00E512D1" w:rsidRDefault="00E512D1" w:rsidP="00170054">
            <w:pPr>
              <w:ind w:left="0" w:hanging="2"/>
              <w:jc w:val="center"/>
            </w:pPr>
          </w:p>
        </w:tc>
      </w:tr>
      <w:tr w:rsidR="00E512D1">
        <w:tc>
          <w:tcPr>
            <w:tcW w:w="2640" w:type="dxa"/>
            <w:tcBorders>
              <w:top w:val="single" w:sz="4" w:space="0" w:color="000000"/>
              <w:left w:val="nil"/>
              <w:bottom w:val="nil"/>
              <w:right w:val="nil"/>
            </w:tcBorders>
          </w:tcPr>
          <w:p w:rsidR="00E512D1" w:rsidRDefault="00061D6B" w:rsidP="00170054">
            <w:pPr>
              <w:ind w:left="0" w:hanging="2"/>
              <w:jc w:val="center"/>
              <w:rPr>
                <w:sz w:val="20"/>
                <w:szCs w:val="20"/>
              </w:rPr>
            </w:pPr>
            <w:r>
              <w:rPr>
                <w:i/>
                <w:sz w:val="20"/>
                <w:szCs w:val="20"/>
              </w:rPr>
              <w:t>Vieta</w:t>
            </w:r>
          </w:p>
        </w:tc>
      </w:tr>
    </w:tbl>
    <w:p w:rsidR="00E512D1" w:rsidRDefault="00E512D1" w:rsidP="00170054">
      <w:pPr>
        <w:ind w:left="0" w:hanging="2"/>
        <w:jc w:val="center"/>
      </w:pPr>
    </w:p>
    <w:p w:rsidR="00E512D1" w:rsidRDefault="00E512D1" w:rsidP="00170054">
      <w:pPr>
        <w:ind w:left="0" w:hanging="2"/>
        <w:jc w:val="center"/>
      </w:pPr>
    </w:p>
    <w:tbl>
      <w:tblPr>
        <w:tblStyle w:val="a2"/>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211"/>
      </w:tblGrid>
      <w:tr w:rsidR="00E512D1">
        <w:tc>
          <w:tcPr>
            <w:tcW w:w="4644"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pPr>
            <w:r>
              <w:t>Tiekėjo pavadinimas</w:t>
            </w:r>
          </w:p>
          <w:p w:rsidR="00E512D1" w:rsidRDefault="00E512D1" w:rsidP="00170054">
            <w:pPr>
              <w:ind w:left="0" w:hanging="2"/>
              <w:jc w:val="both"/>
            </w:pPr>
          </w:p>
        </w:tc>
        <w:tc>
          <w:tcPr>
            <w:tcW w:w="5211"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4644"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pPr>
            <w:r>
              <w:t>Tiekėjo adresas</w:t>
            </w:r>
          </w:p>
          <w:p w:rsidR="00E512D1" w:rsidRDefault="00E512D1" w:rsidP="00170054">
            <w:pPr>
              <w:ind w:left="0" w:hanging="2"/>
              <w:jc w:val="both"/>
            </w:pPr>
          </w:p>
        </w:tc>
        <w:tc>
          <w:tcPr>
            <w:tcW w:w="5211"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4644"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pPr>
            <w: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4644"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pPr>
            <w:r>
              <w:t>Telefono numeris</w:t>
            </w:r>
          </w:p>
          <w:p w:rsidR="00E512D1" w:rsidRDefault="00E512D1" w:rsidP="00170054">
            <w:pPr>
              <w:ind w:left="0" w:hanging="2"/>
              <w:jc w:val="both"/>
            </w:pPr>
          </w:p>
        </w:tc>
        <w:tc>
          <w:tcPr>
            <w:tcW w:w="5211"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4644"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pPr>
            <w:r>
              <w:t>Fakso numeris</w:t>
            </w:r>
          </w:p>
          <w:p w:rsidR="00E512D1" w:rsidRDefault="00E512D1" w:rsidP="00170054">
            <w:pPr>
              <w:ind w:left="0" w:hanging="2"/>
              <w:jc w:val="both"/>
            </w:pPr>
          </w:p>
        </w:tc>
        <w:tc>
          <w:tcPr>
            <w:tcW w:w="5211"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4644"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pPr>
            <w:r>
              <w:t>El. pašto adresas</w:t>
            </w:r>
          </w:p>
          <w:p w:rsidR="00E512D1" w:rsidRDefault="00E512D1" w:rsidP="00170054">
            <w:pPr>
              <w:ind w:left="0" w:hanging="2"/>
              <w:jc w:val="both"/>
            </w:pPr>
          </w:p>
        </w:tc>
        <w:tc>
          <w:tcPr>
            <w:tcW w:w="5211"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bl>
    <w:p w:rsidR="00E512D1" w:rsidRDefault="00E512D1" w:rsidP="00170054">
      <w:pPr>
        <w:ind w:left="0" w:hanging="2"/>
        <w:jc w:val="both"/>
      </w:pPr>
    </w:p>
    <w:p w:rsidR="00E512D1" w:rsidRDefault="00061D6B" w:rsidP="00170054">
      <w:pPr>
        <w:ind w:left="0" w:hanging="2"/>
        <w:jc w:val="both"/>
      </w:pPr>
      <w:r>
        <w:t>Šiuo pasiūlymu pažymime, kad sutinkame su visomis pirkimo sąlygomis, nustatytomis:</w:t>
      </w:r>
    </w:p>
    <w:p w:rsidR="00E512D1" w:rsidRDefault="00061D6B" w:rsidP="00170054">
      <w:pPr>
        <w:widowControl w:val="0"/>
        <w:tabs>
          <w:tab w:val="left" w:pos="0"/>
        </w:tabs>
        <w:ind w:left="0" w:hanging="2"/>
        <w:jc w:val="both"/>
      </w:pPr>
      <w:r>
        <w:t xml:space="preserve">1) </w:t>
      </w:r>
      <w:r>
        <w:rPr>
          <w:i/>
          <w:highlight w:val="lightGray"/>
        </w:rPr>
        <w:t xml:space="preserve">konkurso </w:t>
      </w:r>
      <w:r>
        <w:t xml:space="preserve">skelbime, paskelbtame </w:t>
      </w:r>
      <w:r>
        <w:rPr>
          <w:i/>
        </w:rPr>
        <w:t xml:space="preserve">svetainėje </w:t>
      </w:r>
      <w:proofErr w:type="spellStart"/>
      <w:r>
        <w:rPr>
          <w:i/>
        </w:rPr>
        <w:t>www.esinvesticijos.lt</w:t>
      </w:r>
      <w:proofErr w:type="spellEnd"/>
      <w:r>
        <w:t xml:space="preserve"> </w:t>
      </w:r>
      <w:r>
        <w:rPr>
          <w:i/>
          <w:highlight w:val="lightGray"/>
        </w:rPr>
        <w:t>nurodyti datą</w:t>
      </w:r>
      <w:r>
        <w:rPr>
          <w:i/>
        </w:rPr>
        <w:t>.</w:t>
      </w:r>
    </w:p>
    <w:p w:rsidR="00E512D1" w:rsidRDefault="00061D6B" w:rsidP="00170054">
      <w:pPr>
        <w:widowControl w:val="0"/>
        <w:ind w:left="0" w:hanging="2"/>
        <w:jc w:val="both"/>
      </w:pPr>
      <w:r>
        <w:t xml:space="preserve">2) </w:t>
      </w:r>
      <w:r>
        <w:rPr>
          <w:i/>
          <w:highlight w:val="lightGray"/>
        </w:rPr>
        <w:t xml:space="preserve">konkurso </w:t>
      </w:r>
      <w:r>
        <w:t>sąlygose;</w:t>
      </w:r>
    </w:p>
    <w:p w:rsidR="00E512D1" w:rsidRDefault="00061D6B" w:rsidP="00170054">
      <w:pPr>
        <w:widowControl w:val="0"/>
        <w:ind w:left="0" w:hanging="2"/>
        <w:jc w:val="both"/>
      </w:pPr>
      <w:r>
        <w:t>3) pirkimo dokumentų prieduose.</w:t>
      </w:r>
    </w:p>
    <w:p w:rsidR="00E512D1" w:rsidRDefault="00E512D1" w:rsidP="00170054">
      <w:pPr>
        <w:ind w:left="0" w:hanging="2"/>
        <w:jc w:val="both"/>
      </w:pPr>
    </w:p>
    <w:p w:rsidR="00E512D1" w:rsidRDefault="00061D6B" w:rsidP="00170054">
      <w:pPr>
        <w:ind w:left="0" w:hanging="2"/>
        <w:jc w:val="both"/>
      </w:pPr>
      <w:r>
        <w:t xml:space="preserve">Mes siūlome šias </w:t>
      </w:r>
      <w:r>
        <w:rPr>
          <w:i/>
        </w:rPr>
        <w:t>prekes</w:t>
      </w:r>
      <w:r>
        <w:t>:</w:t>
      </w:r>
    </w:p>
    <w:p w:rsidR="00E512D1" w:rsidRDefault="00E512D1" w:rsidP="00170054">
      <w:pPr>
        <w:ind w:left="0" w:hanging="2"/>
        <w:jc w:val="both"/>
      </w:pPr>
    </w:p>
    <w:tbl>
      <w:tblPr>
        <w:tblStyle w:val="a3"/>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190"/>
        <w:gridCol w:w="780"/>
        <w:gridCol w:w="992"/>
        <w:gridCol w:w="993"/>
        <w:gridCol w:w="1417"/>
        <w:gridCol w:w="1417"/>
        <w:gridCol w:w="1360"/>
      </w:tblGrid>
      <w:tr w:rsidR="00E512D1">
        <w:tc>
          <w:tcPr>
            <w:tcW w:w="674"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Eil. Nr.</w:t>
            </w:r>
          </w:p>
        </w:tc>
        <w:tc>
          <w:tcPr>
            <w:tcW w:w="219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Prekių/paslaugų/darbų pavadinimas</w:t>
            </w:r>
          </w:p>
        </w:tc>
        <w:tc>
          <w:tcPr>
            <w:tcW w:w="78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Kiekis</w:t>
            </w:r>
          </w:p>
        </w:tc>
        <w:tc>
          <w:tcPr>
            <w:tcW w:w="992"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right="-249" w:hanging="2"/>
              <w:jc w:val="center"/>
              <w:rPr>
                <w:sz w:val="20"/>
                <w:szCs w:val="20"/>
              </w:rPr>
            </w:pPr>
            <w:r>
              <w:rPr>
                <w:b/>
                <w:sz w:val="20"/>
                <w:szCs w:val="20"/>
              </w:rPr>
              <w:t>Mato</w:t>
            </w:r>
          </w:p>
          <w:p w:rsidR="00E512D1" w:rsidRDefault="00061D6B" w:rsidP="00170054">
            <w:pPr>
              <w:ind w:left="0" w:right="-249" w:hanging="2"/>
              <w:jc w:val="center"/>
              <w:rPr>
                <w:sz w:val="20"/>
                <w:szCs w:val="20"/>
              </w:rPr>
            </w:pPr>
            <w:r>
              <w:rPr>
                <w:b/>
                <w:sz w:val="20"/>
                <w:szCs w:val="20"/>
              </w:rPr>
              <w:t xml:space="preserve">vnt. </w:t>
            </w:r>
          </w:p>
        </w:tc>
        <w:tc>
          <w:tcPr>
            <w:tcW w:w="993" w:type="dxa"/>
            <w:tcBorders>
              <w:top w:val="single" w:sz="4" w:space="0" w:color="000000"/>
              <w:left w:val="single" w:sz="4" w:space="0" w:color="000000"/>
              <w:bottom w:val="single" w:sz="4" w:space="0" w:color="000000"/>
              <w:right w:val="single" w:sz="4" w:space="0" w:color="000000"/>
            </w:tcBorders>
          </w:tcPr>
          <w:p w:rsidR="00E512D1" w:rsidRDefault="00061D6B" w:rsidP="00170054">
            <w:pPr>
              <w:tabs>
                <w:tab w:val="left" w:pos="200"/>
              </w:tabs>
              <w:ind w:left="0" w:hanging="2"/>
              <w:jc w:val="center"/>
              <w:rPr>
                <w:sz w:val="20"/>
                <w:szCs w:val="20"/>
              </w:rPr>
            </w:pPr>
            <w:r>
              <w:rPr>
                <w:b/>
                <w:sz w:val="20"/>
                <w:szCs w:val="20"/>
              </w:rPr>
              <w:t>Vieneto kaina,</w:t>
            </w:r>
          </w:p>
          <w:p w:rsidR="00E512D1" w:rsidRDefault="00061D6B" w:rsidP="00170054">
            <w:pPr>
              <w:tabs>
                <w:tab w:val="left" w:pos="200"/>
              </w:tabs>
              <w:ind w:left="0" w:hanging="2"/>
              <w:jc w:val="center"/>
              <w:rPr>
                <w:sz w:val="20"/>
                <w:szCs w:val="20"/>
              </w:rPr>
            </w:pPr>
            <w:proofErr w:type="spellStart"/>
            <w:r>
              <w:rPr>
                <w:b/>
                <w:sz w:val="20"/>
                <w:szCs w:val="20"/>
              </w:rPr>
              <w:t>Eur</w:t>
            </w:r>
            <w:proofErr w:type="spellEnd"/>
            <w:r>
              <w:rPr>
                <w:b/>
                <w:sz w:val="20"/>
                <w:szCs w:val="20"/>
              </w:rPr>
              <w:t xml:space="preserve"> (be PVM)</w:t>
            </w:r>
          </w:p>
        </w:tc>
        <w:tc>
          <w:tcPr>
            <w:tcW w:w="1417" w:type="dxa"/>
            <w:tcBorders>
              <w:top w:val="single" w:sz="4" w:space="0" w:color="000000"/>
              <w:left w:val="single" w:sz="4" w:space="0" w:color="000000"/>
              <w:bottom w:val="single" w:sz="4" w:space="0" w:color="000000"/>
              <w:right w:val="single" w:sz="4" w:space="0" w:color="000000"/>
            </w:tcBorders>
          </w:tcPr>
          <w:p w:rsidR="00E512D1" w:rsidRDefault="00061D6B" w:rsidP="00170054">
            <w:pPr>
              <w:tabs>
                <w:tab w:val="left" w:pos="200"/>
              </w:tabs>
              <w:ind w:left="0" w:hanging="2"/>
              <w:jc w:val="center"/>
              <w:rPr>
                <w:sz w:val="20"/>
                <w:szCs w:val="20"/>
              </w:rPr>
            </w:pPr>
            <w:r>
              <w:rPr>
                <w:b/>
                <w:sz w:val="20"/>
                <w:szCs w:val="20"/>
              </w:rPr>
              <w:t>Vieneto kaina,</w:t>
            </w:r>
          </w:p>
          <w:p w:rsidR="00E512D1" w:rsidRDefault="00061D6B" w:rsidP="00170054">
            <w:pPr>
              <w:ind w:left="0" w:hanging="2"/>
              <w:jc w:val="center"/>
              <w:rPr>
                <w:sz w:val="20"/>
                <w:szCs w:val="20"/>
              </w:rPr>
            </w:pPr>
            <w:proofErr w:type="spellStart"/>
            <w:r>
              <w:rPr>
                <w:b/>
                <w:sz w:val="20"/>
                <w:szCs w:val="20"/>
              </w:rPr>
              <w:t>Eur</w:t>
            </w:r>
            <w:proofErr w:type="spellEnd"/>
            <w:r>
              <w:rPr>
                <w:b/>
                <w:sz w:val="20"/>
                <w:szCs w:val="20"/>
              </w:rPr>
              <w:t xml:space="preserve"> (su PVM)</w:t>
            </w:r>
          </w:p>
        </w:tc>
        <w:tc>
          <w:tcPr>
            <w:tcW w:w="1417"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 xml:space="preserve">Kaina, </w:t>
            </w:r>
            <w:proofErr w:type="spellStart"/>
            <w:r>
              <w:rPr>
                <w:b/>
                <w:sz w:val="20"/>
                <w:szCs w:val="20"/>
              </w:rPr>
              <w:t>Eur</w:t>
            </w:r>
            <w:proofErr w:type="spellEnd"/>
            <w:r>
              <w:rPr>
                <w:b/>
                <w:sz w:val="20"/>
                <w:szCs w:val="20"/>
              </w:rPr>
              <w:t xml:space="preserve"> (be PVM)</w:t>
            </w:r>
          </w:p>
        </w:tc>
        <w:tc>
          <w:tcPr>
            <w:tcW w:w="136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 xml:space="preserve">Kaina, </w:t>
            </w:r>
            <w:proofErr w:type="spellStart"/>
            <w:r>
              <w:rPr>
                <w:b/>
                <w:sz w:val="20"/>
                <w:szCs w:val="20"/>
              </w:rPr>
              <w:t>Eur</w:t>
            </w:r>
            <w:proofErr w:type="spellEnd"/>
            <w:r>
              <w:rPr>
                <w:b/>
                <w:sz w:val="20"/>
                <w:szCs w:val="20"/>
              </w:rPr>
              <w:t xml:space="preserve"> (su PVM)</w:t>
            </w:r>
          </w:p>
        </w:tc>
      </w:tr>
      <w:tr w:rsidR="00E512D1">
        <w:tc>
          <w:tcPr>
            <w:tcW w:w="674"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highlight w:val="lightGray"/>
              </w:rPr>
            </w:pPr>
            <w:r>
              <w:rPr>
                <w:b/>
                <w:sz w:val="20"/>
                <w:szCs w:val="20"/>
                <w:highlight w:val="lightGray"/>
              </w:rPr>
              <w:t>1</w:t>
            </w:r>
            <w:r>
              <w:rPr>
                <w:b/>
                <w:sz w:val="20"/>
                <w:szCs w:val="20"/>
                <w:highlight w:val="lightGray"/>
                <w:vertAlign w:val="superscript"/>
              </w:rPr>
              <w:footnoteReference w:id="5"/>
            </w:r>
          </w:p>
        </w:tc>
        <w:tc>
          <w:tcPr>
            <w:tcW w:w="219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highlight w:val="lightGray"/>
              </w:rPr>
            </w:pPr>
            <w:r>
              <w:rPr>
                <w:b/>
                <w:sz w:val="20"/>
                <w:szCs w:val="20"/>
                <w:highlight w:val="lightGray"/>
              </w:rPr>
              <w:t>2</w:t>
            </w:r>
          </w:p>
        </w:tc>
        <w:tc>
          <w:tcPr>
            <w:tcW w:w="78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highlight w:val="lightGray"/>
              </w:rPr>
            </w:pPr>
            <w:r>
              <w:rPr>
                <w:b/>
                <w:sz w:val="20"/>
                <w:szCs w:val="20"/>
                <w:highlight w:val="lightGray"/>
              </w:rPr>
              <w:t>3</w:t>
            </w:r>
          </w:p>
        </w:tc>
        <w:tc>
          <w:tcPr>
            <w:tcW w:w="992"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highlight w:val="lightGray"/>
              </w:rPr>
            </w:pPr>
            <w:r>
              <w:rPr>
                <w:b/>
                <w:sz w:val="20"/>
                <w:szCs w:val="20"/>
                <w:highlight w:val="lightGray"/>
              </w:rPr>
              <w:t>4</w:t>
            </w:r>
          </w:p>
        </w:tc>
        <w:tc>
          <w:tcPr>
            <w:tcW w:w="993"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 xml:space="preserve">6 </w:t>
            </w:r>
          </w:p>
        </w:tc>
        <w:tc>
          <w:tcPr>
            <w:tcW w:w="1417"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7</w:t>
            </w:r>
          </w:p>
        </w:tc>
        <w:tc>
          <w:tcPr>
            <w:tcW w:w="136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8</w:t>
            </w:r>
          </w:p>
        </w:tc>
      </w:tr>
      <w:tr w:rsidR="00E512D1">
        <w:tc>
          <w:tcPr>
            <w:tcW w:w="674" w:type="dxa"/>
            <w:tcBorders>
              <w:top w:val="single" w:sz="4" w:space="0" w:color="000000"/>
              <w:left w:val="single" w:sz="4" w:space="0" w:color="000000"/>
              <w:bottom w:val="single" w:sz="4" w:space="0" w:color="000000"/>
              <w:right w:val="single" w:sz="4" w:space="0" w:color="000000"/>
            </w:tcBorders>
          </w:tcPr>
          <w:p w:rsidR="00E512D1" w:rsidRDefault="00E512D1" w:rsidP="00170054">
            <w:pPr>
              <w:numPr>
                <w:ilvl w:val="0"/>
                <w:numId w:val="7"/>
              </w:numPr>
              <w:ind w:left="0" w:hanging="2"/>
              <w:jc w:val="both"/>
            </w:pPr>
          </w:p>
        </w:tc>
        <w:tc>
          <w:tcPr>
            <w:tcW w:w="219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both"/>
              <w:rPr>
                <w:color w:val="000000"/>
                <w:sz w:val="20"/>
                <w:szCs w:val="20"/>
              </w:rPr>
            </w:pPr>
            <w:r>
              <w:rPr>
                <w:color w:val="000000"/>
                <w:sz w:val="20"/>
                <w:szCs w:val="20"/>
              </w:rPr>
              <w:t xml:space="preserve">Pjezoelektriniai </w:t>
            </w:r>
            <w:proofErr w:type="spellStart"/>
            <w:r>
              <w:rPr>
                <w:color w:val="000000"/>
                <w:sz w:val="20"/>
                <w:szCs w:val="20"/>
              </w:rPr>
              <w:t>bangolaidžiai</w:t>
            </w:r>
            <w:proofErr w:type="spellEnd"/>
            <w:r>
              <w:rPr>
                <w:color w:val="000000"/>
                <w:sz w:val="20"/>
                <w:szCs w:val="20"/>
              </w:rPr>
              <w:t xml:space="preserve"> (ultragarsui generuoti) </w:t>
            </w:r>
          </w:p>
        </w:tc>
        <w:tc>
          <w:tcPr>
            <w:tcW w:w="78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color w:val="000000"/>
              </w:rPr>
            </w:pPr>
            <w:r>
              <w:rPr>
                <w:color w:val="000000"/>
              </w:rPr>
              <w:t>6</w:t>
            </w:r>
          </w:p>
        </w:tc>
        <w:tc>
          <w:tcPr>
            <w:tcW w:w="992"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color w:val="000000"/>
              </w:rPr>
            </w:pPr>
            <w:r>
              <w:rPr>
                <w:color w:val="000000"/>
              </w:rPr>
              <w:t>vnt.</w:t>
            </w:r>
          </w:p>
        </w:tc>
        <w:tc>
          <w:tcPr>
            <w:tcW w:w="993"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rPr>
                <w:color w:val="00B050"/>
              </w:rPr>
            </w:pPr>
          </w:p>
        </w:tc>
        <w:tc>
          <w:tcPr>
            <w:tcW w:w="1360"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rPr>
                <w:color w:val="00B050"/>
              </w:rPr>
            </w:pPr>
          </w:p>
        </w:tc>
      </w:tr>
      <w:tr w:rsidR="00E512D1">
        <w:tc>
          <w:tcPr>
            <w:tcW w:w="674" w:type="dxa"/>
            <w:tcBorders>
              <w:top w:val="single" w:sz="4" w:space="0" w:color="000000"/>
              <w:left w:val="single" w:sz="4" w:space="0" w:color="000000"/>
              <w:bottom w:val="single" w:sz="4" w:space="0" w:color="000000"/>
              <w:right w:val="single" w:sz="4" w:space="0" w:color="000000"/>
            </w:tcBorders>
          </w:tcPr>
          <w:p w:rsidR="00E512D1" w:rsidRDefault="00E512D1" w:rsidP="00170054">
            <w:pPr>
              <w:numPr>
                <w:ilvl w:val="0"/>
                <w:numId w:val="7"/>
              </w:numPr>
              <w:ind w:left="0" w:hanging="2"/>
              <w:jc w:val="both"/>
            </w:pPr>
          </w:p>
        </w:tc>
        <w:tc>
          <w:tcPr>
            <w:tcW w:w="2190" w:type="dxa"/>
            <w:tcBorders>
              <w:top w:val="single" w:sz="4" w:space="0" w:color="000000"/>
              <w:left w:val="single" w:sz="4" w:space="0" w:color="000000"/>
              <w:bottom w:val="single" w:sz="4" w:space="0" w:color="000000"/>
              <w:right w:val="single" w:sz="4" w:space="0" w:color="000000"/>
            </w:tcBorders>
          </w:tcPr>
          <w:p w:rsidR="00E512D1" w:rsidRDefault="00061D6B" w:rsidP="006548D2">
            <w:pPr>
              <w:ind w:left="0" w:hanging="2"/>
              <w:rPr>
                <w:color w:val="000000"/>
                <w:sz w:val="20"/>
                <w:szCs w:val="20"/>
              </w:rPr>
            </w:pPr>
            <w:r>
              <w:rPr>
                <w:color w:val="000000"/>
                <w:sz w:val="20"/>
                <w:szCs w:val="20"/>
              </w:rPr>
              <w:t>Valdymo skydeli</w:t>
            </w:r>
            <w:r>
              <w:rPr>
                <w:sz w:val="20"/>
                <w:szCs w:val="20"/>
              </w:rPr>
              <w:t>ai</w:t>
            </w:r>
            <w:r>
              <w:rPr>
                <w:color w:val="000000"/>
                <w:sz w:val="20"/>
                <w:szCs w:val="20"/>
              </w:rPr>
              <w:t>/kompiuterini</w:t>
            </w:r>
            <w:r>
              <w:rPr>
                <w:sz w:val="20"/>
                <w:szCs w:val="20"/>
              </w:rPr>
              <w:t>ai</w:t>
            </w:r>
            <w:r>
              <w:rPr>
                <w:color w:val="000000"/>
                <w:sz w:val="20"/>
                <w:szCs w:val="20"/>
              </w:rPr>
              <w:t xml:space="preserve"> analizatori</w:t>
            </w:r>
            <w:r>
              <w:rPr>
                <w:sz w:val="20"/>
                <w:szCs w:val="20"/>
              </w:rPr>
              <w:t>ai</w:t>
            </w:r>
            <w:r w:rsidR="003B68D2">
              <w:rPr>
                <w:sz w:val="20"/>
                <w:szCs w:val="20"/>
              </w:rPr>
              <w:t xml:space="preserve"> </w:t>
            </w:r>
            <w:bookmarkStart w:id="23" w:name="_GoBack"/>
            <w:bookmarkEnd w:id="23"/>
          </w:p>
        </w:tc>
        <w:tc>
          <w:tcPr>
            <w:tcW w:w="78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color w:val="000000"/>
              </w:rPr>
            </w:pPr>
            <w:r>
              <w:rPr>
                <w:color w:val="000000"/>
              </w:rPr>
              <w:t>6</w:t>
            </w:r>
          </w:p>
        </w:tc>
        <w:tc>
          <w:tcPr>
            <w:tcW w:w="992"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color w:val="000000"/>
              </w:rPr>
            </w:pPr>
            <w:r>
              <w:rPr>
                <w:color w:val="000000"/>
              </w:rPr>
              <w:t>vnt.</w:t>
            </w:r>
          </w:p>
        </w:tc>
        <w:tc>
          <w:tcPr>
            <w:tcW w:w="993"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1417"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1417"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1360"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rPr>
          <w:trHeight w:val="411"/>
        </w:trPr>
        <w:tc>
          <w:tcPr>
            <w:tcW w:w="674" w:type="dxa"/>
            <w:tcBorders>
              <w:top w:val="single" w:sz="4" w:space="0" w:color="000000"/>
              <w:left w:val="single" w:sz="4" w:space="0" w:color="000000"/>
              <w:bottom w:val="single" w:sz="4" w:space="0" w:color="000000"/>
              <w:right w:val="single" w:sz="4" w:space="0" w:color="000000"/>
            </w:tcBorders>
          </w:tcPr>
          <w:p w:rsidR="00E512D1" w:rsidRDefault="00E512D1" w:rsidP="00170054">
            <w:pPr>
              <w:numPr>
                <w:ilvl w:val="0"/>
                <w:numId w:val="7"/>
              </w:numPr>
              <w:ind w:left="0" w:hanging="2"/>
              <w:jc w:val="both"/>
            </w:pPr>
          </w:p>
        </w:tc>
        <w:tc>
          <w:tcPr>
            <w:tcW w:w="219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rPr>
                <w:color w:val="000000"/>
                <w:sz w:val="20"/>
                <w:szCs w:val="20"/>
              </w:rPr>
            </w:pPr>
            <w:r>
              <w:rPr>
                <w:color w:val="000000"/>
                <w:sz w:val="20"/>
                <w:szCs w:val="20"/>
              </w:rPr>
              <w:t>Komunikaciją užtikrinant</w:t>
            </w:r>
            <w:r>
              <w:rPr>
                <w:sz w:val="20"/>
                <w:szCs w:val="20"/>
              </w:rPr>
              <w:t>y</w:t>
            </w:r>
            <w:r>
              <w:rPr>
                <w:color w:val="000000"/>
                <w:sz w:val="20"/>
                <w:szCs w:val="20"/>
              </w:rPr>
              <w:t>s moduli</w:t>
            </w:r>
            <w:r>
              <w:rPr>
                <w:sz w:val="20"/>
                <w:szCs w:val="20"/>
              </w:rPr>
              <w:t>ai</w:t>
            </w:r>
          </w:p>
        </w:tc>
        <w:tc>
          <w:tcPr>
            <w:tcW w:w="780"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color w:val="000000"/>
              </w:rPr>
            </w:pPr>
            <w:r>
              <w:rPr>
                <w:color w:val="000000"/>
              </w:rPr>
              <w:t>6</w:t>
            </w:r>
          </w:p>
        </w:tc>
        <w:tc>
          <w:tcPr>
            <w:tcW w:w="992"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color w:val="000000"/>
              </w:rPr>
            </w:pPr>
            <w:r>
              <w:rPr>
                <w:color w:val="000000"/>
              </w:rPr>
              <w:t>vnt.</w:t>
            </w:r>
          </w:p>
        </w:tc>
        <w:tc>
          <w:tcPr>
            <w:tcW w:w="993"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1417"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1417"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1360"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674"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2190" w:type="dxa"/>
            <w:tcBorders>
              <w:top w:val="single" w:sz="4" w:space="0" w:color="000000"/>
              <w:left w:val="single" w:sz="4" w:space="0" w:color="000000"/>
              <w:bottom w:val="single" w:sz="4" w:space="0" w:color="000000"/>
              <w:right w:val="nil"/>
            </w:tcBorders>
          </w:tcPr>
          <w:p w:rsidR="00E512D1" w:rsidRDefault="00E512D1" w:rsidP="00170054">
            <w:pPr>
              <w:ind w:left="0" w:hanging="2"/>
              <w:jc w:val="both"/>
            </w:pPr>
          </w:p>
        </w:tc>
        <w:tc>
          <w:tcPr>
            <w:tcW w:w="4182" w:type="dxa"/>
            <w:gridSpan w:val="4"/>
            <w:tcBorders>
              <w:top w:val="single" w:sz="4" w:space="0" w:color="000000"/>
              <w:left w:val="nil"/>
              <w:bottom w:val="single" w:sz="4" w:space="0" w:color="000000"/>
              <w:right w:val="single" w:sz="4" w:space="0" w:color="000000"/>
            </w:tcBorders>
          </w:tcPr>
          <w:p w:rsidR="00E512D1" w:rsidRDefault="00061D6B" w:rsidP="00170054">
            <w:pPr>
              <w:ind w:left="0" w:hanging="2"/>
              <w:jc w:val="center"/>
            </w:pPr>
            <w:r>
              <w:t>IŠ VISO (bendra pasiūlymo kaina)</w:t>
            </w:r>
          </w:p>
        </w:tc>
        <w:tc>
          <w:tcPr>
            <w:tcW w:w="1417"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1360"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bl>
    <w:p w:rsidR="00E512D1" w:rsidRDefault="00E512D1" w:rsidP="00170054">
      <w:pPr>
        <w:ind w:left="0" w:hanging="2"/>
        <w:jc w:val="both"/>
      </w:pPr>
    </w:p>
    <w:p w:rsidR="00E512D1" w:rsidRDefault="00E512D1" w:rsidP="00170054">
      <w:pPr>
        <w:ind w:left="0" w:hanging="2"/>
        <w:jc w:val="both"/>
      </w:pPr>
    </w:p>
    <w:p w:rsidR="00E512D1" w:rsidRDefault="00061D6B" w:rsidP="00170054">
      <w:pPr>
        <w:ind w:left="0" w:hanging="2"/>
        <w:jc w:val="both"/>
      </w:pPr>
      <w:r>
        <w:lastRenderedPageBreak/>
        <w:t xml:space="preserve">Siūlomos </w:t>
      </w:r>
      <w:r>
        <w:rPr>
          <w:i/>
        </w:rPr>
        <w:t xml:space="preserve">prekės </w:t>
      </w:r>
      <w:r>
        <w:t>visiškai atitinka pirkimo dokumentuose nurodytus reikalavimus ir jų savybės tokios:</w:t>
      </w:r>
    </w:p>
    <w:p w:rsidR="00E512D1" w:rsidRDefault="00E512D1" w:rsidP="00170054">
      <w:pPr>
        <w:ind w:left="0" w:hanging="2"/>
        <w:jc w:val="both"/>
      </w:pPr>
    </w:p>
    <w:tbl>
      <w:tblPr>
        <w:tblStyle w:val="a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945"/>
        <w:gridCol w:w="3985"/>
      </w:tblGrid>
      <w:tr w:rsidR="00E512D1">
        <w:tc>
          <w:tcPr>
            <w:tcW w:w="959"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Eil.Nr.</w:t>
            </w:r>
          </w:p>
        </w:tc>
        <w:tc>
          <w:tcPr>
            <w:tcW w:w="4945"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i/>
                <w:sz w:val="20"/>
                <w:szCs w:val="20"/>
              </w:rPr>
              <w:t xml:space="preserve">Prekių </w:t>
            </w:r>
            <w:r>
              <w:rPr>
                <w:b/>
                <w:sz w:val="20"/>
                <w:szCs w:val="20"/>
              </w:rPr>
              <w:t>techniniai rodikliai</w:t>
            </w:r>
          </w:p>
        </w:tc>
        <w:tc>
          <w:tcPr>
            <w:tcW w:w="3985"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Rodiklių reikšmės</w:t>
            </w:r>
          </w:p>
        </w:tc>
      </w:tr>
      <w:tr w:rsidR="00E512D1">
        <w:tc>
          <w:tcPr>
            <w:tcW w:w="959"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highlight w:val="lightGray"/>
              </w:rPr>
            </w:pPr>
            <w:r>
              <w:rPr>
                <w:b/>
                <w:sz w:val="20"/>
                <w:szCs w:val="20"/>
                <w:highlight w:val="lightGray"/>
              </w:rPr>
              <w:t>1</w:t>
            </w:r>
          </w:p>
        </w:tc>
        <w:tc>
          <w:tcPr>
            <w:tcW w:w="4945"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highlight w:val="lightGray"/>
              </w:rPr>
            </w:pPr>
            <w:r>
              <w:rPr>
                <w:b/>
                <w:sz w:val="20"/>
                <w:szCs w:val="20"/>
                <w:highlight w:val="lightGray"/>
              </w:rPr>
              <w:t>2</w:t>
            </w:r>
          </w:p>
        </w:tc>
        <w:tc>
          <w:tcPr>
            <w:tcW w:w="3985"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rPr>
                <w:sz w:val="20"/>
                <w:szCs w:val="20"/>
              </w:rPr>
            </w:pPr>
            <w:r>
              <w:rPr>
                <w:b/>
                <w:sz w:val="20"/>
                <w:szCs w:val="20"/>
              </w:rPr>
              <w:t>3</w:t>
            </w:r>
          </w:p>
        </w:tc>
      </w:tr>
      <w:tr w:rsidR="00E512D1">
        <w:tc>
          <w:tcPr>
            <w:tcW w:w="959"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4945"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3985"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959"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4945"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3985"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bl>
    <w:p w:rsidR="00E512D1" w:rsidRDefault="00E512D1" w:rsidP="00170054">
      <w:pPr>
        <w:ind w:left="0" w:hanging="2"/>
        <w:jc w:val="both"/>
      </w:pPr>
    </w:p>
    <w:p w:rsidR="00E512D1" w:rsidRDefault="00061D6B" w:rsidP="00170054">
      <w:pPr>
        <w:ind w:left="0" w:hanging="2"/>
        <w:jc w:val="both"/>
      </w:pPr>
      <w:r>
        <w:t>Kartu su pasiūlymu pateikiami šie dokumentai:</w:t>
      </w:r>
    </w:p>
    <w:p w:rsidR="00E512D1" w:rsidRDefault="00E512D1" w:rsidP="00170054">
      <w:pPr>
        <w:ind w:left="0" w:hanging="2"/>
        <w:jc w:val="both"/>
      </w:pPr>
    </w:p>
    <w:tbl>
      <w:tblPr>
        <w:tblStyle w:val="a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6521"/>
        <w:gridCol w:w="2693"/>
      </w:tblGrid>
      <w:tr w:rsidR="00E512D1">
        <w:tc>
          <w:tcPr>
            <w:tcW w:w="675"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pPr>
            <w:r>
              <w:t>Eil.Nr.</w:t>
            </w:r>
          </w:p>
        </w:tc>
        <w:tc>
          <w:tcPr>
            <w:tcW w:w="6521"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pPr>
            <w: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rsidR="00E512D1" w:rsidRDefault="00061D6B" w:rsidP="00170054">
            <w:pPr>
              <w:ind w:left="0" w:hanging="2"/>
              <w:jc w:val="center"/>
            </w:pPr>
            <w:r>
              <w:t>Dokumento puslapių skaičius</w:t>
            </w:r>
          </w:p>
        </w:tc>
      </w:tr>
      <w:tr w:rsidR="00E512D1">
        <w:tc>
          <w:tcPr>
            <w:tcW w:w="675"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6521"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2693"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675"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6521" w:type="dxa"/>
            <w:tcBorders>
              <w:top w:val="single" w:sz="4" w:space="0" w:color="000000"/>
              <w:left w:val="single" w:sz="4" w:space="0" w:color="000000"/>
              <w:bottom w:val="single" w:sz="4" w:space="0" w:color="000000"/>
              <w:right w:val="single" w:sz="4" w:space="0" w:color="000000"/>
            </w:tcBorders>
          </w:tcPr>
          <w:p w:rsidR="00E512D1" w:rsidRDefault="00E512D1" w:rsidP="00170054">
            <w:pPr>
              <w:pBdr>
                <w:top w:val="nil"/>
                <w:left w:val="nil"/>
                <w:bottom w:val="nil"/>
                <w:right w:val="nil"/>
                <w:between w:val="nil"/>
              </w:pBdr>
              <w:tabs>
                <w:tab w:val="left" w:pos="1296"/>
              </w:tabs>
              <w:spacing w:line="240" w:lineRule="auto"/>
              <w:ind w:left="0" w:hanging="2"/>
              <w:jc w:val="both"/>
              <w:rPr>
                <w:color w:val="000000"/>
              </w:rPr>
            </w:pPr>
          </w:p>
        </w:tc>
        <w:tc>
          <w:tcPr>
            <w:tcW w:w="2693"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r w:rsidR="00E512D1">
        <w:tc>
          <w:tcPr>
            <w:tcW w:w="675"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6521"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c>
          <w:tcPr>
            <w:tcW w:w="2693" w:type="dxa"/>
            <w:tcBorders>
              <w:top w:val="single" w:sz="4" w:space="0" w:color="000000"/>
              <w:left w:val="single" w:sz="4" w:space="0" w:color="000000"/>
              <w:bottom w:val="single" w:sz="4" w:space="0" w:color="000000"/>
              <w:right w:val="single" w:sz="4" w:space="0" w:color="000000"/>
            </w:tcBorders>
          </w:tcPr>
          <w:p w:rsidR="00E512D1" w:rsidRDefault="00E512D1" w:rsidP="00170054">
            <w:pPr>
              <w:ind w:left="0" w:hanging="2"/>
              <w:jc w:val="both"/>
            </w:pPr>
          </w:p>
        </w:tc>
      </w:tr>
    </w:tbl>
    <w:p w:rsidR="00E512D1" w:rsidRDefault="00E512D1" w:rsidP="00170054">
      <w:pPr>
        <w:ind w:left="0" w:hanging="2"/>
        <w:jc w:val="both"/>
      </w:pPr>
    </w:p>
    <w:p w:rsidR="00E512D1" w:rsidRDefault="00E512D1" w:rsidP="00170054">
      <w:pPr>
        <w:ind w:left="0" w:hanging="2"/>
        <w:jc w:val="both"/>
      </w:pPr>
    </w:p>
    <w:p w:rsidR="00E512D1" w:rsidRDefault="00E512D1" w:rsidP="00170054">
      <w:pPr>
        <w:ind w:left="0" w:hanging="2"/>
        <w:jc w:val="both"/>
      </w:pPr>
    </w:p>
    <w:p w:rsidR="00E512D1" w:rsidRDefault="00061D6B" w:rsidP="00170054">
      <w:pPr>
        <w:ind w:left="0" w:hanging="2"/>
        <w:jc w:val="both"/>
      </w:pPr>
      <w:r>
        <w:t>Pasiūlymas galioja iki 20 __-___-___ d.</w:t>
      </w:r>
    </w:p>
    <w:p w:rsidR="00E512D1" w:rsidRDefault="00E512D1" w:rsidP="00170054">
      <w:pPr>
        <w:ind w:left="0" w:hanging="2"/>
      </w:pPr>
    </w:p>
    <w:p w:rsidR="00E512D1" w:rsidRDefault="00061D6B" w:rsidP="00170054">
      <w:pPr>
        <w:tabs>
          <w:tab w:val="left" w:pos="1701"/>
        </w:tabs>
        <w:spacing w:before="120"/>
        <w:ind w:left="0" w:hanging="2"/>
        <w:jc w:val="both"/>
      </w:pPr>
      <w:r>
        <w:t>Aš, žemiau pasirašęs (-</w:t>
      </w:r>
      <w:proofErr w:type="spellStart"/>
      <w:r>
        <w:t>iusi</w:t>
      </w:r>
      <w:proofErr w:type="spellEnd"/>
      <w:r>
        <w:t xml:space="preserve">), patvirtinu, kad visa mūsų pasiūlyme pateikta informacija yra teisinga ir kad mes nenuslėpėme jokios informacijos, kurią buvo prašoma pateikti konkurso dalyvius.    </w:t>
      </w:r>
    </w:p>
    <w:p w:rsidR="00E512D1" w:rsidRDefault="00061D6B" w:rsidP="00170054">
      <w:pPr>
        <w:pBdr>
          <w:top w:val="nil"/>
          <w:left w:val="nil"/>
          <w:bottom w:val="nil"/>
          <w:right w:val="nil"/>
          <w:between w:val="nil"/>
        </w:pBdr>
        <w:spacing w:after="120" w:line="276" w:lineRule="auto"/>
        <w:ind w:left="0" w:hanging="2"/>
        <w:jc w:val="both"/>
        <w:rPr>
          <w:color w:val="000000"/>
        </w:rPr>
      </w:pPr>
      <w:r>
        <w:rPr>
          <w:color w:val="000000"/>
        </w:rPr>
        <w:t xml:space="preserve">Aš patvirtinu, kad nedalyvavau rengiant pirkimo dokumentus ir nesu susijęs su jokia kita šiame konkurse dalyvaujančia įmone ar kita suinteresuota šalimi.   </w:t>
      </w:r>
    </w:p>
    <w:p w:rsidR="00E512D1" w:rsidRDefault="00061D6B" w:rsidP="00170054">
      <w:pPr>
        <w:pBdr>
          <w:top w:val="nil"/>
          <w:left w:val="nil"/>
          <w:bottom w:val="nil"/>
          <w:right w:val="nil"/>
          <w:between w:val="nil"/>
        </w:pBdr>
        <w:spacing w:after="120" w:line="276" w:lineRule="auto"/>
        <w:ind w:left="0" w:hanging="2"/>
        <w:jc w:val="both"/>
        <w:rPr>
          <w:color w:val="000000"/>
        </w:rPr>
      </w:pPr>
      <w:r>
        <w:rPr>
          <w:color w:val="000000"/>
        </w:rPr>
        <w:t>Aš suprantu, kad išaiškėjus aukščiau nurodytoms aplinkybėms būsiu pašalintas (-a) iš šio konkurso procedūros, ir mano pasiūlymas bus atmestas.</w:t>
      </w:r>
    </w:p>
    <w:p w:rsidR="00E512D1" w:rsidRDefault="00E512D1" w:rsidP="00170054">
      <w:pPr>
        <w:ind w:left="0" w:hanging="2"/>
      </w:pPr>
    </w:p>
    <w:p w:rsidR="00E512D1" w:rsidRDefault="00E512D1" w:rsidP="00170054">
      <w:pPr>
        <w:ind w:left="0" w:hanging="2"/>
      </w:pPr>
    </w:p>
    <w:tbl>
      <w:tblPr>
        <w:tblStyle w:val="a6"/>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E512D1">
        <w:tc>
          <w:tcPr>
            <w:tcW w:w="3828" w:type="dxa"/>
            <w:tcBorders>
              <w:top w:val="nil"/>
              <w:left w:val="nil"/>
              <w:bottom w:val="single" w:sz="4" w:space="0" w:color="000000"/>
              <w:right w:val="nil"/>
            </w:tcBorders>
          </w:tcPr>
          <w:p w:rsidR="00E512D1" w:rsidRDefault="00E512D1" w:rsidP="00170054">
            <w:pPr>
              <w:spacing w:line="360" w:lineRule="auto"/>
              <w:ind w:left="0" w:hanging="2"/>
              <w:rPr>
                <w:sz w:val="22"/>
                <w:szCs w:val="22"/>
              </w:rPr>
            </w:pPr>
          </w:p>
        </w:tc>
        <w:tc>
          <w:tcPr>
            <w:tcW w:w="240" w:type="dxa"/>
          </w:tcPr>
          <w:p w:rsidR="00E512D1" w:rsidRDefault="00E512D1" w:rsidP="00170054">
            <w:pPr>
              <w:spacing w:line="360" w:lineRule="auto"/>
              <w:ind w:left="0" w:hanging="2"/>
              <w:rPr>
                <w:sz w:val="22"/>
                <w:szCs w:val="22"/>
              </w:rPr>
            </w:pPr>
          </w:p>
        </w:tc>
        <w:tc>
          <w:tcPr>
            <w:tcW w:w="1680" w:type="dxa"/>
            <w:tcBorders>
              <w:top w:val="nil"/>
              <w:left w:val="nil"/>
              <w:bottom w:val="single" w:sz="4" w:space="0" w:color="000000"/>
              <w:right w:val="nil"/>
            </w:tcBorders>
          </w:tcPr>
          <w:p w:rsidR="00E512D1" w:rsidRDefault="00E512D1" w:rsidP="00170054">
            <w:pPr>
              <w:spacing w:line="360" w:lineRule="auto"/>
              <w:ind w:left="0" w:hanging="2"/>
              <w:jc w:val="center"/>
              <w:rPr>
                <w:sz w:val="22"/>
                <w:szCs w:val="22"/>
              </w:rPr>
            </w:pPr>
          </w:p>
        </w:tc>
        <w:tc>
          <w:tcPr>
            <w:tcW w:w="240" w:type="dxa"/>
          </w:tcPr>
          <w:p w:rsidR="00E512D1" w:rsidRDefault="00E512D1" w:rsidP="00170054">
            <w:pPr>
              <w:spacing w:line="360" w:lineRule="auto"/>
              <w:ind w:left="0" w:hanging="2"/>
              <w:rPr>
                <w:sz w:val="22"/>
                <w:szCs w:val="22"/>
              </w:rPr>
            </w:pPr>
          </w:p>
        </w:tc>
        <w:tc>
          <w:tcPr>
            <w:tcW w:w="3231" w:type="dxa"/>
            <w:tcBorders>
              <w:top w:val="nil"/>
              <w:left w:val="nil"/>
              <w:bottom w:val="single" w:sz="4" w:space="0" w:color="000000"/>
              <w:right w:val="nil"/>
            </w:tcBorders>
          </w:tcPr>
          <w:p w:rsidR="00E512D1" w:rsidRDefault="00E512D1" w:rsidP="00170054">
            <w:pPr>
              <w:spacing w:line="360" w:lineRule="auto"/>
              <w:ind w:left="0" w:hanging="2"/>
              <w:jc w:val="right"/>
              <w:rPr>
                <w:sz w:val="22"/>
                <w:szCs w:val="22"/>
              </w:rPr>
            </w:pPr>
          </w:p>
        </w:tc>
      </w:tr>
      <w:tr w:rsidR="00E512D1">
        <w:tc>
          <w:tcPr>
            <w:tcW w:w="3828" w:type="dxa"/>
            <w:tcBorders>
              <w:top w:val="single" w:sz="4" w:space="0" w:color="000000"/>
              <w:left w:val="nil"/>
              <w:bottom w:val="nil"/>
              <w:right w:val="nil"/>
            </w:tcBorders>
          </w:tcPr>
          <w:p w:rsidR="00E512D1" w:rsidRDefault="00061D6B" w:rsidP="00170054">
            <w:pPr>
              <w:ind w:left="0" w:hanging="2"/>
              <w:rPr>
                <w:sz w:val="20"/>
                <w:szCs w:val="20"/>
              </w:rPr>
            </w:pPr>
            <w:r>
              <w:rPr>
                <w:i/>
                <w:sz w:val="20"/>
                <w:szCs w:val="20"/>
              </w:rPr>
              <w:t>Tiekėjo vadovo arba jo įgalioto asmens pareigos</w:t>
            </w:r>
          </w:p>
        </w:tc>
        <w:tc>
          <w:tcPr>
            <w:tcW w:w="240" w:type="dxa"/>
          </w:tcPr>
          <w:p w:rsidR="00E512D1" w:rsidRDefault="00E512D1" w:rsidP="00170054">
            <w:pPr>
              <w:spacing w:line="360" w:lineRule="auto"/>
              <w:ind w:left="0" w:hanging="2"/>
              <w:rPr>
                <w:sz w:val="20"/>
                <w:szCs w:val="20"/>
              </w:rPr>
            </w:pPr>
          </w:p>
        </w:tc>
        <w:tc>
          <w:tcPr>
            <w:tcW w:w="1680" w:type="dxa"/>
            <w:tcBorders>
              <w:top w:val="single" w:sz="4" w:space="0" w:color="000000"/>
              <w:left w:val="nil"/>
              <w:bottom w:val="nil"/>
              <w:right w:val="nil"/>
            </w:tcBorders>
          </w:tcPr>
          <w:p w:rsidR="00E512D1" w:rsidRDefault="00061D6B" w:rsidP="00170054">
            <w:pPr>
              <w:spacing w:line="360" w:lineRule="auto"/>
              <w:ind w:left="0" w:hanging="2"/>
              <w:jc w:val="center"/>
              <w:rPr>
                <w:sz w:val="20"/>
                <w:szCs w:val="20"/>
              </w:rPr>
            </w:pPr>
            <w:r>
              <w:rPr>
                <w:i/>
                <w:sz w:val="20"/>
                <w:szCs w:val="20"/>
              </w:rPr>
              <w:t>parašas</w:t>
            </w:r>
          </w:p>
        </w:tc>
        <w:tc>
          <w:tcPr>
            <w:tcW w:w="240" w:type="dxa"/>
          </w:tcPr>
          <w:p w:rsidR="00E512D1" w:rsidRDefault="00E512D1" w:rsidP="00170054">
            <w:pPr>
              <w:spacing w:line="360" w:lineRule="auto"/>
              <w:ind w:left="0" w:hanging="2"/>
              <w:rPr>
                <w:sz w:val="20"/>
                <w:szCs w:val="20"/>
              </w:rPr>
            </w:pPr>
          </w:p>
        </w:tc>
        <w:tc>
          <w:tcPr>
            <w:tcW w:w="3231" w:type="dxa"/>
            <w:tcBorders>
              <w:top w:val="single" w:sz="4" w:space="0" w:color="000000"/>
              <w:left w:val="nil"/>
              <w:bottom w:val="nil"/>
              <w:right w:val="nil"/>
            </w:tcBorders>
          </w:tcPr>
          <w:p w:rsidR="00E512D1" w:rsidRDefault="00061D6B" w:rsidP="00170054">
            <w:pPr>
              <w:spacing w:line="360" w:lineRule="auto"/>
              <w:ind w:left="0" w:hanging="2"/>
              <w:jc w:val="right"/>
              <w:rPr>
                <w:sz w:val="20"/>
                <w:szCs w:val="20"/>
              </w:rPr>
            </w:pPr>
            <w:r>
              <w:rPr>
                <w:i/>
                <w:sz w:val="20"/>
                <w:szCs w:val="20"/>
              </w:rPr>
              <w:t>Vardas Pavardė</w:t>
            </w:r>
          </w:p>
        </w:tc>
      </w:tr>
    </w:tbl>
    <w:p w:rsidR="00E512D1" w:rsidRDefault="00E512D1" w:rsidP="00170054">
      <w:pPr>
        <w:ind w:left="0" w:hanging="2"/>
        <w:jc w:val="both"/>
      </w:pPr>
    </w:p>
    <w:p w:rsidR="00E512D1" w:rsidRDefault="00E512D1" w:rsidP="00E512D1">
      <w:pPr>
        <w:ind w:left="0" w:hanging="2"/>
        <w:jc w:val="center"/>
        <w:rPr>
          <w:sz w:val="22"/>
          <w:szCs w:val="22"/>
        </w:rPr>
      </w:pPr>
    </w:p>
    <w:sectPr w:rsidR="00E512D1">
      <w:headerReference w:type="even" r:id="rId17"/>
      <w:headerReference w:type="default" r:id="rId18"/>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C46" w:rsidRDefault="00883C46" w:rsidP="00170054">
      <w:pPr>
        <w:spacing w:line="240" w:lineRule="auto"/>
        <w:ind w:left="0" w:hanging="2"/>
      </w:pPr>
      <w:r>
        <w:separator/>
      </w:r>
    </w:p>
  </w:endnote>
  <w:endnote w:type="continuationSeparator" w:id="0">
    <w:p w:rsidR="00883C46" w:rsidRDefault="00883C46" w:rsidP="001700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C46" w:rsidRDefault="00883C46" w:rsidP="00170054">
      <w:pPr>
        <w:spacing w:line="240" w:lineRule="auto"/>
        <w:ind w:left="0" w:hanging="2"/>
      </w:pPr>
      <w:r>
        <w:separator/>
      </w:r>
    </w:p>
  </w:footnote>
  <w:footnote w:type="continuationSeparator" w:id="0">
    <w:p w:rsidR="00883C46" w:rsidRDefault="00883C46" w:rsidP="00170054">
      <w:pPr>
        <w:spacing w:line="240" w:lineRule="auto"/>
        <w:ind w:left="0" w:hanging="2"/>
      </w:pPr>
      <w:r>
        <w:continuationSeparator/>
      </w:r>
    </w:p>
  </w:footnote>
  <w:footnote w:id="1">
    <w:p w:rsidR="00E512D1" w:rsidRDefault="00061D6B" w:rsidP="00170054">
      <w:pPr>
        <w:pBdr>
          <w:top w:val="nil"/>
          <w:left w:val="nil"/>
          <w:bottom w:val="nil"/>
          <w:right w:val="nil"/>
          <w:between w:val="nil"/>
        </w:pBdr>
        <w:spacing w:line="240" w:lineRule="auto"/>
        <w:ind w:left="0" w:hanging="2"/>
        <w:jc w:val="both"/>
        <w:rPr>
          <w:color w:val="000000"/>
          <w:sz w:val="20"/>
          <w:szCs w:val="20"/>
        </w:rPr>
      </w:pPr>
      <w:r>
        <w:rPr>
          <w:rStyle w:val="FootnoteReference"/>
        </w:rPr>
        <w:footnoteRef/>
      </w:r>
      <w:r>
        <w:rPr>
          <w:color w:val="000000"/>
          <w:sz w:val="20"/>
          <w:szCs w:val="20"/>
        </w:rPr>
        <w:t xml:space="preserve"> 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 </w:t>
      </w:r>
    </w:p>
  </w:footnote>
  <w:footnote w:id="2">
    <w:p w:rsidR="00E512D1" w:rsidRDefault="00061D6B" w:rsidP="00170054">
      <w:pPr>
        <w:pBdr>
          <w:top w:val="nil"/>
          <w:left w:val="nil"/>
          <w:bottom w:val="nil"/>
          <w:right w:val="nil"/>
          <w:between w:val="nil"/>
        </w:pBdr>
        <w:spacing w:line="240" w:lineRule="auto"/>
        <w:ind w:left="0" w:hanging="2"/>
        <w:jc w:val="both"/>
        <w:rPr>
          <w:color w:val="000000"/>
          <w:sz w:val="20"/>
          <w:szCs w:val="20"/>
        </w:rPr>
      </w:pPr>
      <w:r>
        <w:rPr>
          <w:rStyle w:val="FootnoteReference"/>
        </w:rPr>
        <w:footnoteRef/>
      </w:r>
      <w:r>
        <w:rPr>
          <w:color w:val="000000"/>
          <w:sz w:val="20"/>
          <w:szCs w:val="20"/>
        </w:rPr>
        <w:t xml:space="preserve"> Jeigu neįmanoma nurodyti tikslių kiekių, rekomenduojama nurodyti preliminarius, kurie susidarytų normaliomis sąlygomis vykdant numatytą pirkimo sutartį ar pirkimo</w:t>
      </w:r>
      <w:r>
        <w:rPr>
          <w:color w:val="FF0000"/>
          <w:sz w:val="20"/>
          <w:szCs w:val="20"/>
        </w:rPr>
        <w:t xml:space="preserve"> </w:t>
      </w:r>
      <w:r>
        <w:rPr>
          <w:color w:val="000000"/>
          <w:sz w:val="20"/>
          <w:szCs w:val="20"/>
        </w:rPr>
        <w:t>sutartis. Jeigu kartu su prekėmis perkamos paslaugos ir (ar) darbai, su paslaugomis perkamos prekės ir (ar) darbai, su darbais perkamos prekės ir (ar) paslaugos, techninėje specifikacijoje nurodomi reikalavimai kartu perkamoms prekėms, paslaugoms, darbams.</w:t>
      </w:r>
    </w:p>
  </w:footnote>
  <w:footnote w:id="3">
    <w:p w:rsidR="00E512D1" w:rsidRDefault="00061D6B" w:rsidP="00170054">
      <w:pPr>
        <w:pBdr>
          <w:top w:val="nil"/>
          <w:left w:val="nil"/>
          <w:bottom w:val="nil"/>
          <w:right w:val="nil"/>
          <w:between w:val="nil"/>
        </w:pBdr>
        <w:spacing w:line="240" w:lineRule="auto"/>
        <w:ind w:left="0" w:hanging="2"/>
        <w:jc w:val="both"/>
        <w:rPr>
          <w:color w:val="000000"/>
          <w:sz w:val="20"/>
          <w:szCs w:val="20"/>
        </w:rPr>
      </w:pPr>
      <w:r>
        <w:rPr>
          <w:rStyle w:val="FootnoteReference"/>
        </w:rPr>
        <w:footnoteRef/>
      </w:r>
      <w:r>
        <w:rPr>
          <w:color w:val="000000"/>
          <w:sz w:val="20"/>
          <w:szCs w:val="20"/>
        </w:rPr>
        <w:t xml:space="preserve"> 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w:t>
      </w:r>
    </w:p>
    <w:p w:rsidR="00E512D1" w:rsidRDefault="00E512D1" w:rsidP="00170054">
      <w:pPr>
        <w:pBdr>
          <w:top w:val="nil"/>
          <w:left w:val="nil"/>
          <w:bottom w:val="nil"/>
          <w:right w:val="nil"/>
          <w:between w:val="nil"/>
        </w:pBdr>
        <w:spacing w:line="240" w:lineRule="auto"/>
        <w:ind w:left="0" w:hanging="2"/>
        <w:jc w:val="both"/>
        <w:rPr>
          <w:color w:val="000000"/>
          <w:sz w:val="20"/>
          <w:szCs w:val="20"/>
        </w:rPr>
      </w:pPr>
    </w:p>
  </w:footnote>
  <w:footnote w:id="4">
    <w:p w:rsidR="00E512D1" w:rsidRDefault="00061D6B" w:rsidP="00170054">
      <w:pPr>
        <w:pBdr>
          <w:top w:val="nil"/>
          <w:left w:val="nil"/>
          <w:bottom w:val="nil"/>
          <w:right w:val="nil"/>
          <w:between w:val="nil"/>
        </w:pBdr>
        <w:spacing w:line="276" w:lineRule="auto"/>
        <w:ind w:left="0" w:hanging="2"/>
        <w:jc w:val="both"/>
        <w:rPr>
          <w:color w:val="000000"/>
          <w:sz w:val="20"/>
          <w:szCs w:val="20"/>
        </w:rPr>
      </w:pPr>
      <w:r>
        <w:rPr>
          <w:rStyle w:val="FootnoteReference"/>
        </w:rPr>
        <w:footnoteRef/>
      </w:r>
      <w:r>
        <w:rPr>
          <w:color w:val="000000"/>
          <w:sz w:val="20"/>
          <w:szCs w:val="20"/>
        </w:rPr>
        <w:t>.</w:t>
      </w:r>
    </w:p>
  </w:footnote>
  <w:footnote w:id="5">
    <w:p w:rsidR="00E512D1" w:rsidRDefault="00061D6B" w:rsidP="00170054">
      <w:pPr>
        <w:pBdr>
          <w:top w:val="nil"/>
          <w:left w:val="nil"/>
          <w:bottom w:val="nil"/>
          <w:right w:val="nil"/>
          <w:between w:val="nil"/>
        </w:pBdr>
        <w:spacing w:line="240" w:lineRule="auto"/>
        <w:ind w:left="0" w:hanging="2"/>
        <w:rPr>
          <w:color w:val="000000"/>
          <w:sz w:val="20"/>
          <w:szCs w:val="20"/>
        </w:rPr>
      </w:pPr>
      <w:r>
        <w:rPr>
          <w:rStyle w:val="FootnoteReference"/>
        </w:rPr>
        <w:footnoteRef/>
      </w:r>
      <w:r>
        <w:rPr>
          <w:color w:val="000000"/>
          <w:sz w:val="20"/>
          <w:szCs w:val="20"/>
        </w:rPr>
        <w:t xml:space="preserve"> Lentelės 1– 4 stulpelius  užpildo pirkėjas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D1" w:rsidRDefault="00061D6B" w:rsidP="00170054">
    <w:pPr>
      <w:widowControl w:val="0"/>
      <w:pBdr>
        <w:top w:val="nil"/>
        <w:left w:val="nil"/>
        <w:bottom w:val="nil"/>
        <w:right w:val="nil"/>
        <w:between w:val="nil"/>
      </w:pBdr>
      <w:spacing w:after="20"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E512D1" w:rsidRDefault="00E512D1" w:rsidP="00170054">
    <w:pPr>
      <w:widowControl w:val="0"/>
      <w:pBdr>
        <w:top w:val="nil"/>
        <w:left w:val="nil"/>
        <w:bottom w:val="nil"/>
        <w:right w:val="nil"/>
        <w:between w:val="nil"/>
      </w:pBdr>
      <w:spacing w:after="20" w:line="240" w:lineRule="auto"/>
      <w:ind w:left="0" w:hanging="2"/>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D1" w:rsidRDefault="00061D6B" w:rsidP="00170054">
    <w:pPr>
      <w:widowControl w:val="0"/>
      <w:pBdr>
        <w:top w:val="nil"/>
        <w:left w:val="nil"/>
        <w:bottom w:val="nil"/>
        <w:right w:val="nil"/>
        <w:between w:val="nil"/>
      </w:pBdr>
      <w:spacing w:after="2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548D2">
      <w:rPr>
        <w:noProof/>
        <w:color w:val="000000"/>
      </w:rPr>
      <w:t>12</w:t>
    </w:r>
    <w:r>
      <w:rPr>
        <w:color w:val="000000"/>
      </w:rPr>
      <w:fldChar w:fldCharType="end"/>
    </w:r>
  </w:p>
  <w:p w:rsidR="00E512D1" w:rsidRDefault="00E512D1" w:rsidP="00170054">
    <w:pPr>
      <w:widowControl w:val="0"/>
      <w:pBdr>
        <w:top w:val="nil"/>
        <w:left w:val="nil"/>
        <w:bottom w:val="nil"/>
        <w:right w:val="nil"/>
        <w:between w:val="nil"/>
      </w:pBdr>
      <w:spacing w:after="20" w:line="240" w:lineRule="auto"/>
      <w:ind w:left="0" w:hanging="2"/>
      <w:jc w:val="both"/>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AE"/>
    <w:multiLevelType w:val="multilevel"/>
    <w:tmpl w:val="D14CF2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F6360B1"/>
    <w:multiLevelType w:val="multilevel"/>
    <w:tmpl w:val="4C8C05FA"/>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nsid w:val="263C76A8"/>
    <w:multiLevelType w:val="multilevel"/>
    <w:tmpl w:val="D7AECD82"/>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nsid w:val="2BAB709E"/>
    <w:multiLevelType w:val="multilevel"/>
    <w:tmpl w:val="4A6216C6"/>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4">
    <w:nsid w:val="3D59383C"/>
    <w:multiLevelType w:val="multilevel"/>
    <w:tmpl w:val="2B0830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5C12611"/>
    <w:multiLevelType w:val="multilevel"/>
    <w:tmpl w:val="4998D89A"/>
    <w:lvl w:ilvl="0">
      <w:start w:val="3"/>
      <w:numFmt w:val="decimal"/>
      <w:pStyle w:val="Heading1"/>
      <w:lvlText w:val="%1."/>
      <w:lvlJc w:val="left"/>
      <w:pPr>
        <w:ind w:left="360" w:hanging="360"/>
      </w:pPr>
      <w:rPr>
        <w:i w:val="0"/>
        <w:vertAlign w:val="baseline"/>
      </w:rPr>
    </w:lvl>
    <w:lvl w:ilvl="1">
      <w:start w:val="2"/>
      <w:numFmt w:val="decimal"/>
      <w:pStyle w:val="Heading2"/>
      <w:lvlText w:val="%1.%2."/>
      <w:lvlJc w:val="left"/>
      <w:pPr>
        <w:ind w:left="360" w:hanging="360"/>
      </w:pPr>
      <w:rPr>
        <w:i w:val="0"/>
        <w:vertAlign w:val="baseline"/>
      </w:rPr>
    </w:lvl>
    <w:lvl w:ilvl="2">
      <w:start w:val="1"/>
      <w:numFmt w:val="decimal"/>
      <w:pStyle w:val="Heading3"/>
      <w:lvlText w:val="%1.%2.%3."/>
      <w:lvlJc w:val="left"/>
      <w:pPr>
        <w:ind w:left="720" w:hanging="720"/>
      </w:pPr>
      <w:rPr>
        <w:i w:val="0"/>
        <w:vertAlign w:val="baseline"/>
      </w:rPr>
    </w:lvl>
    <w:lvl w:ilvl="3">
      <w:start w:val="1"/>
      <w:numFmt w:val="decimal"/>
      <w:pStyle w:val="Heading4"/>
      <w:lvlText w:val="%1.%2.%3.%4."/>
      <w:lvlJc w:val="left"/>
      <w:pPr>
        <w:ind w:left="720" w:hanging="720"/>
      </w:pPr>
      <w:rPr>
        <w:i w:val="0"/>
        <w:vertAlign w:val="baseline"/>
      </w:rPr>
    </w:lvl>
    <w:lvl w:ilvl="4">
      <w:start w:val="1"/>
      <w:numFmt w:val="decimal"/>
      <w:pStyle w:val="Heading5"/>
      <w:lvlText w:val="%1.%2.%3.%4.%5."/>
      <w:lvlJc w:val="left"/>
      <w:pPr>
        <w:ind w:left="1080" w:hanging="1080"/>
      </w:pPr>
      <w:rPr>
        <w:i w:val="0"/>
        <w:vertAlign w:val="baseline"/>
      </w:rPr>
    </w:lvl>
    <w:lvl w:ilvl="5">
      <w:start w:val="1"/>
      <w:numFmt w:val="decimal"/>
      <w:pStyle w:val="Heading6"/>
      <w:lvlText w:val="%1.%2.%3.%4.%5.%6."/>
      <w:lvlJc w:val="left"/>
      <w:pPr>
        <w:ind w:left="1080" w:hanging="1080"/>
      </w:pPr>
      <w:rPr>
        <w:i w:val="0"/>
        <w:vertAlign w:val="baseline"/>
      </w:rPr>
    </w:lvl>
    <w:lvl w:ilvl="6">
      <w:start w:val="1"/>
      <w:numFmt w:val="decimal"/>
      <w:pStyle w:val="Heading7"/>
      <w:lvlText w:val="%1.%2.%3.%4.%5.%6.%7."/>
      <w:lvlJc w:val="left"/>
      <w:pPr>
        <w:ind w:left="1440" w:hanging="1440"/>
      </w:pPr>
      <w:rPr>
        <w:i w:val="0"/>
        <w:vertAlign w:val="baseline"/>
      </w:rPr>
    </w:lvl>
    <w:lvl w:ilvl="7">
      <w:start w:val="1"/>
      <w:numFmt w:val="decimal"/>
      <w:pStyle w:val="Heading8"/>
      <w:lvlText w:val="%1.%2.%3.%4.%5.%6.%7.%8."/>
      <w:lvlJc w:val="left"/>
      <w:pPr>
        <w:ind w:left="1440" w:hanging="1440"/>
      </w:pPr>
      <w:rPr>
        <w:i w:val="0"/>
        <w:vertAlign w:val="baseline"/>
      </w:rPr>
    </w:lvl>
    <w:lvl w:ilvl="8">
      <w:start w:val="1"/>
      <w:numFmt w:val="decimal"/>
      <w:pStyle w:val="Heading9"/>
      <w:lvlText w:val="%1.%2.%3.%4.%5.%6.%7.%8.%9."/>
      <w:lvlJc w:val="left"/>
      <w:pPr>
        <w:ind w:left="1800" w:hanging="1800"/>
      </w:pPr>
      <w:rPr>
        <w:i w:val="0"/>
        <w:vertAlign w:val="baseline"/>
      </w:rPr>
    </w:lvl>
  </w:abstractNum>
  <w:abstractNum w:abstractNumId="6">
    <w:nsid w:val="5F773023"/>
    <w:multiLevelType w:val="multilevel"/>
    <w:tmpl w:val="F2DEED12"/>
    <w:lvl w:ilvl="0">
      <w:start w:val="4"/>
      <w:numFmt w:val="decimal"/>
      <w:lvlText w:val="%1."/>
      <w:lvlJc w:val="left"/>
      <w:pPr>
        <w:ind w:left="360" w:hanging="360"/>
      </w:pPr>
      <w:rPr>
        <w:b/>
        <w:vertAlign w:val="baseline"/>
      </w:rPr>
    </w:lvl>
    <w:lvl w:ilvl="1">
      <w:start w:val="1"/>
      <w:numFmt w:val="decimal"/>
      <w:lvlText w:val="%1.%2"/>
      <w:lvlJc w:val="left"/>
      <w:pPr>
        <w:ind w:left="1567" w:hanging="432"/>
      </w:pPr>
      <w:rPr>
        <w:b w:val="0"/>
        <w:i w:val="0"/>
        <w:strike w:val="0"/>
        <w:vertAlign w:val="baseline"/>
      </w:rPr>
    </w:lvl>
    <w:lvl w:ilvl="2">
      <w:start w:val="1"/>
      <w:numFmt w:val="decimal"/>
      <w:lvlText w:val="%1.%2.%3."/>
      <w:lvlJc w:val="left"/>
      <w:pPr>
        <w:ind w:left="788"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nsid w:val="608509EC"/>
    <w:multiLevelType w:val="multilevel"/>
    <w:tmpl w:val="C29A162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nsid w:val="61275987"/>
    <w:multiLevelType w:val="multilevel"/>
    <w:tmpl w:val="C57A58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79F62A65"/>
    <w:multiLevelType w:val="multilevel"/>
    <w:tmpl w:val="5DD4E6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D0A31E9"/>
    <w:multiLevelType w:val="multilevel"/>
    <w:tmpl w:val="C89EFFE6"/>
    <w:lvl w:ilvl="0">
      <w:start w:val="1"/>
      <w:numFmt w:val="bullet"/>
      <w:lvlText w:val="●"/>
      <w:lvlJc w:val="left"/>
      <w:pPr>
        <w:ind w:left="1641" w:hanging="360"/>
      </w:pPr>
      <w:rPr>
        <w:rFonts w:ascii="Noto Sans Symbols" w:eastAsia="Noto Sans Symbols" w:hAnsi="Noto Sans Symbols" w:cs="Noto Sans Symbols"/>
        <w:vertAlign w:val="baseline"/>
      </w:rPr>
    </w:lvl>
    <w:lvl w:ilvl="1">
      <w:start w:val="1"/>
      <w:numFmt w:val="bullet"/>
      <w:lvlText w:val="o"/>
      <w:lvlJc w:val="left"/>
      <w:pPr>
        <w:ind w:left="2361" w:hanging="360"/>
      </w:pPr>
      <w:rPr>
        <w:rFonts w:ascii="Courier New" w:eastAsia="Courier New" w:hAnsi="Courier New" w:cs="Courier New"/>
        <w:vertAlign w:val="baseline"/>
      </w:rPr>
    </w:lvl>
    <w:lvl w:ilvl="2">
      <w:start w:val="1"/>
      <w:numFmt w:val="bullet"/>
      <w:lvlText w:val="▪"/>
      <w:lvlJc w:val="left"/>
      <w:pPr>
        <w:ind w:left="3081" w:hanging="360"/>
      </w:pPr>
      <w:rPr>
        <w:rFonts w:ascii="Noto Sans Symbols" w:eastAsia="Noto Sans Symbols" w:hAnsi="Noto Sans Symbols" w:cs="Noto Sans Symbols"/>
        <w:vertAlign w:val="baseline"/>
      </w:rPr>
    </w:lvl>
    <w:lvl w:ilvl="3">
      <w:start w:val="1"/>
      <w:numFmt w:val="bullet"/>
      <w:lvlText w:val="●"/>
      <w:lvlJc w:val="left"/>
      <w:pPr>
        <w:ind w:left="3801" w:hanging="360"/>
      </w:pPr>
      <w:rPr>
        <w:rFonts w:ascii="Noto Sans Symbols" w:eastAsia="Noto Sans Symbols" w:hAnsi="Noto Sans Symbols" w:cs="Noto Sans Symbols"/>
        <w:vertAlign w:val="baseline"/>
      </w:rPr>
    </w:lvl>
    <w:lvl w:ilvl="4">
      <w:start w:val="1"/>
      <w:numFmt w:val="bullet"/>
      <w:lvlText w:val="o"/>
      <w:lvlJc w:val="left"/>
      <w:pPr>
        <w:ind w:left="4521" w:hanging="360"/>
      </w:pPr>
      <w:rPr>
        <w:rFonts w:ascii="Courier New" w:eastAsia="Courier New" w:hAnsi="Courier New" w:cs="Courier New"/>
        <w:vertAlign w:val="baseline"/>
      </w:rPr>
    </w:lvl>
    <w:lvl w:ilvl="5">
      <w:start w:val="1"/>
      <w:numFmt w:val="bullet"/>
      <w:lvlText w:val="▪"/>
      <w:lvlJc w:val="left"/>
      <w:pPr>
        <w:ind w:left="5241" w:hanging="360"/>
      </w:pPr>
      <w:rPr>
        <w:rFonts w:ascii="Noto Sans Symbols" w:eastAsia="Noto Sans Symbols" w:hAnsi="Noto Sans Symbols" w:cs="Noto Sans Symbols"/>
        <w:vertAlign w:val="baseline"/>
      </w:rPr>
    </w:lvl>
    <w:lvl w:ilvl="6">
      <w:start w:val="1"/>
      <w:numFmt w:val="bullet"/>
      <w:lvlText w:val="●"/>
      <w:lvlJc w:val="left"/>
      <w:pPr>
        <w:ind w:left="5961" w:hanging="360"/>
      </w:pPr>
      <w:rPr>
        <w:rFonts w:ascii="Noto Sans Symbols" w:eastAsia="Noto Sans Symbols" w:hAnsi="Noto Sans Symbols" w:cs="Noto Sans Symbols"/>
        <w:vertAlign w:val="baseline"/>
      </w:rPr>
    </w:lvl>
    <w:lvl w:ilvl="7">
      <w:start w:val="1"/>
      <w:numFmt w:val="bullet"/>
      <w:lvlText w:val="o"/>
      <w:lvlJc w:val="left"/>
      <w:pPr>
        <w:ind w:left="6681" w:hanging="360"/>
      </w:pPr>
      <w:rPr>
        <w:rFonts w:ascii="Courier New" w:eastAsia="Courier New" w:hAnsi="Courier New" w:cs="Courier New"/>
        <w:vertAlign w:val="baseline"/>
      </w:rPr>
    </w:lvl>
    <w:lvl w:ilvl="8">
      <w:start w:val="1"/>
      <w:numFmt w:val="bullet"/>
      <w:lvlText w:val="▪"/>
      <w:lvlJc w:val="left"/>
      <w:pPr>
        <w:ind w:left="7401" w:hanging="360"/>
      </w:pPr>
      <w:rPr>
        <w:rFonts w:ascii="Noto Sans Symbols" w:eastAsia="Noto Sans Symbols" w:hAnsi="Noto Sans Symbols" w:cs="Noto Sans Symbols"/>
        <w:vertAlign w:val="baseline"/>
      </w:rPr>
    </w:lvl>
  </w:abstractNum>
  <w:num w:numId="1">
    <w:abstractNumId w:val="5"/>
  </w:num>
  <w:num w:numId="2">
    <w:abstractNumId w:val="1"/>
  </w:num>
  <w:num w:numId="3">
    <w:abstractNumId w:val="6"/>
  </w:num>
  <w:num w:numId="4">
    <w:abstractNumId w:val="2"/>
  </w:num>
  <w:num w:numId="5">
    <w:abstractNumId w:val="4"/>
  </w:num>
  <w:num w:numId="6">
    <w:abstractNumId w:val="10"/>
  </w:num>
  <w:num w:numId="7">
    <w:abstractNumId w:val="8"/>
  </w:num>
  <w:num w:numId="8">
    <w:abstractNumId w:val="9"/>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E512D1"/>
    <w:rsid w:val="00061D6B"/>
    <w:rsid w:val="00170054"/>
    <w:rsid w:val="003B68D2"/>
    <w:rsid w:val="006548D2"/>
    <w:rsid w:val="00883C46"/>
    <w:rsid w:val="00AE4613"/>
    <w:rsid w:val="00E51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numPr>
        <w:numId w:val="1"/>
      </w:numPr>
      <w:spacing w:before="360" w:after="360"/>
      <w:ind w:left="-1" w:hanging="1"/>
      <w:jc w:val="center"/>
    </w:pPr>
    <w:rPr>
      <w:sz w:val="28"/>
      <w:szCs w:val="22"/>
      <w:lang w:eastAsia="lt-LT"/>
    </w:rPr>
  </w:style>
  <w:style w:type="paragraph" w:styleId="Heading2">
    <w:name w:val="heading 2"/>
    <w:basedOn w:val="Normal"/>
    <w:next w:val="Normal"/>
    <w:pPr>
      <w:numPr>
        <w:ilvl w:val="1"/>
        <w:numId w:val="1"/>
      </w:numPr>
      <w:ind w:left="-1" w:hanging="1"/>
      <w:jc w:val="both"/>
      <w:outlineLvl w:val="1"/>
    </w:pPr>
    <w:rPr>
      <w:lang w:eastAsia="lt-LT"/>
    </w:rPr>
  </w:style>
  <w:style w:type="paragraph" w:styleId="Heading3">
    <w:name w:val="heading 3"/>
    <w:basedOn w:val="Normal"/>
    <w:next w:val="Normal"/>
    <w:pPr>
      <w:keepNext/>
      <w:numPr>
        <w:ilvl w:val="2"/>
        <w:numId w:val="1"/>
      </w:numPr>
      <w:ind w:left="-1" w:hanging="1"/>
      <w:jc w:val="both"/>
      <w:outlineLvl w:val="2"/>
    </w:pPr>
    <w:rPr>
      <w:lang w:eastAsia="lt-LT"/>
    </w:rPr>
  </w:style>
  <w:style w:type="paragraph" w:styleId="Heading4">
    <w:name w:val="heading 4"/>
    <w:basedOn w:val="Normal"/>
    <w:next w:val="Normal"/>
    <w:pPr>
      <w:keepNext/>
      <w:numPr>
        <w:ilvl w:val="3"/>
        <w:numId w:val="1"/>
      </w:numPr>
      <w:ind w:left="-1" w:hanging="1"/>
      <w:outlineLvl w:val="3"/>
    </w:pPr>
    <w:rPr>
      <w:b/>
      <w:sz w:val="44"/>
      <w:lang w:eastAsia="lt-LT"/>
    </w:rPr>
  </w:style>
  <w:style w:type="paragraph" w:styleId="Heading5">
    <w:name w:val="heading 5"/>
    <w:basedOn w:val="Normal"/>
    <w:next w:val="Normal"/>
    <w:pPr>
      <w:keepNext/>
      <w:numPr>
        <w:ilvl w:val="4"/>
        <w:numId w:val="1"/>
      </w:numPr>
      <w:ind w:left="-1" w:hanging="1"/>
      <w:outlineLvl w:val="4"/>
    </w:pPr>
    <w:rPr>
      <w:b/>
      <w:sz w:val="40"/>
      <w:lang w:eastAsia="lt-LT"/>
    </w:rPr>
  </w:style>
  <w:style w:type="paragraph" w:styleId="Heading6">
    <w:name w:val="heading 6"/>
    <w:basedOn w:val="Normal"/>
    <w:next w:val="Normal"/>
    <w:pPr>
      <w:keepNext/>
      <w:numPr>
        <w:ilvl w:val="5"/>
        <w:numId w:val="1"/>
      </w:numPr>
      <w:ind w:left="-1" w:hanging="1"/>
      <w:outlineLvl w:val="5"/>
    </w:pPr>
    <w:rPr>
      <w:b/>
      <w:sz w:val="36"/>
      <w:lang w:eastAsia="lt-LT"/>
    </w:rPr>
  </w:style>
  <w:style w:type="paragraph" w:styleId="Heading7">
    <w:name w:val="heading 7"/>
    <w:basedOn w:val="Normal"/>
    <w:next w:val="Normal"/>
    <w:pPr>
      <w:keepNext/>
      <w:numPr>
        <w:ilvl w:val="6"/>
        <w:numId w:val="1"/>
      </w:numPr>
      <w:ind w:left="-1" w:hanging="1"/>
      <w:outlineLvl w:val="6"/>
    </w:pPr>
    <w:rPr>
      <w:sz w:val="48"/>
      <w:lang w:eastAsia="lt-LT"/>
    </w:rPr>
  </w:style>
  <w:style w:type="paragraph" w:styleId="Heading8">
    <w:name w:val="heading 8"/>
    <w:basedOn w:val="Normal"/>
    <w:next w:val="Normal"/>
    <w:pPr>
      <w:keepNext/>
      <w:numPr>
        <w:ilvl w:val="7"/>
        <w:numId w:val="1"/>
      </w:numPr>
      <w:ind w:left="-1" w:hanging="1"/>
      <w:outlineLvl w:val="7"/>
    </w:pPr>
    <w:rPr>
      <w:b/>
      <w:sz w:val="18"/>
      <w:lang w:eastAsia="lt-LT"/>
    </w:rPr>
  </w:style>
  <w:style w:type="paragraph" w:styleId="Heading9">
    <w:name w:val="heading 9"/>
    <w:basedOn w:val="Normal"/>
    <w:next w:val="Normal"/>
    <w:pPr>
      <w:keepNext/>
      <w:numPr>
        <w:ilvl w:val="8"/>
        <w:numId w:val="1"/>
      </w:numPr>
      <w:ind w:left="-1" w:hanging="1"/>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w w:val="100"/>
      <w:position w:val="-1"/>
      <w:sz w:val="28"/>
      <w:szCs w:val="22"/>
      <w:effect w:val="none"/>
      <w:vertAlign w:val="baseline"/>
      <w:cs w:val="0"/>
      <w:em w:val="none"/>
    </w:rPr>
  </w:style>
  <w:style w:type="character" w:customStyle="1" w:styleId="Heading2Char">
    <w:name w:val="Heading 2 Char"/>
    <w:rPr>
      <w:w w:val="100"/>
      <w:position w:val="-1"/>
      <w:sz w:val="24"/>
      <w:effect w:val="none"/>
      <w:vertAlign w:val="baseline"/>
      <w:cs w:val="0"/>
      <w:em w:val="none"/>
    </w:rPr>
  </w:style>
  <w:style w:type="character" w:customStyle="1" w:styleId="Heading3Char">
    <w:name w:val="Heading 3 Char"/>
    <w:rPr>
      <w:w w:val="100"/>
      <w:position w:val="-1"/>
      <w:sz w:val="24"/>
      <w:effect w:val="none"/>
      <w:vertAlign w:val="baseline"/>
      <w:cs w:val="0"/>
      <w:em w:val="none"/>
    </w:rPr>
  </w:style>
  <w:style w:type="character" w:customStyle="1" w:styleId="Heading4Char">
    <w:name w:val="Heading 4 Char"/>
    <w:rPr>
      <w:b/>
      <w:w w:val="100"/>
      <w:position w:val="-1"/>
      <w:sz w:val="44"/>
      <w:effect w:val="none"/>
      <w:vertAlign w:val="baseline"/>
      <w:cs w:val="0"/>
      <w:em w:val="none"/>
    </w:rPr>
  </w:style>
  <w:style w:type="character" w:customStyle="1" w:styleId="Heading5Char">
    <w:name w:val="Heading 5 Char"/>
    <w:rPr>
      <w:b/>
      <w:w w:val="100"/>
      <w:position w:val="-1"/>
      <w:sz w:val="40"/>
      <w:effect w:val="none"/>
      <w:vertAlign w:val="baseline"/>
      <w:cs w:val="0"/>
      <w:em w:val="none"/>
    </w:rPr>
  </w:style>
  <w:style w:type="character" w:customStyle="1" w:styleId="Heading6Char">
    <w:name w:val="Heading 6 Char"/>
    <w:rPr>
      <w:b/>
      <w:w w:val="100"/>
      <w:position w:val="-1"/>
      <w:sz w:val="36"/>
      <w:effect w:val="none"/>
      <w:vertAlign w:val="baseline"/>
      <w:cs w:val="0"/>
      <w:em w:val="none"/>
    </w:rPr>
  </w:style>
  <w:style w:type="character" w:customStyle="1" w:styleId="Heading7Char">
    <w:name w:val="Heading 7 Char"/>
    <w:rPr>
      <w:w w:val="100"/>
      <w:position w:val="-1"/>
      <w:sz w:val="48"/>
      <w:effect w:val="none"/>
      <w:vertAlign w:val="baseline"/>
      <w:cs w:val="0"/>
      <w:em w:val="none"/>
    </w:rPr>
  </w:style>
  <w:style w:type="character" w:customStyle="1" w:styleId="Heading8Char">
    <w:name w:val="Heading 8 Char"/>
    <w:rPr>
      <w:b/>
      <w:w w:val="100"/>
      <w:position w:val="-1"/>
      <w:sz w:val="18"/>
      <w:effect w:val="none"/>
      <w:vertAlign w:val="baseline"/>
      <w:cs w:val="0"/>
      <w:em w:val="none"/>
    </w:rPr>
  </w:style>
  <w:style w:type="character" w:customStyle="1" w:styleId="Heading9Char">
    <w:name w:val="Heading 9 Char"/>
    <w:rPr>
      <w:w w:val="100"/>
      <w:position w:val="-1"/>
      <w:sz w:val="4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CommentText">
    <w:name w:val="annotation text"/>
    <w:basedOn w:val="Normal"/>
    <w:pPr>
      <w:spacing w:after="200" w:line="276" w:lineRule="auto"/>
    </w:pPr>
    <w:rPr>
      <w:sz w:val="20"/>
    </w:rPr>
  </w:style>
  <w:style w:type="character" w:customStyle="1" w:styleId="CommentTextChar">
    <w:name w:val="Comment Text Char"/>
    <w:rPr>
      <w:w w:val="100"/>
      <w:position w:val="-1"/>
      <w:effect w:val="none"/>
      <w:vertAlign w:val="baseline"/>
      <w:cs w:val="0"/>
      <w:em w:val="none"/>
      <w:lang w:val="lt-LT" w:eastAsia="en-US" w:bidi="ar-SA"/>
    </w:rPr>
  </w:style>
  <w:style w:type="paragraph" w:styleId="Header">
    <w:name w:val="header"/>
    <w:basedOn w:val="Normal"/>
    <w:pPr>
      <w:widowControl w:val="0"/>
      <w:spacing w:after="20"/>
      <w:jc w:val="both"/>
    </w:pPr>
    <w:rPr>
      <w:lang w:eastAsia="lt-LT"/>
    </w:rPr>
  </w:style>
  <w:style w:type="character" w:customStyle="1" w:styleId="HeaderChar">
    <w:name w:val="Header Char"/>
    <w:rPr>
      <w:w w:val="100"/>
      <w:position w:val="-1"/>
      <w:sz w:val="24"/>
      <w:effect w:val="none"/>
      <w:vertAlign w:val="baseline"/>
      <w:cs w:val="0"/>
      <w:em w:val="none"/>
      <w:lang w:val="lt-LT" w:eastAsia="lt-LT" w:bidi="ar-SA"/>
    </w:rPr>
  </w:style>
  <w:style w:type="paragraph" w:styleId="Footer">
    <w:name w:val="footer"/>
    <w:basedOn w:val="Normal"/>
    <w:rPr>
      <w:lang w:eastAsia="lt-LT"/>
    </w:rPr>
  </w:style>
  <w:style w:type="character" w:customStyle="1" w:styleId="FooterChar">
    <w:name w:val="Footer Char"/>
    <w:rPr>
      <w:w w:val="100"/>
      <w:position w:val="-1"/>
      <w:sz w:val="24"/>
      <w:effect w:val="none"/>
      <w:vertAlign w:val="baseline"/>
      <w:cs w:val="0"/>
      <w:em w:val="none"/>
      <w:lang w:val="lt-LT" w:eastAsia="lt-LT" w:bidi="ar-SA"/>
    </w:rPr>
  </w:style>
  <w:style w:type="character" w:customStyle="1" w:styleId="BodyTextIndent3Char">
    <w:name w:val="Body Text Indent 3 Char"/>
    <w:rPr>
      <w:w w:val="100"/>
      <w:position w:val="-1"/>
      <w:effect w:val="none"/>
      <w:vertAlign w:val="baseline"/>
      <w:cs w:val="0"/>
      <w:em w:val="none"/>
      <w:lang w:bidi="ar-SA"/>
    </w:rPr>
  </w:style>
  <w:style w:type="paragraph" w:styleId="BodyTextIndent3">
    <w:name w:val="Body Text Indent 3"/>
    <w:basedOn w:val="Normal"/>
    <w:pPr>
      <w:ind w:firstLine="2268"/>
      <w:jc w:val="both"/>
    </w:pPr>
    <w:rPr>
      <w:sz w:val="20"/>
      <w:lang w:eastAsia="lt-LT"/>
    </w:rPr>
  </w:style>
  <w:style w:type="character" w:customStyle="1" w:styleId="PlainTextChar">
    <w:name w:val="Plain Text Char"/>
    <w:rPr>
      <w:rFonts w:ascii="Courier New" w:eastAsia="Calibri" w:hAnsi="Courier New"/>
      <w:w w:val="100"/>
      <w:position w:val="-1"/>
      <w:effect w:val="none"/>
      <w:vertAlign w:val="baseline"/>
      <w:cs w:val="0"/>
      <w:em w:val="none"/>
      <w:lang w:bidi="ar-SA"/>
    </w:rPr>
  </w:style>
  <w:style w:type="paragraph" w:styleId="PlainText">
    <w:name w:val="Plain Text"/>
    <w:basedOn w:val="Normal"/>
    <w:rPr>
      <w:rFonts w:ascii="Courier New" w:eastAsia="Calibri" w:hAnsi="Courier New"/>
      <w:sz w:val="20"/>
      <w:lang w:eastAsia="lt-LT"/>
    </w:rPr>
  </w:style>
  <w:style w:type="character" w:customStyle="1" w:styleId="CommentSubjectChar">
    <w:name w:val="Comment Subject Char"/>
    <w:basedOn w:val="Heading1Char"/>
    <w:rPr>
      <w:w w:val="100"/>
      <w:position w:val="-1"/>
      <w:sz w:val="28"/>
      <w:szCs w:val="22"/>
      <w:effect w:val="none"/>
      <w:vertAlign w:val="baseline"/>
      <w:cs w:val="0"/>
      <w:em w:val="none"/>
    </w:rPr>
  </w:style>
  <w:style w:type="paragraph" w:styleId="CommentSubject">
    <w:name w:val="annotation subject"/>
    <w:basedOn w:val="CommentText"/>
    <w:next w:val="CommentText"/>
    <w:rPr>
      <w:sz w:val="28"/>
      <w:szCs w:val="22"/>
      <w:lang w:eastAsia="lt-LT"/>
    </w:rPr>
  </w:style>
  <w:style w:type="paragraph" w:customStyle="1" w:styleId="Patvirtinta">
    <w:name w:val="Patvirtinta"/>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basedOn w:val="Normal"/>
    <w:qFormat/>
    <w:pPr>
      <w:spacing w:after="120" w:line="276" w:lineRule="auto"/>
    </w:pPr>
    <w:rPr>
      <w:szCs w:val="22"/>
    </w:rPr>
  </w:style>
  <w:style w:type="paragraph" w:customStyle="1" w:styleId="CentrBoldm">
    <w:name w:val="CentrBoldm"/>
    <w:basedOn w:val="Normal"/>
    <w:pPr>
      <w:autoSpaceDE w:val="0"/>
      <w:autoSpaceDN w:val="0"/>
      <w:adjustRightInd w:val="0"/>
      <w:jc w:val="center"/>
    </w:pPr>
    <w:rPr>
      <w:rFonts w:ascii="TimesLT" w:hAnsi="TimesLT"/>
      <w:b/>
      <w:bCs/>
      <w:sz w:val="20"/>
      <w:lang w:val="en-US"/>
    </w:rPr>
  </w:style>
  <w:style w:type="paragraph" w:customStyle="1" w:styleId="MAZAS">
    <w:name w:val="MAZAS"/>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BalloonTextChar">
    <w:name w:val="Balloon Text Char"/>
    <w:rPr>
      <w:rFonts w:ascii="Tahoma" w:eastAsia="Calibri" w:hAnsi="Tahoma"/>
      <w:w w:val="100"/>
      <w:position w:val="-1"/>
      <w:sz w:val="16"/>
      <w:szCs w:val="16"/>
      <w:effect w:val="none"/>
      <w:vertAlign w:val="baseline"/>
      <w:cs w:val="0"/>
      <w:em w:val="none"/>
      <w:lang w:bidi="ar-SA"/>
    </w:rPr>
  </w:style>
  <w:style w:type="paragraph" w:styleId="BalloonText">
    <w:name w:val="Balloon Text"/>
    <w:basedOn w:val="Normal"/>
    <w:pPr>
      <w:spacing w:after="200" w:line="276" w:lineRule="auto"/>
    </w:pPr>
    <w:rPr>
      <w:rFonts w:ascii="Tahoma" w:eastAsia="Calibri" w:hAnsi="Tahoma"/>
      <w:sz w:val="16"/>
      <w:szCs w:val="16"/>
      <w:lang w:eastAsia="lt-LT"/>
    </w:rPr>
  </w:style>
  <w:style w:type="character" w:customStyle="1" w:styleId="BodyTextChar">
    <w:name w:val="Body Text Char"/>
    <w:rPr>
      <w:w w:val="100"/>
      <w:position w:val="-1"/>
      <w:sz w:val="24"/>
      <w:szCs w:val="22"/>
      <w:effect w:val="none"/>
      <w:vertAlign w:val="baseline"/>
      <w:cs w:val="0"/>
      <w:em w:val="none"/>
      <w:lang w:val="lt-LT" w:eastAsia="en-US" w:bidi="ar-SA"/>
    </w:rPr>
  </w:style>
  <w:style w:type="character" w:styleId="CommentReference">
    <w:name w:val="annotation reference"/>
    <w:rPr>
      <w:w w:val="100"/>
      <w:position w:val="-1"/>
      <w:sz w:val="16"/>
      <w:szCs w:val="16"/>
      <w:effect w:val="none"/>
      <w:vertAlign w:val="baseline"/>
      <w:cs w:val="0"/>
      <w:em w:val="none"/>
    </w:rPr>
  </w:style>
  <w:style w:type="paragraph" w:customStyle="1" w:styleId="linija">
    <w:name w:val="linija"/>
    <w:basedOn w:val="Normal"/>
    <w:pPr>
      <w:spacing w:before="100" w:beforeAutospacing="1" w:after="100" w:afterAutospacing="1"/>
    </w:pPr>
    <w:rPr>
      <w:lang w:eastAsia="lt-LT"/>
    </w:rPr>
  </w:style>
  <w:style w:type="paragraph" w:styleId="FootnoteText">
    <w:name w:val="footnote text"/>
    <w:basedOn w:val="Normal"/>
    <w:rPr>
      <w:sz w:val="20"/>
    </w:rPr>
  </w:style>
  <w:style w:type="character" w:customStyle="1" w:styleId="FootnoteTextChar">
    <w:name w:val="Footnote Text Char"/>
    <w:rPr>
      <w:w w:val="100"/>
      <w:position w:val="-1"/>
      <w:effect w:val="none"/>
      <w:vertAlign w:val="baseline"/>
      <w:cs w:val="0"/>
      <w:em w:val="none"/>
      <w:lang w:eastAsia="en-US"/>
    </w:rPr>
  </w:style>
  <w:style w:type="character" w:styleId="FootnoteReference">
    <w:name w:val="footnote reference"/>
    <w:rPr>
      <w:w w:val="100"/>
      <w:position w:val="-1"/>
      <w:effect w:val="none"/>
      <w:vertAlign w:val="superscript"/>
      <w:cs w:val="0"/>
      <w:em w:val="none"/>
    </w:rPr>
  </w:style>
  <w:style w:type="paragraph" w:styleId="TOC1">
    <w:name w:val="toc 1"/>
    <w:basedOn w:val="Normal"/>
    <w:next w:val="Normal"/>
    <w:rPr>
      <w:noProof/>
    </w:rPr>
  </w:style>
  <w:style w:type="paragraph" w:styleId="TOC2">
    <w:name w:val="toc 2"/>
    <w:basedOn w:val="Normal"/>
    <w:next w:val="Normal"/>
    <w:pPr>
      <w:ind w:left="240"/>
    </w:pPr>
  </w:style>
  <w:style w:type="paragraph" w:styleId="ListParagraph">
    <w:name w:val="List Paragraph"/>
    <w:basedOn w:val="Normal"/>
    <w:pPr>
      <w:ind w:left="1296"/>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pPr>
      <w:spacing w:before="100" w:beforeAutospacing="1" w:after="100" w:afterAutospacing="1"/>
    </w:pPr>
    <w:rPr>
      <w:lang w:eastAsia="lt-LT"/>
    </w:rPr>
  </w:style>
  <w:style w:type="character" w:styleId="PageNumber">
    <w:name w:val="page number"/>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character" w:customStyle="1" w:styleId="ddat">
    <w:name w:val="ddat"/>
    <w:basedOn w:val="DefaultParagraphFont"/>
    <w:rPr>
      <w:w w:val="100"/>
      <w:position w:val="-1"/>
      <w:effect w:val="none"/>
      <w:vertAlign w:val="baseline"/>
      <w:cs w:val="0"/>
      <w:em w:val="none"/>
    </w:rPr>
  </w:style>
  <w:style w:type="paragraph" w:customStyle="1" w:styleId="DiagramaCharChar1Diagrama">
    <w:name w:val="Diagrama Char Char1 Diagrama"/>
    <w:basedOn w:val="Normal"/>
    <w:pPr>
      <w:spacing w:after="160" w:line="240" w:lineRule="atLeast"/>
    </w:pPr>
    <w:rPr>
      <w:rFonts w:ascii="Tahoma" w:hAnsi="Tahoma"/>
      <w:sz w:val="20"/>
      <w:lang w:val="en-US"/>
    </w:rPr>
  </w:style>
  <w:style w:type="paragraph" w:styleId="EndnoteText">
    <w:name w:val="endnote text"/>
    <w:basedOn w:val="Normal"/>
    <w:rPr>
      <w:sz w:val="20"/>
    </w:rPr>
  </w:style>
  <w:style w:type="character" w:customStyle="1" w:styleId="EndnoteTextChar">
    <w:name w:val="Endnote Text Char"/>
    <w:rPr>
      <w:w w:val="100"/>
      <w:position w:val="-1"/>
      <w:effect w:val="none"/>
      <w:vertAlign w:val="baseline"/>
      <w:cs w:val="0"/>
      <w:em w:val="none"/>
      <w:lang w:eastAsia="en-US"/>
    </w:rPr>
  </w:style>
  <w:style w:type="character" w:styleId="EndnoteReference">
    <w:name w:val="endnote reference"/>
    <w:rPr>
      <w:w w:val="100"/>
      <w:position w:val="-1"/>
      <w:effect w:val="none"/>
      <w:vertAlign w:val="superscript"/>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TOCHeading">
    <w:name w:val="TOC Heading"/>
    <w:basedOn w:val="Heading1"/>
    <w:next w:val="Normal"/>
    <w:qFormat/>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Normal"/>
    <w:pPr>
      <w:spacing w:before="120" w:after="120"/>
      <w:ind w:left="1418" w:hanging="567"/>
      <w:jc w:val="both"/>
    </w:pPr>
    <w:rPr>
      <w:lang w:val="en-GB" w:eastAsia="lt-LT"/>
    </w:rPr>
  </w:style>
  <w:style w:type="paragraph" w:styleId="BodyTextIndent">
    <w:name w:val="Body Text Indent"/>
    <w:basedOn w:val="Normal"/>
    <w:pPr>
      <w:spacing w:after="120"/>
      <w:ind w:left="283"/>
    </w:pPr>
  </w:style>
  <w:style w:type="character" w:customStyle="1" w:styleId="BodyTextIndentChar">
    <w:name w:val="Body Text Indent Char"/>
    <w:rPr>
      <w:w w:val="100"/>
      <w:position w:val="-1"/>
      <w:sz w:val="24"/>
      <w:effect w:val="none"/>
      <w:vertAlign w:val="baseline"/>
      <w:cs w:val="0"/>
      <w:em w:val="none"/>
      <w:lang w:eastAsia="en-US"/>
    </w:rPr>
  </w:style>
  <w:style w:type="paragraph" w:styleId="BlockText">
    <w:name w:val="Block Text"/>
    <w:basedOn w:val="Normal"/>
    <w:pPr>
      <w:ind w:left="1560" w:right="992"/>
      <w:jc w:val="both"/>
    </w:pPr>
    <w:rPr>
      <w:rFonts w:ascii="Arial" w:hAnsi="Arial"/>
      <w:sz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numPr>
        <w:numId w:val="1"/>
      </w:numPr>
      <w:spacing w:before="360" w:after="360"/>
      <w:ind w:left="-1" w:hanging="1"/>
      <w:jc w:val="center"/>
    </w:pPr>
    <w:rPr>
      <w:sz w:val="28"/>
      <w:szCs w:val="22"/>
      <w:lang w:eastAsia="lt-LT"/>
    </w:rPr>
  </w:style>
  <w:style w:type="paragraph" w:styleId="Heading2">
    <w:name w:val="heading 2"/>
    <w:basedOn w:val="Normal"/>
    <w:next w:val="Normal"/>
    <w:pPr>
      <w:numPr>
        <w:ilvl w:val="1"/>
        <w:numId w:val="1"/>
      </w:numPr>
      <w:ind w:left="-1" w:hanging="1"/>
      <w:jc w:val="both"/>
      <w:outlineLvl w:val="1"/>
    </w:pPr>
    <w:rPr>
      <w:lang w:eastAsia="lt-LT"/>
    </w:rPr>
  </w:style>
  <w:style w:type="paragraph" w:styleId="Heading3">
    <w:name w:val="heading 3"/>
    <w:basedOn w:val="Normal"/>
    <w:next w:val="Normal"/>
    <w:pPr>
      <w:keepNext/>
      <w:numPr>
        <w:ilvl w:val="2"/>
        <w:numId w:val="1"/>
      </w:numPr>
      <w:ind w:left="-1" w:hanging="1"/>
      <w:jc w:val="both"/>
      <w:outlineLvl w:val="2"/>
    </w:pPr>
    <w:rPr>
      <w:lang w:eastAsia="lt-LT"/>
    </w:rPr>
  </w:style>
  <w:style w:type="paragraph" w:styleId="Heading4">
    <w:name w:val="heading 4"/>
    <w:basedOn w:val="Normal"/>
    <w:next w:val="Normal"/>
    <w:pPr>
      <w:keepNext/>
      <w:numPr>
        <w:ilvl w:val="3"/>
        <w:numId w:val="1"/>
      </w:numPr>
      <w:ind w:left="-1" w:hanging="1"/>
      <w:outlineLvl w:val="3"/>
    </w:pPr>
    <w:rPr>
      <w:b/>
      <w:sz w:val="44"/>
      <w:lang w:eastAsia="lt-LT"/>
    </w:rPr>
  </w:style>
  <w:style w:type="paragraph" w:styleId="Heading5">
    <w:name w:val="heading 5"/>
    <w:basedOn w:val="Normal"/>
    <w:next w:val="Normal"/>
    <w:pPr>
      <w:keepNext/>
      <w:numPr>
        <w:ilvl w:val="4"/>
        <w:numId w:val="1"/>
      </w:numPr>
      <w:ind w:left="-1" w:hanging="1"/>
      <w:outlineLvl w:val="4"/>
    </w:pPr>
    <w:rPr>
      <w:b/>
      <w:sz w:val="40"/>
      <w:lang w:eastAsia="lt-LT"/>
    </w:rPr>
  </w:style>
  <w:style w:type="paragraph" w:styleId="Heading6">
    <w:name w:val="heading 6"/>
    <w:basedOn w:val="Normal"/>
    <w:next w:val="Normal"/>
    <w:pPr>
      <w:keepNext/>
      <w:numPr>
        <w:ilvl w:val="5"/>
        <w:numId w:val="1"/>
      </w:numPr>
      <w:ind w:left="-1" w:hanging="1"/>
      <w:outlineLvl w:val="5"/>
    </w:pPr>
    <w:rPr>
      <w:b/>
      <w:sz w:val="36"/>
      <w:lang w:eastAsia="lt-LT"/>
    </w:rPr>
  </w:style>
  <w:style w:type="paragraph" w:styleId="Heading7">
    <w:name w:val="heading 7"/>
    <w:basedOn w:val="Normal"/>
    <w:next w:val="Normal"/>
    <w:pPr>
      <w:keepNext/>
      <w:numPr>
        <w:ilvl w:val="6"/>
        <w:numId w:val="1"/>
      </w:numPr>
      <w:ind w:left="-1" w:hanging="1"/>
      <w:outlineLvl w:val="6"/>
    </w:pPr>
    <w:rPr>
      <w:sz w:val="48"/>
      <w:lang w:eastAsia="lt-LT"/>
    </w:rPr>
  </w:style>
  <w:style w:type="paragraph" w:styleId="Heading8">
    <w:name w:val="heading 8"/>
    <w:basedOn w:val="Normal"/>
    <w:next w:val="Normal"/>
    <w:pPr>
      <w:keepNext/>
      <w:numPr>
        <w:ilvl w:val="7"/>
        <w:numId w:val="1"/>
      </w:numPr>
      <w:ind w:left="-1" w:hanging="1"/>
      <w:outlineLvl w:val="7"/>
    </w:pPr>
    <w:rPr>
      <w:b/>
      <w:sz w:val="18"/>
      <w:lang w:eastAsia="lt-LT"/>
    </w:rPr>
  </w:style>
  <w:style w:type="paragraph" w:styleId="Heading9">
    <w:name w:val="heading 9"/>
    <w:basedOn w:val="Normal"/>
    <w:next w:val="Normal"/>
    <w:pPr>
      <w:keepNext/>
      <w:numPr>
        <w:ilvl w:val="8"/>
        <w:numId w:val="1"/>
      </w:numPr>
      <w:ind w:left="-1" w:hanging="1"/>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w w:val="100"/>
      <w:position w:val="-1"/>
      <w:sz w:val="28"/>
      <w:szCs w:val="22"/>
      <w:effect w:val="none"/>
      <w:vertAlign w:val="baseline"/>
      <w:cs w:val="0"/>
      <w:em w:val="none"/>
    </w:rPr>
  </w:style>
  <w:style w:type="character" w:customStyle="1" w:styleId="Heading2Char">
    <w:name w:val="Heading 2 Char"/>
    <w:rPr>
      <w:w w:val="100"/>
      <w:position w:val="-1"/>
      <w:sz w:val="24"/>
      <w:effect w:val="none"/>
      <w:vertAlign w:val="baseline"/>
      <w:cs w:val="0"/>
      <w:em w:val="none"/>
    </w:rPr>
  </w:style>
  <w:style w:type="character" w:customStyle="1" w:styleId="Heading3Char">
    <w:name w:val="Heading 3 Char"/>
    <w:rPr>
      <w:w w:val="100"/>
      <w:position w:val="-1"/>
      <w:sz w:val="24"/>
      <w:effect w:val="none"/>
      <w:vertAlign w:val="baseline"/>
      <w:cs w:val="0"/>
      <w:em w:val="none"/>
    </w:rPr>
  </w:style>
  <w:style w:type="character" w:customStyle="1" w:styleId="Heading4Char">
    <w:name w:val="Heading 4 Char"/>
    <w:rPr>
      <w:b/>
      <w:w w:val="100"/>
      <w:position w:val="-1"/>
      <w:sz w:val="44"/>
      <w:effect w:val="none"/>
      <w:vertAlign w:val="baseline"/>
      <w:cs w:val="0"/>
      <w:em w:val="none"/>
    </w:rPr>
  </w:style>
  <w:style w:type="character" w:customStyle="1" w:styleId="Heading5Char">
    <w:name w:val="Heading 5 Char"/>
    <w:rPr>
      <w:b/>
      <w:w w:val="100"/>
      <w:position w:val="-1"/>
      <w:sz w:val="40"/>
      <w:effect w:val="none"/>
      <w:vertAlign w:val="baseline"/>
      <w:cs w:val="0"/>
      <w:em w:val="none"/>
    </w:rPr>
  </w:style>
  <w:style w:type="character" w:customStyle="1" w:styleId="Heading6Char">
    <w:name w:val="Heading 6 Char"/>
    <w:rPr>
      <w:b/>
      <w:w w:val="100"/>
      <w:position w:val="-1"/>
      <w:sz w:val="36"/>
      <w:effect w:val="none"/>
      <w:vertAlign w:val="baseline"/>
      <w:cs w:val="0"/>
      <w:em w:val="none"/>
    </w:rPr>
  </w:style>
  <w:style w:type="character" w:customStyle="1" w:styleId="Heading7Char">
    <w:name w:val="Heading 7 Char"/>
    <w:rPr>
      <w:w w:val="100"/>
      <w:position w:val="-1"/>
      <w:sz w:val="48"/>
      <w:effect w:val="none"/>
      <w:vertAlign w:val="baseline"/>
      <w:cs w:val="0"/>
      <w:em w:val="none"/>
    </w:rPr>
  </w:style>
  <w:style w:type="character" w:customStyle="1" w:styleId="Heading8Char">
    <w:name w:val="Heading 8 Char"/>
    <w:rPr>
      <w:b/>
      <w:w w:val="100"/>
      <w:position w:val="-1"/>
      <w:sz w:val="18"/>
      <w:effect w:val="none"/>
      <w:vertAlign w:val="baseline"/>
      <w:cs w:val="0"/>
      <w:em w:val="none"/>
    </w:rPr>
  </w:style>
  <w:style w:type="character" w:customStyle="1" w:styleId="Heading9Char">
    <w:name w:val="Heading 9 Char"/>
    <w:rPr>
      <w:w w:val="100"/>
      <w:position w:val="-1"/>
      <w:sz w:val="4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CommentText">
    <w:name w:val="annotation text"/>
    <w:basedOn w:val="Normal"/>
    <w:pPr>
      <w:spacing w:after="200" w:line="276" w:lineRule="auto"/>
    </w:pPr>
    <w:rPr>
      <w:sz w:val="20"/>
    </w:rPr>
  </w:style>
  <w:style w:type="character" w:customStyle="1" w:styleId="CommentTextChar">
    <w:name w:val="Comment Text Char"/>
    <w:rPr>
      <w:w w:val="100"/>
      <w:position w:val="-1"/>
      <w:effect w:val="none"/>
      <w:vertAlign w:val="baseline"/>
      <w:cs w:val="0"/>
      <w:em w:val="none"/>
      <w:lang w:val="lt-LT" w:eastAsia="en-US" w:bidi="ar-SA"/>
    </w:rPr>
  </w:style>
  <w:style w:type="paragraph" w:styleId="Header">
    <w:name w:val="header"/>
    <w:basedOn w:val="Normal"/>
    <w:pPr>
      <w:widowControl w:val="0"/>
      <w:spacing w:after="20"/>
      <w:jc w:val="both"/>
    </w:pPr>
    <w:rPr>
      <w:lang w:eastAsia="lt-LT"/>
    </w:rPr>
  </w:style>
  <w:style w:type="character" w:customStyle="1" w:styleId="HeaderChar">
    <w:name w:val="Header Char"/>
    <w:rPr>
      <w:w w:val="100"/>
      <w:position w:val="-1"/>
      <w:sz w:val="24"/>
      <w:effect w:val="none"/>
      <w:vertAlign w:val="baseline"/>
      <w:cs w:val="0"/>
      <w:em w:val="none"/>
      <w:lang w:val="lt-LT" w:eastAsia="lt-LT" w:bidi="ar-SA"/>
    </w:rPr>
  </w:style>
  <w:style w:type="paragraph" w:styleId="Footer">
    <w:name w:val="footer"/>
    <w:basedOn w:val="Normal"/>
    <w:rPr>
      <w:lang w:eastAsia="lt-LT"/>
    </w:rPr>
  </w:style>
  <w:style w:type="character" w:customStyle="1" w:styleId="FooterChar">
    <w:name w:val="Footer Char"/>
    <w:rPr>
      <w:w w:val="100"/>
      <w:position w:val="-1"/>
      <w:sz w:val="24"/>
      <w:effect w:val="none"/>
      <w:vertAlign w:val="baseline"/>
      <w:cs w:val="0"/>
      <w:em w:val="none"/>
      <w:lang w:val="lt-LT" w:eastAsia="lt-LT" w:bidi="ar-SA"/>
    </w:rPr>
  </w:style>
  <w:style w:type="character" w:customStyle="1" w:styleId="BodyTextIndent3Char">
    <w:name w:val="Body Text Indent 3 Char"/>
    <w:rPr>
      <w:w w:val="100"/>
      <w:position w:val="-1"/>
      <w:effect w:val="none"/>
      <w:vertAlign w:val="baseline"/>
      <w:cs w:val="0"/>
      <w:em w:val="none"/>
      <w:lang w:bidi="ar-SA"/>
    </w:rPr>
  </w:style>
  <w:style w:type="paragraph" w:styleId="BodyTextIndent3">
    <w:name w:val="Body Text Indent 3"/>
    <w:basedOn w:val="Normal"/>
    <w:pPr>
      <w:ind w:firstLine="2268"/>
      <w:jc w:val="both"/>
    </w:pPr>
    <w:rPr>
      <w:sz w:val="20"/>
      <w:lang w:eastAsia="lt-LT"/>
    </w:rPr>
  </w:style>
  <w:style w:type="character" w:customStyle="1" w:styleId="PlainTextChar">
    <w:name w:val="Plain Text Char"/>
    <w:rPr>
      <w:rFonts w:ascii="Courier New" w:eastAsia="Calibri" w:hAnsi="Courier New"/>
      <w:w w:val="100"/>
      <w:position w:val="-1"/>
      <w:effect w:val="none"/>
      <w:vertAlign w:val="baseline"/>
      <w:cs w:val="0"/>
      <w:em w:val="none"/>
      <w:lang w:bidi="ar-SA"/>
    </w:rPr>
  </w:style>
  <w:style w:type="paragraph" w:styleId="PlainText">
    <w:name w:val="Plain Text"/>
    <w:basedOn w:val="Normal"/>
    <w:rPr>
      <w:rFonts w:ascii="Courier New" w:eastAsia="Calibri" w:hAnsi="Courier New"/>
      <w:sz w:val="20"/>
      <w:lang w:eastAsia="lt-LT"/>
    </w:rPr>
  </w:style>
  <w:style w:type="character" w:customStyle="1" w:styleId="CommentSubjectChar">
    <w:name w:val="Comment Subject Char"/>
    <w:basedOn w:val="Heading1Char"/>
    <w:rPr>
      <w:w w:val="100"/>
      <w:position w:val="-1"/>
      <w:sz w:val="28"/>
      <w:szCs w:val="22"/>
      <w:effect w:val="none"/>
      <w:vertAlign w:val="baseline"/>
      <w:cs w:val="0"/>
      <w:em w:val="none"/>
    </w:rPr>
  </w:style>
  <w:style w:type="paragraph" w:styleId="CommentSubject">
    <w:name w:val="annotation subject"/>
    <w:basedOn w:val="CommentText"/>
    <w:next w:val="CommentText"/>
    <w:rPr>
      <w:sz w:val="28"/>
      <w:szCs w:val="22"/>
      <w:lang w:eastAsia="lt-LT"/>
    </w:rPr>
  </w:style>
  <w:style w:type="paragraph" w:customStyle="1" w:styleId="Patvirtinta">
    <w:name w:val="Patvirtinta"/>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basedOn w:val="Normal"/>
    <w:qFormat/>
    <w:pPr>
      <w:spacing w:after="120" w:line="276" w:lineRule="auto"/>
    </w:pPr>
    <w:rPr>
      <w:szCs w:val="22"/>
    </w:rPr>
  </w:style>
  <w:style w:type="paragraph" w:customStyle="1" w:styleId="CentrBoldm">
    <w:name w:val="CentrBoldm"/>
    <w:basedOn w:val="Normal"/>
    <w:pPr>
      <w:autoSpaceDE w:val="0"/>
      <w:autoSpaceDN w:val="0"/>
      <w:adjustRightInd w:val="0"/>
      <w:jc w:val="center"/>
    </w:pPr>
    <w:rPr>
      <w:rFonts w:ascii="TimesLT" w:hAnsi="TimesLT"/>
      <w:b/>
      <w:bCs/>
      <w:sz w:val="20"/>
      <w:lang w:val="en-US"/>
    </w:rPr>
  </w:style>
  <w:style w:type="paragraph" w:customStyle="1" w:styleId="MAZAS">
    <w:name w:val="MAZAS"/>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BalloonTextChar">
    <w:name w:val="Balloon Text Char"/>
    <w:rPr>
      <w:rFonts w:ascii="Tahoma" w:eastAsia="Calibri" w:hAnsi="Tahoma"/>
      <w:w w:val="100"/>
      <w:position w:val="-1"/>
      <w:sz w:val="16"/>
      <w:szCs w:val="16"/>
      <w:effect w:val="none"/>
      <w:vertAlign w:val="baseline"/>
      <w:cs w:val="0"/>
      <w:em w:val="none"/>
      <w:lang w:bidi="ar-SA"/>
    </w:rPr>
  </w:style>
  <w:style w:type="paragraph" w:styleId="BalloonText">
    <w:name w:val="Balloon Text"/>
    <w:basedOn w:val="Normal"/>
    <w:pPr>
      <w:spacing w:after="200" w:line="276" w:lineRule="auto"/>
    </w:pPr>
    <w:rPr>
      <w:rFonts w:ascii="Tahoma" w:eastAsia="Calibri" w:hAnsi="Tahoma"/>
      <w:sz w:val="16"/>
      <w:szCs w:val="16"/>
      <w:lang w:eastAsia="lt-LT"/>
    </w:rPr>
  </w:style>
  <w:style w:type="character" w:customStyle="1" w:styleId="BodyTextChar">
    <w:name w:val="Body Text Char"/>
    <w:rPr>
      <w:w w:val="100"/>
      <w:position w:val="-1"/>
      <w:sz w:val="24"/>
      <w:szCs w:val="22"/>
      <w:effect w:val="none"/>
      <w:vertAlign w:val="baseline"/>
      <w:cs w:val="0"/>
      <w:em w:val="none"/>
      <w:lang w:val="lt-LT" w:eastAsia="en-US" w:bidi="ar-SA"/>
    </w:rPr>
  </w:style>
  <w:style w:type="character" w:styleId="CommentReference">
    <w:name w:val="annotation reference"/>
    <w:rPr>
      <w:w w:val="100"/>
      <w:position w:val="-1"/>
      <w:sz w:val="16"/>
      <w:szCs w:val="16"/>
      <w:effect w:val="none"/>
      <w:vertAlign w:val="baseline"/>
      <w:cs w:val="0"/>
      <w:em w:val="none"/>
    </w:rPr>
  </w:style>
  <w:style w:type="paragraph" w:customStyle="1" w:styleId="linija">
    <w:name w:val="linija"/>
    <w:basedOn w:val="Normal"/>
    <w:pPr>
      <w:spacing w:before="100" w:beforeAutospacing="1" w:after="100" w:afterAutospacing="1"/>
    </w:pPr>
    <w:rPr>
      <w:lang w:eastAsia="lt-LT"/>
    </w:rPr>
  </w:style>
  <w:style w:type="paragraph" w:styleId="FootnoteText">
    <w:name w:val="footnote text"/>
    <w:basedOn w:val="Normal"/>
    <w:rPr>
      <w:sz w:val="20"/>
    </w:rPr>
  </w:style>
  <w:style w:type="character" w:customStyle="1" w:styleId="FootnoteTextChar">
    <w:name w:val="Footnote Text Char"/>
    <w:rPr>
      <w:w w:val="100"/>
      <w:position w:val="-1"/>
      <w:effect w:val="none"/>
      <w:vertAlign w:val="baseline"/>
      <w:cs w:val="0"/>
      <w:em w:val="none"/>
      <w:lang w:eastAsia="en-US"/>
    </w:rPr>
  </w:style>
  <w:style w:type="character" w:styleId="FootnoteReference">
    <w:name w:val="footnote reference"/>
    <w:rPr>
      <w:w w:val="100"/>
      <w:position w:val="-1"/>
      <w:effect w:val="none"/>
      <w:vertAlign w:val="superscript"/>
      <w:cs w:val="0"/>
      <w:em w:val="none"/>
    </w:rPr>
  </w:style>
  <w:style w:type="paragraph" w:styleId="TOC1">
    <w:name w:val="toc 1"/>
    <w:basedOn w:val="Normal"/>
    <w:next w:val="Normal"/>
    <w:rPr>
      <w:noProof/>
    </w:rPr>
  </w:style>
  <w:style w:type="paragraph" w:styleId="TOC2">
    <w:name w:val="toc 2"/>
    <w:basedOn w:val="Normal"/>
    <w:next w:val="Normal"/>
    <w:pPr>
      <w:ind w:left="240"/>
    </w:pPr>
  </w:style>
  <w:style w:type="paragraph" w:styleId="ListParagraph">
    <w:name w:val="List Paragraph"/>
    <w:basedOn w:val="Normal"/>
    <w:pPr>
      <w:ind w:left="1296"/>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pPr>
      <w:spacing w:before="100" w:beforeAutospacing="1" w:after="100" w:afterAutospacing="1"/>
    </w:pPr>
    <w:rPr>
      <w:lang w:eastAsia="lt-LT"/>
    </w:rPr>
  </w:style>
  <w:style w:type="character" w:styleId="PageNumber">
    <w:name w:val="page number"/>
    <w:basedOn w:val="DefaultParagraphFont"/>
    <w:rPr>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character" w:customStyle="1" w:styleId="ddat">
    <w:name w:val="ddat"/>
    <w:basedOn w:val="DefaultParagraphFont"/>
    <w:rPr>
      <w:w w:val="100"/>
      <w:position w:val="-1"/>
      <w:effect w:val="none"/>
      <w:vertAlign w:val="baseline"/>
      <w:cs w:val="0"/>
      <w:em w:val="none"/>
    </w:rPr>
  </w:style>
  <w:style w:type="paragraph" w:customStyle="1" w:styleId="DiagramaCharChar1Diagrama">
    <w:name w:val="Diagrama Char Char1 Diagrama"/>
    <w:basedOn w:val="Normal"/>
    <w:pPr>
      <w:spacing w:after="160" w:line="240" w:lineRule="atLeast"/>
    </w:pPr>
    <w:rPr>
      <w:rFonts w:ascii="Tahoma" w:hAnsi="Tahoma"/>
      <w:sz w:val="20"/>
      <w:lang w:val="en-US"/>
    </w:rPr>
  </w:style>
  <w:style w:type="paragraph" w:styleId="EndnoteText">
    <w:name w:val="endnote text"/>
    <w:basedOn w:val="Normal"/>
    <w:rPr>
      <w:sz w:val="20"/>
    </w:rPr>
  </w:style>
  <w:style w:type="character" w:customStyle="1" w:styleId="EndnoteTextChar">
    <w:name w:val="Endnote Text Char"/>
    <w:rPr>
      <w:w w:val="100"/>
      <w:position w:val="-1"/>
      <w:effect w:val="none"/>
      <w:vertAlign w:val="baseline"/>
      <w:cs w:val="0"/>
      <w:em w:val="none"/>
      <w:lang w:eastAsia="en-US"/>
    </w:rPr>
  </w:style>
  <w:style w:type="character" w:styleId="EndnoteReference">
    <w:name w:val="endnote reference"/>
    <w:rPr>
      <w:w w:val="100"/>
      <w:position w:val="-1"/>
      <w:effect w:val="none"/>
      <w:vertAlign w:val="superscript"/>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TOCHeading">
    <w:name w:val="TOC Heading"/>
    <w:basedOn w:val="Heading1"/>
    <w:next w:val="Normal"/>
    <w:qFormat/>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Normal"/>
    <w:pPr>
      <w:spacing w:before="120" w:after="120"/>
      <w:ind w:left="1418" w:hanging="567"/>
      <w:jc w:val="both"/>
    </w:pPr>
    <w:rPr>
      <w:lang w:val="en-GB" w:eastAsia="lt-LT"/>
    </w:rPr>
  </w:style>
  <w:style w:type="paragraph" w:styleId="BodyTextIndent">
    <w:name w:val="Body Text Indent"/>
    <w:basedOn w:val="Normal"/>
    <w:pPr>
      <w:spacing w:after="120"/>
      <w:ind w:left="283"/>
    </w:pPr>
  </w:style>
  <w:style w:type="character" w:customStyle="1" w:styleId="BodyTextIndentChar">
    <w:name w:val="Body Text Indent Char"/>
    <w:rPr>
      <w:w w:val="100"/>
      <w:position w:val="-1"/>
      <w:sz w:val="24"/>
      <w:effect w:val="none"/>
      <w:vertAlign w:val="baseline"/>
      <w:cs w:val="0"/>
      <w:em w:val="none"/>
      <w:lang w:eastAsia="en-US"/>
    </w:rPr>
  </w:style>
  <w:style w:type="paragraph" w:styleId="BlockText">
    <w:name w:val="Block Text"/>
    <w:basedOn w:val="Normal"/>
    <w:pPr>
      <w:ind w:left="1560" w:right="992"/>
      <w:jc w:val="both"/>
    </w:pPr>
    <w:rPr>
      <w:rFonts w:ascii="Arial" w:hAnsi="Arial"/>
      <w:sz w:val="20"/>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na@consultusmagn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na@consultusmagnu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mailto:ona@consultusmagnus.com" TargetMode="External"/><Relationship Id="rId10" Type="http://schemas.openxmlformats.org/officeDocument/2006/relationships/hyperlink" Target="mailto:ona@consultusmagnus.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abkatarakta@gmail.com"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7ItsAnXmP/Nmlcwa6Uni8wW/ag==">AMUW2mVCqWKwJIVd0GpGITT8cUew+NHkaZVc9Jmu7LFUyKf1QKYJL4as51mOoOmRM93DiOD/Xc8ZQEvsUb8p+7uTDkhHNzpsYVMrQtOFhKSLwQ5+tUiFxQRaV6WNqoGz6V1V+TLL1HFo1KocJTQPWzUiLfA6l7zd9DVqOmoU+sBtzE/t3ZzMN9gnwUIftre6Qm8uWXDHvud1Ea8KEnWQ1ah3YBK0/yzDDIlD9s4uIxhKvJGSyvW26AbFr+66brxgmrdQtnbw414VHzTxmPpzGhvn8LXD74lcoUa6T/u+tDdocTlGGvT3l0cVilKm59jtrbYCOLqU2jS4+6AI3EigvxSmhSmdweP8p3PFTCH3xlLXzRDBnUzoL1Q2fFaoPl9mirv5T1fnRcfuFk+CyniFGRbTGmQ5MyoSD0+kroA/5A/mdQJAUVvv65Fm/4snkEF4VBoW/TLwqU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18164</Words>
  <Characters>10355</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Andrulioniene</dc:creator>
  <cp:lastModifiedBy>computer</cp:lastModifiedBy>
  <cp:revision>3</cp:revision>
  <dcterms:created xsi:type="dcterms:W3CDTF">2021-04-29T14:25:00Z</dcterms:created>
  <dcterms:modified xsi:type="dcterms:W3CDTF">2021-06-18T10:36:00Z</dcterms:modified>
</cp:coreProperties>
</file>