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w:t>
            </w:r>
            <w:proofErr w:type="spellStart"/>
            <w:r w:rsidRPr="006B2426">
              <w:rPr>
                <w:sz w:val="24"/>
                <w:szCs w:val="24"/>
              </w:rPr>
              <w:t>Į.k</w:t>
            </w:r>
            <w:proofErr w:type="spellEnd"/>
            <w:r w:rsidRPr="006B2426">
              <w:rPr>
                <w:sz w:val="24"/>
                <w:szCs w:val="24"/>
              </w:rPr>
              <w:t xml:space="preserve">.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6E11B021"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1B237C">
              <w:rPr>
                <w:b/>
                <w:bCs/>
                <w:sz w:val="24"/>
                <w:szCs w:val="24"/>
                <w:lang w:eastAsia="lt-LT"/>
              </w:rPr>
              <w:t>Spausdintuvas</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7E2585C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4A1FD7" w:rsidRPr="004A1FD7">
              <w:rPr>
                <w:sz w:val="24"/>
                <w:szCs w:val="24"/>
                <w:lang w:eastAsia="lt-LT"/>
              </w:rPr>
              <w:t>Spausdintuvas</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08673044"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1B237C">
              <w:rPr>
                <w:b/>
                <w:bCs/>
                <w:sz w:val="24"/>
                <w:szCs w:val="24"/>
                <w:lang w:eastAsia="lt-LT"/>
              </w:rPr>
              <w:t>spausdintuvas</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464F16BD"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4A1FD7">
              <w:rPr>
                <w:sz w:val="24"/>
                <w:szCs w:val="24"/>
                <w:lang w:eastAsia="lt-LT"/>
              </w:rPr>
              <w:t>1</w:t>
            </w:r>
            <w:r w:rsidRPr="006B2426">
              <w:rPr>
                <w:sz w:val="24"/>
                <w:szCs w:val="24"/>
                <w:lang w:eastAsia="lt-LT"/>
              </w:rPr>
              <w:t xml:space="preserve"> (</w:t>
            </w:r>
            <w:r w:rsidR="004A1FD7">
              <w:rPr>
                <w:sz w:val="24"/>
                <w:szCs w:val="24"/>
                <w:lang w:eastAsia="lt-LT"/>
              </w:rPr>
              <w:t>vienas</w:t>
            </w:r>
            <w:r w:rsidRPr="006B2426">
              <w:rPr>
                <w:sz w:val="24"/>
                <w:szCs w:val="24"/>
                <w:lang w:eastAsia="lt-LT"/>
              </w:rPr>
              <w:t xml:space="preserve">) </w:t>
            </w:r>
            <w:r w:rsidR="004A1FD7" w:rsidRPr="004A1FD7">
              <w:rPr>
                <w:sz w:val="24"/>
                <w:szCs w:val="24"/>
                <w:lang w:eastAsia="lt-LT"/>
              </w:rPr>
              <w:t>Spausdintuvas</w:t>
            </w:r>
            <w:r w:rsidRPr="006B2426">
              <w:rPr>
                <w:sz w:val="24"/>
                <w:szCs w:val="24"/>
                <w:lang w:eastAsia="lt-LT"/>
              </w:rPr>
              <w:t>.</w:t>
            </w:r>
          </w:p>
          <w:p w14:paraId="3B6044C9" w14:textId="1F25A786" w:rsidR="00284922" w:rsidRPr="006B2426" w:rsidRDefault="00484BBB" w:rsidP="00284922">
            <w:pPr>
              <w:numPr>
                <w:ilvl w:val="1"/>
                <w:numId w:val="18"/>
              </w:numPr>
              <w:tabs>
                <w:tab w:val="num" w:pos="1134"/>
              </w:tabs>
              <w:spacing w:line="276" w:lineRule="auto"/>
              <w:ind w:left="0" w:firstLine="600"/>
              <w:jc w:val="both"/>
              <w:rPr>
                <w:sz w:val="24"/>
                <w:szCs w:val="24"/>
              </w:rPr>
            </w:pPr>
            <w:r w:rsidRPr="004309BD">
              <w:rPr>
                <w:sz w:val="24"/>
                <w:szCs w:val="24"/>
              </w:rPr>
              <w:t xml:space="preserve">Įrangos pristatymas, montavimas ir pilnas paleidimas: </w:t>
            </w:r>
            <w:r w:rsidR="00402E13">
              <w:rPr>
                <w:sz w:val="24"/>
                <w:szCs w:val="24"/>
              </w:rPr>
              <w:t>iki 2021-08-08</w:t>
            </w:r>
            <w:r w:rsidR="00284922" w:rsidRPr="006B2426">
              <w:rPr>
                <w:sz w:val="24"/>
                <w:szCs w:val="24"/>
              </w:rPr>
              <w:t xml:space="preserve">.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16C3E48"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1B237C">
              <w:rPr>
                <w:b/>
                <w:bCs/>
                <w:sz w:val="24"/>
                <w:szCs w:val="24"/>
                <w:lang w:eastAsia="lt-LT"/>
              </w:rPr>
              <w:t>Spausdintuvas</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lastRenderedPageBreak/>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6B09B68B"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CD6FA0">
              <w:rPr>
                <w:b/>
                <w:bCs/>
                <w:sz w:val="24"/>
                <w:szCs w:val="24"/>
                <w:highlight w:val="yellow"/>
              </w:rPr>
              <w:t>rugpjūčio</w:t>
            </w:r>
            <w:r w:rsidRPr="006B2426">
              <w:rPr>
                <w:b/>
                <w:bCs/>
                <w:sz w:val="24"/>
                <w:szCs w:val="24"/>
                <w:highlight w:val="yellow"/>
              </w:rPr>
              <w:t xml:space="preserve"> </w:t>
            </w:r>
            <w:r w:rsidR="00CD6FA0">
              <w:rPr>
                <w:b/>
                <w:bCs/>
                <w:sz w:val="24"/>
                <w:szCs w:val="24"/>
                <w:highlight w:val="yellow"/>
              </w:rPr>
              <w:t>5</w:t>
            </w:r>
            <w:r w:rsidRPr="006B2426">
              <w:rPr>
                <w:b/>
                <w:bCs/>
                <w:sz w:val="24"/>
                <w:szCs w:val="24"/>
                <w:highlight w:val="yellow"/>
              </w:rPr>
              <w:t xml:space="preserve"> d. </w:t>
            </w:r>
            <w:r w:rsidR="00CD6FA0">
              <w:rPr>
                <w:b/>
                <w:bCs/>
                <w:sz w:val="24"/>
                <w:szCs w:val="24"/>
                <w:highlight w:val="yellow"/>
              </w:rPr>
              <w:t>20</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6B2426">
              <w:rPr>
                <w:sz w:val="24"/>
                <w:szCs w:val="24"/>
                <w:lang w:eastAsia="lt-LT"/>
              </w:rPr>
              <w:lastRenderedPageBreak/>
              <w:t>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5F2BC19A"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00A72F6A" w:rsidRPr="006B2426">
              <w:rPr>
                <w:b/>
                <w:bCs/>
                <w:sz w:val="24"/>
                <w:szCs w:val="24"/>
                <w:highlight w:val="yellow"/>
              </w:rPr>
              <w:t xml:space="preserve">2021 m. </w:t>
            </w:r>
            <w:r w:rsidR="00CD6FA0">
              <w:rPr>
                <w:b/>
                <w:bCs/>
                <w:sz w:val="24"/>
                <w:szCs w:val="24"/>
                <w:highlight w:val="yellow"/>
              </w:rPr>
              <w:t>rugpjūčio</w:t>
            </w:r>
            <w:r w:rsidR="00CD6FA0" w:rsidRPr="006B2426">
              <w:rPr>
                <w:b/>
                <w:bCs/>
                <w:sz w:val="24"/>
                <w:szCs w:val="24"/>
                <w:highlight w:val="yellow"/>
              </w:rPr>
              <w:t xml:space="preserve"> </w:t>
            </w:r>
            <w:r w:rsidR="00CD6FA0">
              <w:rPr>
                <w:b/>
                <w:bCs/>
                <w:sz w:val="24"/>
                <w:szCs w:val="24"/>
                <w:highlight w:val="yellow"/>
              </w:rPr>
              <w:t>5</w:t>
            </w:r>
            <w:r w:rsidR="00CD6FA0" w:rsidRPr="006B2426">
              <w:rPr>
                <w:b/>
                <w:bCs/>
                <w:sz w:val="24"/>
                <w:szCs w:val="24"/>
                <w:highlight w:val="yellow"/>
              </w:rPr>
              <w:t xml:space="preserve"> d. </w:t>
            </w:r>
            <w:r w:rsidR="00CD6FA0">
              <w:rPr>
                <w:b/>
                <w:bCs/>
                <w:sz w:val="24"/>
                <w:szCs w:val="24"/>
                <w:highlight w:val="yellow"/>
              </w:rPr>
              <w:t>20</w:t>
            </w:r>
            <w:r w:rsidR="00A72F6A"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lastRenderedPageBreak/>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0EFB3AC0" w:rsidR="00284922" w:rsidRPr="006B2426" w:rsidRDefault="00542B5B" w:rsidP="00284922">
            <w:pPr>
              <w:numPr>
                <w:ilvl w:val="1"/>
                <w:numId w:val="9"/>
              </w:numPr>
              <w:tabs>
                <w:tab w:val="num" w:pos="0"/>
                <w:tab w:val="left" w:pos="1171"/>
                <w:tab w:val="left" w:pos="1560"/>
              </w:tabs>
              <w:spacing w:line="276" w:lineRule="auto"/>
              <w:ind w:left="0" w:firstLine="604"/>
              <w:jc w:val="both"/>
              <w:rPr>
                <w:b/>
                <w:sz w:val="24"/>
                <w:szCs w:val="24"/>
              </w:rPr>
            </w:pPr>
            <w:r w:rsidRPr="004309BD">
              <w:rPr>
                <w:sz w:val="24"/>
                <w:szCs w:val="24"/>
              </w:rPr>
              <w:t xml:space="preserve">Įrangos pristatymas, montavimas ir pilnas paleidimas: </w:t>
            </w:r>
            <w:r w:rsidR="00F246DA">
              <w:rPr>
                <w:sz w:val="24"/>
                <w:szCs w:val="24"/>
              </w:rPr>
              <w:t>iki 2021-08-08 dienos</w:t>
            </w:r>
            <w:r w:rsidR="00284922" w:rsidRPr="006B2426">
              <w:rPr>
                <w:b/>
                <w:bCs/>
                <w:iCs/>
                <w:sz w:val="24"/>
                <w:szCs w:val="24"/>
              </w:rPr>
              <w:t>.</w:t>
            </w:r>
            <w:r w:rsidR="00284922" w:rsidRPr="006B2426">
              <w:rPr>
                <w:bCs/>
                <w:iCs/>
                <w:sz w:val="28"/>
                <w:szCs w:val="24"/>
              </w:rPr>
              <w:t xml:space="preserve"> </w:t>
            </w:r>
          </w:p>
          <w:p w14:paraId="50458568" w14:textId="00639ED0"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w:t>
            </w:r>
            <w:r w:rsidR="00F246DA" w:rsidRPr="006B2426">
              <w:rPr>
                <w:sz w:val="24"/>
                <w:szCs w:val="24"/>
              </w:rPr>
              <w:t xml:space="preserve"> Du mokėjimai į Tiekėjo nurodytą atsiskaitomąją banko sąskaitą</w:t>
            </w:r>
            <w:r w:rsidR="00F246DA" w:rsidRPr="006B2426">
              <w:rPr>
                <w:i/>
                <w:iCs/>
                <w:sz w:val="24"/>
                <w:szCs w:val="24"/>
              </w:rPr>
              <w:t>. Pirmas mokėjimas</w:t>
            </w:r>
            <w:r w:rsidR="00F246DA" w:rsidRPr="006B2426">
              <w:rPr>
                <w:i/>
                <w:sz w:val="24"/>
                <w:szCs w:val="24"/>
              </w:rPr>
              <w:t xml:space="preserve"> </w:t>
            </w:r>
            <w:r w:rsidR="00F246DA" w:rsidRPr="006B2426">
              <w:rPr>
                <w:iCs/>
                <w:sz w:val="24"/>
                <w:szCs w:val="24"/>
              </w:rPr>
              <w:t xml:space="preserve">iki </w:t>
            </w:r>
            <w:r w:rsidR="00F246DA">
              <w:rPr>
                <w:iCs/>
                <w:sz w:val="24"/>
                <w:szCs w:val="24"/>
              </w:rPr>
              <w:t>30</w:t>
            </w:r>
            <w:r w:rsidR="00F246DA" w:rsidRPr="006B2426">
              <w:rPr>
                <w:sz w:val="24"/>
                <w:szCs w:val="24"/>
              </w:rPr>
              <w:t xml:space="preserve"> proc. nuo visos įrangos sumos mokama po Sutarties su Tiekėju pasirašymo dienos </w:t>
            </w:r>
            <w:r w:rsidR="00F246DA">
              <w:rPr>
                <w:sz w:val="24"/>
                <w:szCs w:val="24"/>
              </w:rPr>
              <w:t xml:space="preserve">ir įrangos pristatymo </w:t>
            </w:r>
            <w:r w:rsidR="00F246DA" w:rsidRPr="006B2426">
              <w:rPr>
                <w:sz w:val="24"/>
                <w:szCs w:val="24"/>
              </w:rPr>
              <w:t xml:space="preserve">per </w:t>
            </w:r>
            <w:r w:rsidR="00F246DA">
              <w:rPr>
                <w:sz w:val="24"/>
                <w:szCs w:val="24"/>
              </w:rPr>
              <w:t>30</w:t>
            </w:r>
            <w:r w:rsidR="00F246DA" w:rsidRPr="006B2426">
              <w:rPr>
                <w:sz w:val="24"/>
                <w:szCs w:val="24"/>
              </w:rPr>
              <w:t xml:space="preserve"> </w:t>
            </w:r>
            <w:r w:rsidR="00F246DA" w:rsidRPr="006B2426">
              <w:rPr>
                <w:sz w:val="24"/>
                <w:szCs w:val="24"/>
              </w:rPr>
              <w:lastRenderedPageBreak/>
              <w:t>kalendorin</w:t>
            </w:r>
            <w:r w:rsidR="00F246DA">
              <w:rPr>
                <w:sz w:val="24"/>
                <w:szCs w:val="24"/>
              </w:rPr>
              <w:t>ių</w:t>
            </w:r>
            <w:r w:rsidR="00F246DA" w:rsidRPr="006B2426">
              <w:rPr>
                <w:sz w:val="24"/>
                <w:szCs w:val="24"/>
              </w:rPr>
              <w:t xml:space="preserve"> dien</w:t>
            </w:r>
            <w:r w:rsidR="00F246DA">
              <w:rPr>
                <w:sz w:val="24"/>
                <w:szCs w:val="24"/>
              </w:rPr>
              <w:t>ų</w:t>
            </w:r>
            <w:r w:rsidR="00F246DA" w:rsidRPr="006B2426">
              <w:rPr>
                <w:i/>
                <w:iCs/>
                <w:sz w:val="24"/>
                <w:szCs w:val="24"/>
              </w:rPr>
              <w:t>; antras mokėjimas</w:t>
            </w:r>
            <w:r w:rsidR="00F246DA" w:rsidRPr="006B2426">
              <w:rPr>
                <w:sz w:val="24"/>
                <w:szCs w:val="24"/>
              </w:rPr>
              <w:t xml:space="preserve"> ne mažiau </w:t>
            </w:r>
            <w:r w:rsidR="00F246DA">
              <w:rPr>
                <w:sz w:val="24"/>
                <w:szCs w:val="24"/>
              </w:rPr>
              <w:t>70</w:t>
            </w:r>
            <w:r w:rsidR="00F246DA" w:rsidRPr="006B2426">
              <w:rPr>
                <w:sz w:val="24"/>
                <w:szCs w:val="24"/>
              </w:rPr>
              <w:t xml:space="preserve"> proc. nuo visos įrangos sumos mokama po Įrangos pilno sumontavimo, pajungimo, darbuotojų apmokymų ir paleidimo per </w:t>
            </w:r>
            <w:r w:rsidR="00F246DA">
              <w:rPr>
                <w:sz w:val="24"/>
                <w:szCs w:val="24"/>
              </w:rPr>
              <w:t>6</w:t>
            </w:r>
            <w:r w:rsidR="00F246DA" w:rsidRPr="006B2426">
              <w:rPr>
                <w:sz w:val="24"/>
                <w:szCs w:val="24"/>
              </w:rPr>
              <w:t>0 kalendorinių dienų</w:t>
            </w:r>
            <w:r w:rsidRPr="006B2426">
              <w:rPr>
                <w:sz w:val="24"/>
                <w:szCs w:val="24"/>
              </w:rPr>
              <w:t>.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66D654C0"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7863C5">
              <w:rPr>
                <w:b/>
                <w:bCs/>
                <w:sz w:val="24"/>
                <w:szCs w:val="24"/>
                <w:lang w:eastAsia="lt-LT"/>
              </w:rPr>
              <w:t>Spausdintuvas</w:t>
            </w: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168BC6D5" w:rsidR="00F2259E" w:rsidRPr="006B2426" w:rsidRDefault="004A1FD7" w:rsidP="006B2426">
            <w:pPr>
              <w:jc w:val="center"/>
              <w:rPr>
                <w:sz w:val="24"/>
                <w:szCs w:val="24"/>
                <w:lang w:eastAsia="lt-LT"/>
              </w:rPr>
            </w:pPr>
            <w:r w:rsidRPr="004A1FD7">
              <w:rPr>
                <w:sz w:val="24"/>
                <w:szCs w:val="24"/>
                <w:lang w:eastAsia="lt-LT"/>
              </w:rPr>
              <w:t>Spausdintuvas</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37EEC8CD" w:rsidR="00F2259E" w:rsidRPr="006B2426" w:rsidRDefault="004A1FD7"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195851" w:rsidRDefault="00F2259E" w:rsidP="00F2259E">
            <w:pPr>
              <w:jc w:val="center"/>
              <w:rPr>
                <w:sz w:val="24"/>
                <w:szCs w:val="24"/>
                <w:lang w:eastAsia="lt-LT"/>
              </w:rPr>
            </w:pPr>
            <w:r w:rsidRPr="00195851">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195851" w:rsidRDefault="00F2259E" w:rsidP="00F2259E">
            <w:pPr>
              <w:jc w:val="center"/>
              <w:rPr>
                <w:sz w:val="24"/>
                <w:szCs w:val="24"/>
                <w:lang w:eastAsia="lt-LT"/>
              </w:rPr>
            </w:pPr>
            <w:r w:rsidRPr="00195851">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195851" w:rsidRDefault="00F2259E" w:rsidP="00F2259E">
            <w:pPr>
              <w:jc w:val="center"/>
              <w:rPr>
                <w:sz w:val="24"/>
                <w:szCs w:val="24"/>
                <w:lang w:eastAsia="lt-LT"/>
              </w:rPr>
            </w:pPr>
            <w:r w:rsidRPr="00195851">
              <w:rPr>
                <w:sz w:val="24"/>
                <w:szCs w:val="24"/>
                <w:lang w:eastAsia="lt-LT"/>
              </w:rPr>
              <w:t>3</w:t>
            </w:r>
          </w:p>
        </w:tc>
      </w:tr>
      <w:bookmarkEnd w:id="4"/>
      <w:tr w:rsidR="007863C5" w:rsidRPr="006B2426" w14:paraId="0BA1D11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7863C5" w:rsidRPr="00195851" w:rsidRDefault="007863C5" w:rsidP="007863C5">
            <w:pPr>
              <w:jc w:val="right"/>
              <w:rPr>
                <w:sz w:val="24"/>
                <w:szCs w:val="24"/>
                <w:lang w:eastAsia="lt-LT"/>
              </w:rPr>
            </w:pPr>
            <w:r w:rsidRPr="00195851">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3384B176" w:rsidR="007863C5" w:rsidRPr="00195851" w:rsidRDefault="00061309" w:rsidP="007863C5">
            <w:pPr>
              <w:rPr>
                <w:sz w:val="24"/>
                <w:szCs w:val="24"/>
                <w:lang w:eastAsia="lt-LT"/>
              </w:rPr>
            </w:pPr>
            <w:r w:rsidRPr="00195851">
              <w:rPr>
                <w:rFonts w:eastAsia="Arial"/>
                <w:color w:val="000000"/>
                <w:sz w:val="24"/>
                <w:szCs w:val="24"/>
              </w:rPr>
              <w:t>Spausdinimo galvutės</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4C36E6DA" w:rsidR="007863C5" w:rsidRPr="00195851" w:rsidRDefault="00061309" w:rsidP="007863C5">
            <w:pPr>
              <w:rPr>
                <w:sz w:val="24"/>
                <w:szCs w:val="24"/>
                <w:lang w:eastAsia="lt-LT"/>
              </w:rPr>
            </w:pPr>
            <w:r w:rsidRPr="00195851">
              <w:rPr>
                <w:rFonts w:eastAsia="Arial"/>
                <w:color w:val="000000"/>
                <w:sz w:val="24"/>
                <w:szCs w:val="24"/>
              </w:rPr>
              <w:t>Turi būti industrinės klasės pjezoelektrinės, nemažiau 6 vnt. ir nemažiau 4 - kanalų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7863C5" w:rsidRPr="00195851" w:rsidRDefault="007863C5" w:rsidP="007863C5">
            <w:pPr>
              <w:jc w:val="center"/>
              <w:rPr>
                <w:sz w:val="24"/>
                <w:szCs w:val="24"/>
                <w:lang w:eastAsia="lt-LT"/>
              </w:rPr>
            </w:pPr>
          </w:p>
        </w:tc>
      </w:tr>
      <w:tr w:rsidR="007863C5" w:rsidRPr="006B2426" w14:paraId="56F4A8CF"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7863C5" w:rsidRPr="00195851" w:rsidRDefault="007863C5" w:rsidP="007863C5">
            <w:pPr>
              <w:jc w:val="right"/>
              <w:rPr>
                <w:sz w:val="24"/>
                <w:szCs w:val="24"/>
                <w:lang w:eastAsia="lt-LT"/>
              </w:rPr>
            </w:pPr>
            <w:r w:rsidRPr="00195851">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6F2D3BEB" w:rsidR="007863C5" w:rsidRPr="00195851" w:rsidRDefault="005A705B" w:rsidP="007863C5">
            <w:pPr>
              <w:rPr>
                <w:sz w:val="24"/>
                <w:szCs w:val="24"/>
                <w:lang w:eastAsia="lt-LT"/>
              </w:rPr>
            </w:pPr>
            <w:r w:rsidRPr="00195851">
              <w:rPr>
                <w:rFonts w:eastAsia="Arial"/>
                <w:color w:val="000000"/>
                <w:sz w:val="24"/>
                <w:szCs w:val="24"/>
              </w:rPr>
              <w:t>Spausdinimo režimai (rezoliucija)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20CA73DF" w:rsidR="007863C5" w:rsidRPr="00195851" w:rsidRDefault="005A705B" w:rsidP="005A705B">
            <w:pPr>
              <w:rPr>
                <w:sz w:val="24"/>
                <w:szCs w:val="24"/>
                <w:lang w:eastAsia="lt-LT"/>
              </w:rPr>
            </w:pPr>
            <w:r w:rsidRPr="00195851">
              <w:rPr>
                <w:rFonts w:eastAsia="Arial"/>
                <w:color w:val="000000"/>
                <w:sz w:val="24"/>
                <w:szCs w:val="24"/>
              </w:rPr>
              <w:t xml:space="preserve">Nemažiau 4 variantų: 600 x 600 </w:t>
            </w:r>
            <w:proofErr w:type="spellStart"/>
            <w:r w:rsidRPr="00195851">
              <w:rPr>
                <w:rFonts w:eastAsia="Arial"/>
                <w:color w:val="000000"/>
                <w:sz w:val="24"/>
                <w:szCs w:val="24"/>
              </w:rPr>
              <w:t>dpi</w:t>
            </w:r>
            <w:proofErr w:type="spellEnd"/>
            <w:r w:rsidRPr="00195851">
              <w:rPr>
                <w:rFonts w:eastAsia="Arial"/>
                <w:color w:val="000000"/>
                <w:sz w:val="24"/>
                <w:szCs w:val="24"/>
              </w:rPr>
              <w:t xml:space="preserve">, 600 x 900 </w:t>
            </w:r>
            <w:proofErr w:type="spellStart"/>
            <w:r w:rsidRPr="00195851">
              <w:rPr>
                <w:rFonts w:eastAsia="Arial"/>
                <w:color w:val="000000"/>
                <w:sz w:val="24"/>
                <w:szCs w:val="24"/>
              </w:rPr>
              <w:t>dpi</w:t>
            </w:r>
            <w:proofErr w:type="spellEnd"/>
            <w:r w:rsidRPr="00195851">
              <w:rPr>
                <w:rFonts w:eastAsia="Arial"/>
                <w:color w:val="000000"/>
                <w:sz w:val="24"/>
                <w:szCs w:val="24"/>
              </w:rPr>
              <w:t xml:space="preserve">, 900 x 1200 </w:t>
            </w:r>
            <w:proofErr w:type="spellStart"/>
            <w:r w:rsidRPr="00195851">
              <w:rPr>
                <w:rFonts w:eastAsia="Arial"/>
                <w:color w:val="000000"/>
                <w:sz w:val="24"/>
                <w:szCs w:val="24"/>
              </w:rPr>
              <w:t>dpi</w:t>
            </w:r>
            <w:proofErr w:type="spellEnd"/>
            <w:r w:rsidRPr="00195851">
              <w:rPr>
                <w:rFonts w:eastAsia="Arial"/>
                <w:color w:val="000000"/>
                <w:sz w:val="24"/>
                <w:szCs w:val="24"/>
              </w:rPr>
              <w:t xml:space="preserve">, 1200 x 1200 </w:t>
            </w:r>
            <w:proofErr w:type="spellStart"/>
            <w:r w:rsidRPr="00195851">
              <w:rPr>
                <w:rFonts w:eastAsia="Arial"/>
                <w:color w:val="000000"/>
                <w:sz w:val="24"/>
                <w:szCs w:val="24"/>
              </w:rPr>
              <w:t>dpi</w:t>
            </w:r>
            <w:proofErr w:type="spellEnd"/>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7863C5" w:rsidRPr="00195851" w:rsidRDefault="007863C5" w:rsidP="007863C5">
            <w:pPr>
              <w:jc w:val="center"/>
              <w:rPr>
                <w:sz w:val="24"/>
                <w:szCs w:val="24"/>
                <w:lang w:eastAsia="lt-LT"/>
              </w:rPr>
            </w:pPr>
          </w:p>
        </w:tc>
      </w:tr>
      <w:tr w:rsidR="007863C5" w:rsidRPr="006B2426" w14:paraId="68BB37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0AE586DF" w:rsidR="007863C5" w:rsidRPr="00195851" w:rsidRDefault="007863C5" w:rsidP="007863C5">
            <w:pPr>
              <w:jc w:val="right"/>
              <w:rPr>
                <w:sz w:val="24"/>
                <w:szCs w:val="24"/>
                <w:lang w:eastAsia="lt-LT"/>
              </w:rPr>
            </w:pPr>
            <w:r w:rsidRPr="00195851">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3A74C519" w14:textId="69547C35" w:rsidR="007863C5" w:rsidRPr="00195851" w:rsidRDefault="005A705B" w:rsidP="007863C5">
            <w:pPr>
              <w:rPr>
                <w:sz w:val="24"/>
                <w:szCs w:val="24"/>
                <w:lang w:eastAsia="lt-LT"/>
              </w:rPr>
            </w:pPr>
            <w:r w:rsidRPr="00195851">
              <w:rPr>
                <w:rFonts w:eastAsia="Arial"/>
                <w:color w:val="000000"/>
                <w:sz w:val="24"/>
                <w:szCs w:val="24"/>
              </w:rPr>
              <w:t>Rašalai</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BA352A" w14:textId="62FDED7A" w:rsidR="007863C5" w:rsidRPr="00195851" w:rsidRDefault="005A705B" w:rsidP="007863C5">
            <w:pPr>
              <w:rPr>
                <w:sz w:val="24"/>
                <w:szCs w:val="24"/>
                <w:lang w:eastAsia="lt-LT"/>
              </w:rPr>
            </w:pPr>
            <w:r w:rsidRPr="00195851">
              <w:rPr>
                <w:rFonts w:eastAsia="Arial"/>
                <w:color w:val="000000"/>
                <w:sz w:val="24"/>
                <w:szCs w:val="24"/>
              </w:rPr>
              <w:t>Tempiasi nemažiau kaip150</w:t>
            </w:r>
            <w:r w:rsidRPr="00195851">
              <w:rPr>
                <w:rFonts w:eastAsia="Arial"/>
                <w:color w:val="000000"/>
                <w:sz w:val="24"/>
                <w:szCs w:val="24"/>
                <w:lang w:val="en-US"/>
              </w:rPr>
              <w:t>%</w:t>
            </w:r>
            <w:r w:rsidRPr="00195851">
              <w:rPr>
                <w:rFonts w:eastAsia="Arial"/>
                <w:color w:val="000000"/>
                <w:sz w:val="24"/>
                <w:szCs w:val="24"/>
              </w:rPr>
              <w:t xml:space="preserve"> ir nedaugiau nei 170%</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7863C5" w:rsidRPr="00195851" w:rsidRDefault="007863C5" w:rsidP="007863C5">
            <w:pPr>
              <w:jc w:val="center"/>
              <w:rPr>
                <w:sz w:val="24"/>
                <w:szCs w:val="24"/>
                <w:lang w:eastAsia="lt-LT"/>
              </w:rPr>
            </w:pPr>
          </w:p>
        </w:tc>
      </w:tr>
      <w:tr w:rsidR="007863C5" w:rsidRPr="006B2426" w14:paraId="4D7E228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5812315" w:rsidR="007863C5" w:rsidRPr="00195851" w:rsidRDefault="007863C5" w:rsidP="007863C5">
            <w:pPr>
              <w:jc w:val="right"/>
              <w:rPr>
                <w:sz w:val="24"/>
                <w:szCs w:val="24"/>
                <w:lang w:eastAsia="lt-LT"/>
              </w:rPr>
            </w:pPr>
            <w:r w:rsidRPr="00195851">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2A6ABD66" w14:textId="2E4CBE93" w:rsidR="007863C5" w:rsidRPr="00195851" w:rsidRDefault="005A705B" w:rsidP="007863C5">
            <w:pPr>
              <w:rPr>
                <w:sz w:val="24"/>
                <w:szCs w:val="24"/>
              </w:rPr>
            </w:pPr>
            <w:r w:rsidRPr="00195851">
              <w:rPr>
                <w:rFonts w:eastAsia="Arial"/>
                <w:color w:val="000000"/>
                <w:sz w:val="24"/>
                <w:szCs w:val="24"/>
              </w:rPr>
              <w:t>Rašalų išpilstymas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20405124" w:rsidR="007863C5" w:rsidRPr="00195851" w:rsidRDefault="007863C5" w:rsidP="007863C5">
            <w:pPr>
              <w:rPr>
                <w:sz w:val="24"/>
                <w:szCs w:val="24"/>
              </w:rPr>
            </w:pPr>
            <w:r w:rsidRPr="00195851">
              <w:rPr>
                <w:rFonts w:eastAsia="Arial"/>
                <w:color w:val="000000"/>
                <w:sz w:val="24"/>
                <w:szCs w:val="24"/>
              </w:rPr>
              <w:t xml:space="preserve">Ne mažiau </w:t>
            </w:r>
            <w:r w:rsidR="005A705B" w:rsidRPr="00195851">
              <w:rPr>
                <w:rFonts w:eastAsia="Arial"/>
                <w:color w:val="000000"/>
                <w:sz w:val="24"/>
                <w:szCs w:val="24"/>
              </w:rPr>
              <w:t>kaip 1 litro buteliais</w:t>
            </w:r>
            <w:r w:rsidRPr="00195851">
              <w:rPr>
                <w:rFonts w:eastAsia="Arial"/>
                <w:color w:val="000000"/>
                <w:sz w:val="24"/>
                <w:szCs w:val="24"/>
              </w:rPr>
              <w:t xml:space="preserve">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7863C5" w:rsidRPr="00195851" w:rsidRDefault="007863C5" w:rsidP="007863C5">
            <w:pPr>
              <w:jc w:val="center"/>
              <w:rPr>
                <w:sz w:val="24"/>
                <w:szCs w:val="24"/>
                <w:lang w:eastAsia="lt-LT"/>
              </w:rPr>
            </w:pPr>
          </w:p>
        </w:tc>
      </w:tr>
      <w:tr w:rsidR="007863C5" w:rsidRPr="006B2426" w14:paraId="5F4F824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0F2B984E" w:rsidR="007863C5" w:rsidRPr="00195851" w:rsidRDefault="007863C5" w:rsidP="007863C5">
            <w:pPr>
              <w:jc w:val="right"/>
              <w:rPr>
                <w:sz w:val="24"/>
                <w:szCs w:val="24"/>
                <w:lang w:eastAsia="lt-LT"/>
              </w:rPr>
            </w:pPr>
            <w:r w:rsidRPr="00195851">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4B217EDB" w14:textId="61F45BA7" w:rsidR="007863C5" w:rsidRPr="00195851" w:rsidRDefault="005A705B" w:rsidP="007863C5">
            <w:pPr>
              <w:rPr>
                <w:sz w:val="24"/>
                <w:szCs w:val="24"/>
              </w:rPr>
            </w:pPr>
            <w:r w:rsidRPr="00195851">
              <w:rPr>
                <w:rFonts w:eastAsia="Arial"/>
                <w:color w:val="000000"/>
                <w:sz w:val="24"/>
                <w:szCs w:val="24"/>
              </w:rPr>
              <w:t>Rašalo padavimo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252258A1" w:rsidR="007863C5" w:rsidRPr="00195851" w:rsidRDefault="007863C5" w:rsidP="007863C5">
            <w:pPr>
              <w:rPr>
                <w:sz w:val="24"/>
                <w:szCs w:val="24"/>
              </w:rPr>
            </w:pPr>
            <w:r w:rsidRPr="00195851">
              <w:rPr>
                <w:rFonts w:eastAsia="Arial"/>
                <w:color w:val="000000"/>
                <w:sz w:val="24"/>
                <w:szCs w:val="24"/>
              </w:rPr>
              <w:t xml:space="preserve">Nemažiau nei </w:t>
            </w:r>
            <w:r w:rsidR="005A705B" w:rsidRPr="00195851">
              <w:rPr>
                <w:rFonts w:eastAsia="Arial"/>
                <w:color w:val="000000"/>
                <w:sz w:val="24"/>
                <w:szCs w:val="24"/>
              </w:rPr>
              <w:t>8 vnt. 2 l talpos bakeliai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7863C5" w:rsidRPr="00195851" w:rsidRDefault="007863C5" w:rsidP="007863C5">
            <w:pPr>
              <w:jc w:val="center"/>
              <w:rPr>
                <w:sz w:val="24"/>
                <w:szCs w:val="24"/>
                <w:lang w:eastAsia="lt-LT"/>
              </w:rPr>
            </w:pPr>
          </w:p>
        </w:tc>
      </w:tr>
      <w:tr w:rsidR="007863C5" w:rsidRPr="006B2426" w14:paraId="3905B62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61724EE9" w:rsidR="007863C5" w:rsidRPr="00195851" w:rsidRDefault="007863C5" w:rsidP="007863C5">
            <w:pPr>
              <w:jc w:val="right"/>
              <w:rPr>
                <w:sz w:val="24"/>
                <w:szCs w:val="24"/>
                <w:lang w:eastAsia="lt-LT"/>
              </w:rPr>
            </w:pPr>
            <w:r w:rsidRPr="00195851">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35769BB6" w14:textId="445F69D2" w:rsidR="007863C5" w:rsidRPr="00195851" w:rsidRDefault="005A705B" w:rsidP="007863C5">
            <w:pPr>
              <w:rPr>
                <w:sz w:val="24"/>
                <w:szCs w:val="24"/>
                <w:lang w:eastAsia="lt-LT"/>
              </w:rPr>
            </w:pPr>
            <w:r w:rsidRPr="00195851">
              <w:rPr>
                <w:rFonts w:eastAsia="Arial"/>
                <w:color w:val="000000"/>
                <w:sz w:val="24"/>
                <w:szCs w:val="24"/>
              </w:rPr>
              <w:t>Galimos rašalų kombinacijos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5EDDFE93" w:rsidR="007863C5" w:rsidRPr="00195851" w:rsidRDefault="005A705B" w:rsidP="007863C5">
            <w:pPr>
              <w:rPr>
                <w:sz w:val="24"/>
                <w:szCs w:val="24"/>
                <w:lang w:eastAsia="lt-LT"/>
              </w:rPr>
            </w:pPr>
            <w:r w:rsidRPr="00195851">
              <w:rPr>
                <w:rFonts w:eastAsia="Arial"/>
                <w:color w:val="000000"/>
                <w:sz w:val="24"/>
                <w:szCs w:val="24"/>
              </w:rPr>
              <w:t>Nemažiau 4-spalvos X 2, 4 - spalvos + Balta</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7863C5" w:rsidRPr="00195851" w:rsidRDefault="007863C5" w:rsidP="007863C5">
            <w:pPr>
              <w:jc w:val="center"/>
              <w:rPr>
                <w:sz w:val="24"/>
                <w:szCs w:val="24"/>
                <w:lang w:eastAsia="lt-LT"/>
              </w:rPr>
            </w:pPr>
          </w:p>
        </w:tc>
      </w:tr>
      <w:tr w:rsidR="007863C5" w:rsidRPr="006B2426" w14:paraId="2CEC1B1E"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0DB1B266" w:rsidR="007863C5" w:rsidRPr="00195851" w:rsidRDefault="007863C5" w:rsidP="007863C5">
            <w:pPr>
              <w:jc w:val="right"/>
              <w:rPr>
                <w:sz w:val="24"/>
                <w:szCs w:val="24"/>
                <w:lang w:eastAsia="lt-LT"/>
              </w:rPr>
            </w:pPr>
            <w:r w:rsidRPr="00195851">
              <w:rPr>
                <w:sz w:val="24"/>
                <w:szCs w:val="24"/>
                <w:lang w:eastAsia="lt-LT"/>
              </w:rPr>
              <w:t>7.</w:t>
            </w:r>
          </w:p>
        </w:tc>
        <w:tc>
          <w:tcPr>
            <w:tcW w:w="3399" w:type="dxa"/>
            <w:tcBorders>
              <w:top w:val="nil"/>
              <w:left w:val="single" w:sz="4" w:space="0" w:color="auto"/>
              <w:bottom w:val="single" w:sz="4" w:space="0" w:color="auto"/>
              <w:right w:val="single" w:sz="4" w:space="0" w:color="auto"/>
            </w:tcBorders>
            <w:shd w:val="clear" w:color="auto" w:fill="auto"/>
          </w:tcPr>
          <w:p w14:paraId="15A97F34" w14:textId="74FECC29" w:rsidR="007863C5" w:rsidRPr="00195851" w:rsidRDefault="005A705B" w:rsidP="007863C5">
            <w:pPr>
              <w:rPr>
                <w:sz w:val="24"/>
                <w:szCs w:val="24"/>
                <w:lang w:eastAsia="lt-LT"/>
              </w:rPr>
            </w:pPr>
            <w:r w:rsidRPr="00195851">
              <w:rPr>
                <w:rFonts w:eastAsia="Arial"/>
                <w:sz w:val="24"/>
                <w:szCs w:val="24"/>
              </w:rPr>
              <w:t>Rašalų cirkuliacija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5C1FEE57" w:rsidR="007863C5" w:rsidRPr="00195851" w:rsidRDefault="005A705B" w:rsidP="007863C5">
            <w:pPr>
              <w:rPr>
                <w:sz w:val="24"/>
                <w:szCs w:val="24"/>
                <w:lang w:eastAsia="lt-LT"/>
              </w:rPr>
            </w:pPr>
            <w:r w:rsidRPr="00195851">
              <w:rPr>
                <w:rFonts w:eastAsia="Arial"/>
                <w:sz w:val="24"/>
                <w:szCs w:val="24"/>
              </w:rPr>
              <w:t>Tik baltai spalvai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7863C5" w:rsidRPr="00195851" w:rsidRDefault="007863C5" w:rsidP="007863C5">
            <w:pPr>
              <w:jc w:val="center"/>
              <w:rPr>
                <w:sz w:val="24"/>
                <w:szCs w:val="24"/>
                <w:lang w:eastAsia="lt-LT"/>
              </w:rPr>
            </w:pPr>
          </w:p>
        </w:tc>
      </w:tr>
      <w:tr w:rsidR="007863C5" w:rsidRPr="006B2426" w14:paraId="10A2DA86"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60BE94D6" w:rsidR="007863C5" w:rsidRPr="00195851" w:rsidRDefault="007863C5" w:rsidP="007863C5">
            <w:pPr>
              <w:jc w:val="right"/>
              <w:rPr>
                <w:sz w:val="24"/>
                <w:szCs w:val="24"/>
                <w:lang w:eastAsia="lt-LT"/>
              </w:rPr>
            </w:pPr>
            <w:r w:rsidRPr="00195851">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39EDFC57" w14:textId="0699E238" w:rsidR="007863C5" w:rsidRPr="00195851" w:rsidRDefault="00B72A13" w:rsidP="007863C5">
            <w:pPr>
              <w:rPr>
                <w:sz w:val="24"/>
                <w:szCs w:val="24"/>
                <w:lang w:eastAsia="lt-LT"/>
              </w:rPr>
            </w:pPr>
            <w:r w:rsidRPr="00195851">
              <w:rPr>
                <w:rFonts w:eastAsia="Arial"/>
                <w:sz w:val="24"/>
                <w:szCs w:val="24"/>
              </w:rPr>
              <w:t>Integruotas rašalų degazavimo modulis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3DB3008C" w:rsidR="007863C5" w:rsidRPr="00195851" w:rsidRDefault="00B72A13" w:rsidP="007863C5">
            <w:pPr>
              <w:rPr>
                <w:sz w:val="24"/>
                <w:szCs w:val="24"/>
                <w:lang w:eastAsia="lt-LT"/>
              </w:rPr>
            </w:pPr>
            <w:r w:rsidRPr="00195851">
              <w:rPr>
                <w:rFonts w:eastAsia="Arial"/>
                <w:color w:val="000000"/>
                <w:sz w:val="24"/>
                <w:szCs w:val="24"/>
              </w:rPr>
              <w:t>Turi būti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7863C5" w:rsidRPr="00195851" w:rsidRDefault="007863C5" w:rsidP="007863C5">
            <w:pPr>
              <w:jc w:val="center"/>
              <w:rPr>
                <w:sz w:val="24"/>
                <w:szCs w:val="24"/>
                <w:lang w:eastAsia="lt-LT"/>
              </w:rPr>
            </w:pPr>
          </w:p>
        </w:tc>
      </w:tr>
      <w:tr w:rsidR="007863C5" w:rsidRPr="006B2426" w14:paraId="2660B58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C9DD48D" w:rsidR="007863C5" w:rsidRPr="00195851" w:rsidRDefault="007863C5" w:rsidP="007863C5">
            <w:pPr>
              <w:jc w:val="right"/>
              <w:rPr>
                <w:sz w:val="24"/>
                <w:szCs w:val="24"/>
                <w:lang w:eastAsia="lt-LT"/>
              </w:rPr>
            </w:pPr>
            <w:r w:rsidRPr="00195851">
              <w:rPr>
                <w:sz w:val="24"/>
                <w:szCs w:val="24"/>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441EA657" w14:textId="7F512C88" w:rsidR="007863C5" w:rsidRPr="00195851" w:rsidRDefault="00B72A13" w:rsidP="007863C5">
            <w:pPr>
              <w:rPr>
                <w:sz w:val="24"/>
                <w:szCs w:val="24"/>
                <w:lang w:eastAsia="lt-LT"/>
              </w:rPr>
            </w:pPr>
            <w:r w:rsidRPr="00195851">
              <w:rPr>
                <w:rFonts w:eastAsia="Arial"/>
                <w:color w:val="000000"/>
                <w:sz w:val="24"/>
                <w:szCs w:val="24"/>
              </w:rPr>
              <w:t>Maksimalus spausdinimo dydis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8C9C55F" w:rsidR="007863C5" w:rsidRPr="00195851" w:rsidRDefault="00B72A13" w:rsidP="00B72A13">
            <w:pPr>
              <w:rPr>
                <w:rFonts w:eastAsia="Arial"/>
                <w:sz w:val="24"/>
                <w:szCs w:val="24"/>
              </w:rPr>
            </w:pPr>
            <w:r w:rsidRPr="00195851">
              <w:rPr>
                <w:rFonts w:eastAsia="Arial"/>
                <w:sz w:val="24"/>
                <w:szCs w:val="24"/>
              </w:rPr>
              <w:t>Nemažiau 2,100 X 3,100 mm, storis</w:t>
            </w:r>
            <w:r w:rsidRPr="00195851">
              <w:rPr>
                <w:rFonts w:eastAsia="Arial"/>
                <w:sz w:val="24"/>
                <w:szCs w:val="24"/>
              </w:rPr>
              <w:tab/>
              <w:t>iki 50 mm, svoris iki 50 kg / m2</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7863C5" w:rsidRPr="00195851" w:rsidRDefault="007863C5" w:rsidP="007863C5">
            <w:pPr>
              <w:jc w:val="center"/>
              <w:rPr>
                <w:sz w:val="24"/>
                <w:szCs w:val="24"/>
                <w:lang w:eastAsia="lt-LT"/>
              </w:rPr>
            </w:pPr>
          </w:p>
        </w:tc>
      </w:tr>
      <w:tr w:rsidR="007863C5" w:rsidRPr="006B2426" w14:paraId="5FEFAB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C5A2A05" w:rsidR="007863C5" w:rsidRPr="00195851" w:rsidRDefault="007863C5" w:rsidP="007863C5">
            <w:pPr>
              <w:jc w:val="right"/>
              <w:rPr>
                <w:sz w:val="24"/>
                <w:szCs w:val="24"/>
                <w:lang w:eastAsia="lt-LT"/>
              </w:rPr>
            </w:pPr>
            <w:r w:rsidRPr="00195851">
              <w:rPr>
                <w:sz w:val="24"/>
                <w:szCs w:val="24"/>
                <w:lang w:eastAsia="lt-LT"/>
              </w:rPr>
              <w:lastRenderedPageBreak/>
              <w:t>10.</w:t>
            </w:r>
          </w:p>
        </w:tc>
        <w:tc>
          <w:tcPr>
            <w:tcW w:w="3399" w:type="dxa"/>
            <w:tcBorders>
              <w:top w:val="nil"/>
              <w:left w:val="single" w:sz="4" w:space="0" w:color="auto"/>
              <w:bottom w:val="single" w:sz="4" w:space="0" w:color="auto"/>
              <w:right w:val="single" w:sz="4" w:space="0" w:color="auto"/>
            </w:tcBorders>
            <w:shd w:val="clear" w:color="auto" w:fill="auto"/>
          </w:tcPr>
          <w:p w14:paraId="0D78F136" w14:textId="03F75E5F" w:rsidR="007863C5" w:rsidRPr="00195851" w:rsidRDefault="00B72A13" w:rsidP="007863C5">
            <w:pPr>
              <w:rPr>
                <w:sz w:val="24"/>
                <w:szCs w:val="24"/>
                <w:lang w:eastAsia="lt-LT"/>
              </w:rPr>
            </w:pPr>
            <w:r w:rsidRPr="00195851">
              <w:rPr>
                <w:rFonts w:eastAsia="Arial"/>
                <w:color w:val="000000"/>
                <w:sz w:val="24"/>
                <w:szCs w:val="24"/>
              </w:rPr>
              <w:t>Spausdinama medžiaga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3CA6D25" w14:textId="145DC721" w:rsidR="007863C5" w:rsidRPr="00195851" w:rsidRDefault="00B72A13" w:rsidP="007863C5">
            <w:pPr>
              <w:rPr>
                <w:sz w:val="24"/>
                <w:szCs w:val="24"/>
                <w:lang w:eastAsia="lt-LT"/>
              </w:rPr>
            </w:pPr>
            <w:r w:rsidRPr="00195851">
              <w:rPr>
                <w:rFonts w:eastAsia="Arial"/>
                <w:color w:val="000000"/>
                <w:sz w:val="24"/>
                <w:szCs w:val="24"/>
              </w:rPr>
              <w:t>Dydis</w:t>
            </w:r>
            <w:r w:rsidRPr="00195851">
              <w:rPr>
                <w:rFonts w:eastAsia="Arial"/>
                <w:color w:val="000000"/>
                <w:sz w:val="24"/>
                <w:szCs w:val="24"/>
              </w:rPr>
              <w:tab/>
              <w:t>nemažiau 2,100 X 3,100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7863C5" w:rsidRPr="00195851" w:rsidRDefault="007863C5" w:rsidP="007863C5">
            <w:pPr>
              <w:jc w:val="center"/>
              <w:rPr>
                <w:sz w:val="24"/>
                <w:szCs w:val="24"/>
                <w:lang w:eastAsia="lt-LT"/>
              </w:rPr>
            </w:pPr>
          </w:p>
        </w:tc>
      </w:tr>
      <w:tr w:rsidR="007863C5" w:rsidRPr="006B2426" w14:paraId="5B53E1A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02BE3A0A" w:rsidR="007863C5" w:rsidRPr="00195851" w:rsidRDefault="007863C5" w:rsidP="007863C5">
            <w:pPr>
              <w:jc w:val="right"/>
              <w:rPr>
                <w:sz w:val="24"/>
                <w:szCs w:val="24"/>
                <w:lang w:eastAsia="lt-LT"/>
              </w:rPr>
            </w:pPr>
            <w:r w:rsidRPr="00195851">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tcPr>
          <w:p w14:paraId="15CAB2DF" w14:textId="2B370AAE" w:rsidR="007863C5" w:rsidRPr="00195851" w:rsidRDefault="00B72A13" w:rsidP="007863C5">
            <w:pPr>
              <w:rPr>
                <w:sz w:val="24"/>
                <w:szCs w:val="24"/>
                <w:lang w:eastAsia="lt-LT"/>
              </w:rPr>
            </w:pPr>
            <w:r w:rsidRPr="00195851">
              <w:rPr>
                <w:rFonts w:eastAsia="Arial"/>
                <w:color w:val="000000"/>
                <w:sz w:val="24"/>
                <w:szCs w:val="24"/>
              </w:rPr>
              <w:t>Spausdinimo stalas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C3CE423" w14:textId="688F35E5" w:rsidR="007863C5" w:rsidRPr="00195851" w:rsidRDefault="00B72A13" w:rsidP="007863C5">
            <w:pPr>
              <w:rPr>
                <w:sz w:val="24"/>
                <w:szCs w:val="24"/>
                <w:lang w:eastAsia="lt-LT"/>
              </w:rPr>
            </w:pPr>
            <w:r w:rsidRPr="00195851">
              <w:rPr>
                <w:rFonts w:eastAsia="Arial"/>
                <w:color w:val="000000"/>
                <w:sz w:val="24"/>
                <w:szCs w:val="24"/>
              </w:rPr>
              <w:t>Vakuuminis spaudos medžiagos pritraukimas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7863C5" w:rsidRPr="00195851" w:rsidRDefault="007863C5" w:rsidP="007863C5">
            <w:pPr>
              <w:jc w:val="center"/>
              <w:rPr>
                <w:sz w:val="24"/>
                <w:szCs w:val="24"/>
                <w:lang w:eastAsia="lt-LT"/>
              </w:rPr>
            </w:pPr>
          </w:p>
        </w:tc>
      </w:tr>
      <w:tr w:rsidR="007863C5" w:rsidRPr="006B2426" w14:paraId="273639A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56C5493B" w:rsidR="007863C5" w:rsidRPr="00195851" w:rsidRDefault="007863C5" w:rsidP="007863C5">
            <w:pPr>
              <w:jc w:val="right"/>
              <w:rPr>
                <w:sz w:val="24"/>
                <w:szCs w:val="24"/>
                <w:lang w:eastAsia="lt-LT"/>
              </w:rPr>
            </w:pPr>
            <w:r w:rsidRPr="00195851">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6A24DBD1" w14:textId="69D6C384" w:rsidR="007863C5" w:rsidRPr="00195851" w:rsidRDefault="00B72A13" w:rsidP="007863C5">
            <w:pPr>
              <w:rPr>
                <w:sz w:val="24"/>
                <w:szCs w:val="24"/>
                <w:lang w:eastAsia="lt-LT"/>
              </w:rPr>
            </w:pPr>
            <w:r w:rsidRPr="00195851">
              <w:rPr>
                <w:rFonts w:eastAsia="Arial"/>
                <w:color w:val="000000"/>
                <w:sz w:val="24"/>
                <w:szCs w:val="24"/>
              </w:rPr>
              <w:t>Vakuumo plotas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6190D6D0" w:rsidR="007863C5" w:rsidRPr="00195851" w:rsidRDefault="00B72A13" w:rsidP="007863C5">
            <w:pPr>
              <w:rPr>
                <w:sz w:val="24"/>
                <w:szCs w:val="24"/>
                <w:lang w:eastAsia="lt-LT"/>
              </w:rPr>
            </w:pPr>
            <w:r w:rsidRPr="00195851">
              <w:rPr>
                <w:rFonts w:eastAsia="Arial"/>
                <w:color w:val="000000"/>
                <w:sz w:val="24"/>
                <w:szCs w:val="24"/>
              </w:rPr>
              <w:t>Nemažiau 4 zonos, sudalintos vertikaliai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7863C5" w:rsidRPr="00195851" w:rsidRDefault="007863C5" w:rsidP="007863C5">
            <w:pPr>
              <w:jc w:val="center"/>
              <w:rPr>
                <w:sz w:val="24"/>
                <w:szCs w:val="24"/>
                <w:lang w:eastAsia="lt-LT"/>
              </w:rPr>
            </w:pPr>
            <w:r w:rsidRPr="00195851">
              <w:rPr>
                <w:sz w:val="24"/>
                <w:szCs w:val="24"/>
                <w:lang w:eastAsia="lt-LT"/>
              </w:rPr>
              <w:t> </w:t>
            </w:r>
          </w:p>
        </w:tc>
      </w:tr>
      <w:tr w:rsidR="007863C5" w:rsidRPr="006B2426" w14:paraId="5094A72F"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69972DBB" w:rsidR="007863C5" w:rsidRPr="00195851" w:rsidRDefault="007863C5" w:rsidP="007863C5">
            <w:pPr>
              <w:jc w:val="right"/>
              <w:rPr>
                <w:sz w:val="24"/>
                <w:szCs w:val="24"/>
                <w:lang w:eastAsia="lt-LT"/>
              </w:rPr>
            </w:pPr>
            <w:r w:rsidRPr="00195851">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tcPr>
          <w:p w14:paraId="56D18D85" w14:textId="0C3B4EA5" w:rsidR="007863C5" w:rsidRPr="00195851" w:rsidRDefault="00B72A13" w:rsidP="007863C5">
            <w:pPr>
              <w:rPr>
                <w:sz w:val="24"/>
                <w:szCs w:val="24"/>
                <w:lang w:eastAsia="lt-LT"/>
              </w:rPr>
            </w:pPr>
            <w:r w:rsidRPr="00195851">
              <w:rPr>
                <w:rFonts w:eastAsia="Arial"/>
                <w:color w:val="000000"/>
                <w:sz w:val="24"/>
                <w:szCs w:val="24"/>
              </w:rPr>
              <w:t>UV įrenginys</w:t>
            </w:r>
            <w:r w:rsidRPr="00195851">
              <w:rPr>
                <w:rFonts w:eastAsia="Arial"/>
                <w:color w:val="000000"/>
                <w:sz w:val="24"/>
                <w:szCs w:val="24"/>
              </w:rPr>
              <w:tab/>
            </w:r>
          </w:p>
        </w:tc>
        <w:tc>
          <w:tcPr>
            <w:tcW w:w="4962" w:type="dxa"/>
            <w:tcBorders>
              <w:top w:val="nil"/>
              <w:left w:val="single" w:sz="4" w:space="0" w:color="auto"/>
              <w:bottom w:val="single" w:sz="4" w:space="0" w:color="auto"/>
              <w:right w:val="single" w:sz="4" w:space="0" w:color="auto"/>
            </w:tcBorders>
            <w:shd w:val="clear" w:color="auto" w:fill="auto"/>
            <w:vAlign w:val="center"/>
          </w:tcPr>
          <w:p w14:paraId="402EFD1C" w14:textId="642959A9" w:rsidR="007863C5" w:rsidRPr="00195851" w:rsidRDefault="00B72A13" w:rsidP="007863C5">
            <w:pPr>
              <w:rPr>
                <w:sz w:val="24"/>
                <w:szCs w:val="24"/>
                <w:lang w:eastAsia="lt-LT"/>
              </w:rPr>
            </w:pPr>
            <w:r w:rsidRPr="00195851">
              <w:rPr>
                <w:rFonts w:eastAsia="Arial"/>
                <w:color w:val="000000"/>
                <w:sz w:val="24"/>
                <w:szCs w:val="24"/>
              </w:rPr>
              <w:t>UV LED lempos (tarnavimo laikas nemažiau 4 900 valandų)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7863C5" w:rsidRPr="00195851" w:rsidRDefault="007863C5" w:rsidP="007863C5">
            <w:pPr>
              <w:jc w:val="center"/>
              <w:rPr>
                <w:sz w:val="24"/>
                <w:szCs w:val="24"/>
                <w:lang w:eastAsia="lt-LT"/>
              </w:rPr>
            </w:pPr>
            <w:r w:rsidRPr="00195851">
              <w:rPr>
                <w:sz w:val="24"/>
                <w:szCs w:val="24"/>
                <w:lang w:eastAsia="lt-LT"/>
              </w:rPr>
              <w:t> </w:t>
            </w:r>
          </w:p>
        </w:tc>
      </w:tr>
      <w:tr w:rsidR="007863C5" w:rsidRPr="006B2426" w14:paraId="341EA4CF" w14:textId="77777777" w:rsidTr="00CC59AA">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67C252D8" w:rsidR="007863C5" w:rsidRPr="00195851" w:rsidRDefault="007863C5" w:rsidP="007863C5">
            <w:pPr>
              <w:jc w:val="center"/>
              <w:rPr>
                <w:sz w:val="24"/>
                <w:szCs w:val="24"/>
                <w:lang w:val="en-US" w:eastAsia="lt-LT"/>
              </w:rPr>
            </w:pPr>
            <w:r w:rsidRPr="00195851">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033DEA6F" w14:textId="1CF90C84" w:rsidR="007863C5" w:rsidRPr="00195851" w:rsidRDefault="00B72A13" w:rsidP="007863C5">
            <w:pPr>
              <w:rPr>
                <w:sz w:val="24"/>
                <w:szCs w:val="24"/>
                <w:lang w:eastAsia="lt-LT"/>
              </w:rPr>
            </w:pPr>
            <w:r w:rsidRPr="00195851">
              <w:rPr>
                <w:rFonts w:eastAsia="Arial"/>
                <w:color w:val="000000"/>
                <w:sz w:val="24"/>
                <w:szCs w:val="24"/>
              </w:rPr>
              <w:t>Jungtis su kompiuteriu USB 2.0</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574A29" w14:textId="1EF49C9C" w:rsidR="007863C5" w:rsidRPr="00195851" w:rsidRDefault="00B72A13" w:rsidP="007863C5">
            <w:pPr>
              <w:rPr>
                <w:sz w:val="24"/>
                <w:szCs w:val="24"/>
                <w:lang w:eastAsia="lt-LT"/>
              </w:rPr>
            </w:pPr>
            <w:r w:rsidRPr="00195851">
              <w:rPr>
                <w:rFonts w:eastAsia="Arial"/>
                <w:color w:val="000000"/>
                <w:sz w:val="24"/>
                <w:szCs w:val="24"/>
              </w:rPr>
              <w:t>Turi būti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7863C5" w:rsidRPr="00195851" w:rsidRDefault="007863C5" w:rsidP="007863C5">
            <w:pPr>
              <w:jc w:val="center"/>
              <w:rPr>
                <w:sz w:val="24"/>
                <w:szCs w:val="24"/>
                <w:lang w:eastAsia="lt-LT"/>
              </w:rPr>
            </w:pPr>
            <w:r w:rsidRPr="00195851">
              <w:rPr>
                <w:sz w:val="24"/>
                <w:szCs w:val="24"/>
                <w:lang w:eastAsia="lt-LT"/>
              </w:rPr>
              <w:t> </w:t>
            </w:r>
          </w:p>
        </w:tc>
      </w:tr>
      <w:tr w:rsidR="007863C5" w:rsidRPr="006B2426" w14:paraId="3B963367"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24F12899" w:rsidR="007863C5" w:rsidRPr="00195851" w:rsidRDefault="007863C5" w:rsidP="007863C5">
            <w:pPr>
              <w:jc w:val="right"/>
              <w:rPr>
                <w:sz w:val="24"/>
                <w:szCs w:val="24"/>
                <w:lang w:eastAsia="lt-LT"/>
              </w:rPr>
            </w:pPr>
            <w:r w:rsidRPr="00195851">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6374C13A" w14:textId="108D6FD0" w:rsidR="007863C5" w:rsidRPr="00195851" w:rsidRDefault="007863C5" w:rsidP="007863C5">
            <w:pPr>
              <w:rPr>
                <w:sz w:val="24"/>
                <w:szCs w:val="24"/>
                <w:lang w:eastAsia="lt-LT"/>
              </w:rPr>
            </w:pPr>
            <w:r w:rsidRPr="00195851">
              <w:rPr>
                <w:rFonts w:eastAsia="Arial"/>
                <w:sz w:val="24"/>
                <w:szCs w:val="24"/>
              </w:rPr>
              <w:t xml:space="preserve">Garantija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3A452237" w:rsidR="007863C5" w:rsidRPr="00195851" w:rsidRDefault="007863C5" w:rsidP="007863C5">
            <w:pPr>
              <w:rPr>
                <w:sz w:val="24"/>
                <w:szCs w:val="24"/>
                <w:lang w:eastAsia="lt-LT"/>
              </w:rPr>
            </w:pPr>
            <w:r w:rsidRPr="00195851">
              <w:rPr>
                <w:rFonts w:eastAsia="Arial"/>
                <w:sz w:val="24"/>
                <w:szCs w:val="24"/>
              </w:rPr>
              <w:t>Ne mažiau 24 mėnesių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7863C5" w:rsidRPr="00195851" w:rsidRDefault="007863C5" w:rsidP="007863C5">
            <w:pPr>
              <w:jc w:val="center"/>
              <w:rPr>
                <w:sz w:val="24"/>
                <w:szCs w:val="24"/>
                <w:lang w:eastAsia="lt-LT"/>
              </w:rPr>
            </w:pPr>
            <w:r w:rsidRPr="00195851">
              <w:rPr>
                <w:sz w:val="24"/>
                <w:szCs w:val="24"/>
                <w:lang w:eastAsia="lt-LT"/>
              </w:rPr>
              <w:t> </w:t>
            </w:r>
          </w:p>
        </w:tc>
      </w:tr>
      <w:tr w:rsidR="007863C5" w:rsidRPr="006B2426" w14:paraId="661AB116"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52AF4049" w:rsidR="007863C5" w:rsidRPr="00195851" w:rsidRDefault="007863C5" w:rsidP="007863C5">
            <w:pPr>
              <w:jc w:val="right"/>
              <w:rPr>
                <w:sz w:val="24"/>
                <w:szCs w:val="24"/>
                <w:lang w:eastAsia="lt-LT"/>
              </w:rPr>
            </w:pPr>
            <w:r w:rsidRPr="00195851">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vAlign w:val="center"/>
          </w:tcPr>
          <w:p w14:paraId="46A6F088" w14:textId="50D6B9C6" w:rsidR="007863C5" w:rsidRPr="00195851" w:rsidRDefault="00FE5B0D" w:rsidP="007863C5">
            <w:pPr>
              <w:rPr>
                <w:sz w:val="24"/>
                <w:szCs w:val="24"/>
                <w:lang w:eastAsia="lt-LT"/>
              </w:rPr>
            </w:pPr>
            <w:r w:rsidRPr="00195851">
              <w:rPr>
                <w:sz w:val="24"/>
                <w:szCs w:val="24"/>
                <w:lang w:eastAsia="lt-LT"/>
              </w:rPr>
              <w:t>Elektros sąnaudos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61A53406" w:rsidR="007863C5" w:rsidRPr="00195851" w:rsidRDefault="00FE5B0D" w:rsidP="007863C5">
            <w:pPr>
              <w:rPr>
                <w:sz w:val="24"/>
                <w:szCs w:val="24"/>
                <w:lang w:eastAsia="lt-LT"/>
              </w:rPr>
            </w:pPr>
            <w:r w:rsidRPr="00195851">
              <w:rPr>
                <w:sz w:val="24"/>
                <w:szCs w:val="24"/>
                <w:lang w:eastAsia="lt-LT"/>
              </w:rPr>
              <w:t xml:space="preserve">Nedaugiau 2.4 </w:t>
            </w:r>
            <w:proofErr w:type="spellStart"/>
            <w:r w:rsidRPr="00195851">
              <w:rPr>
                <w:sz w:val="24"/>
                <w:szCs w:val="24"/>
                <w:lang w:eastAsia="lt-LT"/>
              </w:rPr>
              <w:t>kVA</w:t>
            </w:r>
            <w:proofErr w:type="spellEnd"/>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7863C5" w:rsidRPr="00195851" w:rsidRDefault="007863C5" w:rsidP="007863C5">
            <w:pPr>
              <w:jc w:val="center"/>
              <w:rPr>
                <w:sz w:val="24"/>
                <w:szCs w:val="24"/>
                <w:lang w:eastAsia="lt-LT"/>
              </w:rPr>
            </w:pPr>
          </w:p>
        </w:tc>
      </w:tr>
      <w:tr w:rsidR="007863C5" w:rsidRPr="006B2426" w14:paraId="053C7E86"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635C032D" w:rsidR="007863C5" w:rsidRPr="00195851" w:rsidRDefault="007863C5" w:rsidP="007863C5">
            <w:pPr>
              <w:jc w:val="right"/>
              <w:rPr>
                <w:sz w:val="24"/>
                <w:szCs w:val="24"/>
                <w:lang w:eastAsia="lt-LT"/>
              </w:rPr>
            </w:pPr>
            <w:r w:rsidRPr="00195851">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vAlign w:val="center"/>
          </w:tcPr>
          <w:p w14:paraId="49E9E4D6" w14:textId="74D96961" w:rsidR="007863C5" w:rsidRPr="00195851" w:rsidRDefault="007863C5" w:rsidP="007863C5">
            <w:pPr>
              <w:rPr>
                <w:sz w:val="24"/>
                <w:szCs w:val="24"/>
                <w:lang w:eastAsia="lt-LT"/>
              </w:rPr>
            </w:pPr>
            <w:r w:rsidRPr="00195851">
              <w:rPr>
                <w:rFonts w:eastAsia="Arial"/>
                <w:sz w:val="24"/>
                <w:szCs w:val="24"/>
              </w:rPr>
              <w:t>Sauga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FCBF22" w14:textId="231D11D5" w:rsidR="007863C5" w:rsidRPr="00195851" w:rsidRDefault="007863C5" w:rsidP="007863C5">
            <w:pPr>
              <w:rPr>
                <w:sz w:val="24"/>
                <w:szCs w:val="24"/>
                <w:lang w:eastAsia="lt-LT"/>
              </w:rPr>
            </w:pPr>
            <w:r w:rsidRPr="00195851">
              <w:rPr>
                <w:rFonts w:eastAsia="Arial"/>
                <w:sz w:val="24"/>
                <w:szCs w:val="24"/>
              </w:rPr>
              <w:t>Įrenginys turi atitikti CE reikalavimus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7863C5" w:rsidRPr="00195851" w:rsidRDefault="007863C5" w:rsidP="007863C5">
            <w:pPr>
              <w:jc w:val="center"/>
              <w:rPr>
                <w:sz w:val="24"/>
                <w:szCs w:val="24"/>
                <w:lang w:eastAsia="lt-LT"/>
              </w:rPr>
            </w:pPr>
          </w:p>
        </w:tc>
      </w:tr>
      <w:tr w:rsidR="00B72A13" w:rsidRPr="006B2426" w14:paraId="32C2983D"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317A457" w14:textId="23C84489" w:rsidR="00B72A13" w:rsidRPr="00195851" w:rsidRDefault="00FE5B0D" w:rsidP="007863C5">
            <w:pPr>
              <w:jc w:val="right"/>
              <w:rPr>
                <w:sz w:val="24"/>
                <w:szCs w:val="24"/>
                <w:lang w:eastAsia="lt-LT"/>
              </w:rPr>
            </w:pPr>
            <w:r w:rsidRPr="00195851">
              <w:rPr>
                <w:sz w:val="24"/>
                <w:szCs w:val="24"/>
                <w:lang w:eastAsia="lt-LT"/>
              </w:rPr>
              <w:t>18.</w:t>
            </w:r>
          </w:p>
        </w:tc>
        <w:tc>
          <w:tcPr>
            <w:tcW w:w="3399" w:type="dxa"/>
            <w:tcBorders>
              <w:top w:val="nil"/>
              <w:left w:val="single" w:sz="4" w:space="0" w:color="auto"/>
              <w:bottom w:val="single" w:sz="4" w:space="0" w:color="auto"/>
              <w:right w:val="single" w:sz="4" w:space="0" w:color="auto"/>
            </w:tcBorders>
            <w:shd w:val="clear" w:color="auto" w:fill="auto"/>
            <w:vAlign w:val="center"/>
          </w:tcPr>
          <w:p w14:paraId="7D08860D" w14:textId="68AF8EDD" w:rsidR="00B72A13" w:rsidRPr="00195851" w:rsidRDefault="00FE5B0D" w:rsidP="007863C5">
            <w:pPr>
              <w:rPr>
                <w:rFonts w:eastAsia="Arial"/>
                <w:sz w:val="24"/>
                <w:szCs w:val="24"/>
              </w:rPr>
            </w:pPr>
            <w:r w:rsidRPr="00195851">
              <w:rPr>
                <w:rFonts w:eastAsia="Arial"/>
                <w:sz w:val="24"/>
                <w:szCs w:val="24"/>
              </w:rPr>
              <w:t>Matmenys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B0BA8DE" w14:textId="3208AE45" w:rsidR="00B72A13" w:rsidRPr="00195851" w:rsidRDefault="00FE5B0D" w:rsidP="007863C5">
            <w:pPr>
              <w:rPr>
                <w:rFonts w:eastAsia="Arial"/>
                <w:sz w:val="24"/>
                <w:szCs w:val="24"/>
              </w:rPr>
            </w:pPr>
            <w:r w:rsidRPr="00195851">
              <w:rPr>
                <w:rFonts w:eastAsia="Arial"/>
                <w:sz w:val="24"/>
                <w:szCs w:val="24"/>
              </w:rPr>
              <w:t>4,200 X 4,710 X 1,510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95A2823" w14:textId="77777777" w:rsidR="00B72A13" w:rsidRPr="00195851" w:rsidRDefault="00B72A13" w:rsidP="007863C5">
            <w:pPr>
              <w:jc w:val="center"/>
              <w:rPr>
                <w:sz w:val="24"/>
                <w:szCs w:val="24"/>
                <w:lang w:eastAsia="lt-LT"/>
              </w:rPr>
            </w:pPr>
          </w:p>
        </w:tc>
      </w:tr>
      <w:tr w:rsidR="00B72A13" w:rsidRPr="006B2426" w14:paraId="702CB1C7"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E57279C" w14:textId="469BE3A8" w:rsidR="00B72A13" w:rsidRPr="00195851" w:rsidRDefault="00FE5B0D" w:rsidP="007863C5">
            <w:pPr>
              <w:jc w:val="right"/>
              <w:rPr>
                <w:sz w:val="24"/>
                <w:szCs w:val="24"/>
                <w:lang w:eastAsia="lt-LT"/>
              </w:rPr>
            </w:pPr>
            <w:r w:rsidRPr="00195851">
              <w:rPr>
                <w:sz w:val="24"/>
                <w:szCs w:val="24"/>
                <w:lang w:eastAsia="lt-LT"/>
              </w:rPr>
              <w:t>19.</w:t>
            </w:r>
          </w:p>
        </w:tc>
        <w:tc>
          <w:tcPr>
            <w:tcW w:w="3399" w:type="dxa"/>
            <w:tcBorders>
              <w:top w:val="nil"/>
              <w:left w:val="single" w:sz="4" w:space="0" w:color="auto"/>
              <w:bottom w:val="single" w:sz="4" w:space="0" w:color="auto"/>
              <w:right w:val="single" w:sz="4" w:space="0" w:color="auto"/>
            </w:tcBorders>
            <w:shd w:val="clear" w:color="auto" w:fill="auto"/>
            <w:vAlign w:val="center"/>
          </w:tcPr>
          <w:p w14:paraId="20978881" w14:textId="1A88EBA3" w:rsidR="00B72A13" w:rsidRPr="00195851" w:rsidRDefault="00FE5B0D" w:rsidP="007863C5">
            <w:pPr>
              <w:rPr>
                <w:rFonts w:eastAsia="Arial"/>
                <w:sz w:val="24"/>
                <w:szCs w:val="24"/>
              </w:rPr>
            </w:pPr>
            <w:r w:rsidRPr="00195851">
              <w:rPr>
                <w:rFonts w:eastAsia="Arial"/>
                <w:sz w:val="24"/>
                <w:szCs w:val="24"/>
              </w:rPr>
              <w:t>Svoris</w:t>
            </w:r>
            <w:r w:rsidRPr="00195851">
              <w:rPr>
                <w:rFonts w:eastAsia="Arial"/>
                <w:sz w:val="24"/>
                <w:szCs w:val="24"/>
              </w:rPr>
              <w:tab/>
            </w:r>
          </w:p>
        </w:tc>
        <w:tc>
          <w:tcPr>
            <w:tcW w:w="4962" w:type="dxa"/>
            <w:tcBorders>
              <w:top w:val="nil"/>
              <w:left w:val="single" w:sz="4" w:space="0" w:color="auto"/>
              <w:bottom w:val="single" w:sz="4" w:space="0" w:color="auto"/>
              <w:right w:val="single" w:sz="4" w:space="0" w:color="auto"/>
            </w:tcBorders>
            <w:shd w:val="clear" w:color="auto" w:fill="auto"/>
            <w:vAlign w:val="center"/>
          </w:tcPr>
          <w:p w14:paraId="705C8804" w14:textId="11C47E0C" w:rsidR="00B72A13" w:rsidRPr="00195851" w:rsidRDefault="00FE5B0D" w:rsidP="007863C5">
            <w:pPr>
              <w:rPr>
                <w:rFonts w:eastAsia="Arial"/>
                <w:sz w:val="24"/>
                <w:szCs w:val="24"/>
              </w:rPr>
            </w:pPr>
            <w:r w:rsidRPr="00195851">
              <w:rPr>
                <w:rFonts w:eastAsia="Arial"/>
                <w:sz w:val="24"/>
                <w:szCs w:val="24"/>
              </w:rPr>
              <w:t>1400 kg</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8DAE269" w14:textId="77777777" w:rsidR="00B72A13" w:rsidRPr="00195851" w:rsidRDefault="00B72A13" w:rsidP="007863C5">
            <w:pPr>
              <w:jc w:val="center"/>
              <w:rPr>
                <w:sz w:val="24"/>
                <w:szCs w:val="24"/>
                <w:lang w:eastAsia="lt-LT"/>
              </w:rPr>
            </w:pPr>
          </w:p>
        </w:tc>
      </w:tr>
      <w:tr w:rsidR="00B72A13" w:rsidRPr="006B2426" w14:paraId="5FB82139"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DAD251D" w14:textId="7E990779" w:rsidR="00B72A13" w:rsidRPr="00195851" w:rsidRDefault="00FE5B0D" w:rsidP="007863C5">
            <w:pPr>
              <w:jc w:val="right"/>
              <w:rPr>
                <w:sz w:val="24"/>
                <w:szCs w:val="24"/>
                <w:lang w:eastAsia="lt-LT"/>
              </w:rPr>
            </w:pPr>
            <w:r w:rsidRPr="00195851">
              <w:rPr>
                <w:sz w:val="24"/>
                <w:szCs w:val="24"/>
                <w:lang w:eastAsia="lt-LT"/>
              </w:rPr>
              <w:t>20.</w:t>
            </w:r>
          </w:p>
        </w:tc>
        <w:tc>
          <w:tcPr>
            <w:tcW w:w="3399" w:type="dxa"/>
            <w:tcBorders>
              <w:top w:val="nil"/>
              <w:left w:val="single" w:sz="4" w:space="0" w:color="auto"/>
              <w:bottom w:val="single" w:sz="4" w:space="0" w:color="auto"/>
              <w:right w:val="single" w:sz="4" w:space="0" w:color="auto"/>
            </w:tcBorders>
            <w:shd w:val="clear" w:color="auto" w:fill="auto"/>
            <w:vAlign w:val="center"/>
          </w:tcPr>
          <w:p w14:paraId="7675B342" w14:textId="751A1D98" w:rsidR="00B72A13" w:rsidRPr="00195851" w:rsidRDefault="00FE5B0D" w:rsidP="007863C5">
            <w:pPr>
              <w:rPr>
                <w:rFonts w:eastAsia="Arial"/>
                <w:sz w:val="24"/>
                <w:szCs w:val="24"/>
              </w:rPr>
            </w:pPr>
            <w:r w:rsidRPr="00195851">
              <w:rPr>
                <w:rFonts w:eastAsia="Arial"/>
                <w:sz w:val="24"/>
                <w:szCs w:val="24"/>
              </w:rPr>
              <w:t>Aplinkos sąlygos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D854A34" w14:textId="6AEFFD64" w:rsidR="00FE5B0D" w:rsidRPr="00195851" w:rsidRDefault="00FE5B0D" w:rsidP="00FE5B0D">
            <w:pPr>
              <w:rPr>
                <w:rFonts w:eastAsia="Arial"/>
                <w:sz w:val="24"/>
                <w:szCs w:val="24"/>
              </w:rPr>
            </w:pPr>
            <w:r w:rsidRPr="00195851">
              <w:rPr>
                <w:rFonts w:eastAsia="Arial"/>
                <w:sz w:val="24"/>
                <w:szCs w:val="24"/>
              </w:rPr>
              <w:t>Temperatūra</w:t>
            </w:r>
            <w:r w:rsidRPr="00195851">
              <w:rPr>
                <w:rFonts w:eastAsia="Arial"/>
                <w:sz w:val="24"/>
                <w:szCs w:val="24"/>
              </w:rPr>
              <w:tab/>
              <w:t>Nemažiau 15o ir nedaugiau 30o C</w:t>
            </w:r>
          </w:p>
          <w:p w14:paraId="2D7C9E1C" w14:textId="6CBEEE10" w:rsidR="00FE5B0D" w:rsidRPr="00195851" w:rsidRDefault="00FE5B0D" w:rsidP="00FE5B0D">
            <w:pPr>
              <w:rPr>
                <w:rFonts w:eastAsia="Arial"/>
                <w:sz w:val="24"/>
                <w:szCs w:val="24"/>
              </w:rPr>
            </w:pPr>
            <w:proofErr w:type="spellStart"/>
            <w:r w:rsidRPr="00195851">
              <w:rPr>
                <w:rFonts w:eastAsia="Arial"/>
                <w:sz w:val="24"/>
                <w:szCs w:val="24"/>
              </w:rPr>
              <w:t>Rekom</w:t>
            </w:r>
            <w:proofErr w:type="spellEnd"/>
            <w:r w:rsidRPr="00195851">
              <w:rPr>
                <w:rFonts w:eastAsia="Arial"/>
                <w:sz w:val="24"/>
                <w:szCs w:val="24"/>
              </w:rPr>
              <w:t xml:space="preserve">. </w:t>
            </w:r>
            <w:proofErr w:type="spellStart"/>
            <w:r w:rsidRPr="00195851">
              <w:rPr>
                <w:rFonts w:eastAsia="Arial"/>
                <w:sz w:val="24"/>
                <w:szCs w:val="24"/>
              </w:rPr>
              <w:t>temp</w:t>
            </w:r>
            <w:proofErr w:type="spellEnd"/>
            <w:r w:rsidRPr="00195851">
              <w:rPr>
                <w:rFonts w:eastAsia="Arial"/>
                <w:sz w:val="24"/>
                <w:szCs w:val="24"/>
              </w:rPr>
              <w:t>.</w:t>
            </w:r>
            <w:r w:rsidRPr="00195851">
              <w:rPr>
                <w:rFonts w:eastAsia="Arial"/>
                <w:sz w:val="24"/>
                <w:szCs w:val="24"/>
              </w:rPr>
              <w:tab/>
              <w:t>Nuo 18 iki 25 °C</w:t>
            </w:r>
          </w:p>
          <w:p w14:paraId="20CA5D55" w14:textId="1516305D" w:rsidR="00FE5B0D" w:rsidRPr="00195851" w:rsidRDefault="00FE5B0D" w:rsidP="00FE5B0D">
            <w:pPr>
              <w:rPr>
                <w:rFonts w:eastAsia="Arial"/>
                <w:sz w:val="24"/>
                <w:szCs w:val="24"/>
              </w:rPr>
            </w:pPr>
            <w:r w:rsidRPr="00195851">
              <w:rPr>
                <w:rFonts w:eastAsia="Arial"/>
                <w:sz w:val="24"/>
                <w:szCs w:val="24"/>
              </w:rPr>
              <w:t>Oro drėgnumas Nuo 35% iki 65% be kondensato</w:t>
            </w:r>
          </w:p>
          <w:p w14:paraId="1C6AD035" w14:textId="496A6FE8" w:rsidR="00B72A13" w:rsidRPr="00195851" w:rsidRDefault="00FE5B0D" w:rsidP="00FE5B0D">
            <w:pPr>
              <w:rPr>
                <w:rFonts w:eastAsia="Arial"/>
                <w:sz w:val="24"/>
                <w:szCs w:val="24"/>
              </w:rPr>
            </w:pPr>
            <w:r w:rsidRPr="00195851">
              <w:rPr>
                <w:rFonts w:eastAsia="Arial"/>
                <w:sz w:val="24"/>
                <w:szCs w:val="24"/>
              </w:rPr>
              <w:t>Dulkių lygis</w:t>
            </w:r>
            <w:r w:rsidRPr="00195851">
              <w:rPr>
                <w:rFonts w:eastAsia="Arial"/>
                <w:sz w:val="24"/>
                <w:szCs w:val="24"/>
              </w:rPr>
              <w:tab/>
              <w:t>standartinis biuro lygis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8C24404" w14:textId="77777777" w:rsidR="00B72A13" w:rsidRPr="00195851" w:rsidRDefault="00B72A13" w:rsidP="007863C5">
            <w:pPr>
              <w:jc w:val="center"/>
              <w:rPr>
                <w:sz w:val="24"/>
                <w:szCs w:val="24"/>
                <w:lang w:eastAsia="lt-LT"/>
              </w:rPr>
            </w:pPr>
          </w:p>
        </w:tc>
      </w:tr>
      <w:tr w:rsidR="00FE5B0D" w:rsidRPr="006B2426" w14:paraId="714F1E24"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B735190" w14:textId="3B52E11F" w:rsidR="00FE5B0D" w:rsidRPr="00195851" w:rsidRDefault="00FE5B0D" w:rsidP="007863C5">
            <w:pPr>
              <w:jc w:val="right"/>
              <w:rPr>
                <w:sz w:val="24"/>
                <w:szCs w:val="24"/>
                <w:lang w:eastAsia="lt-LT"/>
              </w:rPr>
            </w:pPr>
            <w:r w:rsidRPr="00195851">
              <w:rPr>
                <w:sz w:val="24"/>
                <w:szCs w:val="24"/>
                <w:lang w:eastAsia="lt-LT"/>
              </w:rPr>
              <w:t>21.</w:t>
            </w:r>
          </w:p>
        </w:tc>
        <w:tc>
          <w:tcPr>
            <w:tcW w:w="3399" w:type="dxa"/>
            <w:tcBorders>
              <w:top w:val="nil"/>
              <w:left w:val="single" w:sz="4" w:space="0" w:color="auto"/>
              <w:bottom w:val="single" w:sz="4" w:space="0" w:color="auto"/>
              <w:right w:val="single" w:sz="4" w:space="0" w:color="auto"/>
            </w:tcBorders>
            <w:shd w:val="clear" w:color="auto" w:fill="auto"/>
            <w:vAlign w:val="center"/>
          </w:tcPr>
          <w:p w14:paraId="320CCA72" w14:textId="368EF9B4" w:rsidR="00FE5B0D" w:rsidRPr="00195851" w:rsidRDefault="00FE5B0D" w:rsidP="007863C5">
            <w:pPr>
              <w:rPr>
                <w:rFonts w:eastAsia="Arial"/>
                <w:sz w:val="24"/>
                <w:szCs w:val="24"/>
              </w:rPr>
            </w:pPr>
            <w:r w:rsidRPr="00195851">
              <w:rPr>
                <w:rFonts w:eastAsia="Arial"/>
                <w:sz w:val="24"/>
                <w:szCs w:val="24"/>
              </w:rPr>
              <w:t>Saugumo standartų atitikimai</w:t>
            </w:r>
            <w:r w:rsidRPr="00195851">
              <w:rPr>
                <w:rFonts w:eastAsia="Arial"/>
                <w:sz w:val="24"/>
                <w:szCs w:val="24"/>
              </w:rPr>
              <w:tab/>
            </w:r>
          </w:p>
        </w:tc>
        <w:tc>
          <w:tcPr>
            <w:tcW w:w="4962" w:type="dxa"/>
            <w:tcBorders>
              <w:top w:val="nil"/>
              <w:left w:val="single" w:sz="4" w:space="0" w:color="auto"/>
              <w:bottom w:val="single" w:sz="4" w:space="0" w:color="auto"/>
              <w:right w:val="single" w:sz="4" w:space="0" w:color="auto"/>
            </w:tcBorders>
            <w:shd w:val="clear" w:color="auto" w:fill="auto"/>
            <w:vAlign w:val="center"/>
          </w:tcPr>
          <w:p w14:paraId="2FBF35AE" w14:textId="3B144E93" w:rsidR="00FE5B0D" w:rsidRPr="00195851" w:rsidRDefault="00FE5B0D" w:rsidP="00FE5B0D">
            <w:pPr>
              <w:rPr>
                <w:rFonts w:eastAsia="Arial"/>
                <w:sz w:val="24"/>
                <w:szCs w:val="24"/>
              </w:rPr>
            </w:pPr>
            <w:r w:rsidRPr="00195851">
              <w:rPr>
                <w:rFonts w:eastAsia="Arial"/>
                <w:sz w:val="24"/>
                <w:szCs w:val="24"/>
              </w:rPr>
              <w:t xml:space="preserve">Turi būti atitinkama VCCI </w:t>
            </w:r>
            <w:proofErr w:type="spellStart"/>
            <w:r w:rsidRPr="00195851">
              <w:rPr>
                <w:rFonts w:eastAsia="Arial"/>
                <w:sz w:val="24"/>
                <w:szCs w:val="24"/>
              </w:rPr>
              <w:t>class</w:t>
            </w:r>
            <w:proofErr w:type="spellEnd"/>
            <w:r w:rsidRPr="00195851">
              <w:rPr>
                <w:rFonts w:eastAsia="Arial"/>
                <w:sz w:val="24"/>
                <w:szCs w:val="24"/>
              </w:rPr>
              <w:t xml:space="preserve"> A, CE </w:t>
            </w:r>
            <w:proofErr w:type="spellStart"/>
            <w:r w:rsidRPr="00195851">
              <w:rPr>
                <w:rFonts w:eastAsia="Arial"/>
                <w:sz w:val="24"/>
                <w:szCs w:val="24"/>
              </w:rPr>
              <w:t>Marking</w:t>
            </w:r>
            <w:proofErr w:type="spellEnd"/>
            <w:r w:rsidRPr="00195851">
              <w:rPr>
                <w:rFonts w:eastAsia="Arial"/>
                <w:sz w:val="24"/>
                <w:szCs w:val="24"/>
              </w:rPr>
              <w:t xml:space="preserve">, CB </w:t>
            </w:r>
            <w:proofErr w:type="spellStart"/>
            <w:r w:rsidRPr="00195851">
              <w:rPr>
                <w:rFonts w:eastAsia="Arial"/>
                <w:sz w:val="24"/>
                <w:szCs w:val="24"/>
              </w:rPr>
              <w:t>Report</w:t>
            </w:r>
            <w:proofErr w:type="spellEnd"/>
            <w:r w:rsidRPr="00195851">
              <w:rPr>
                <w:rFonts w:eastAsia="Arial"/>
                <w:sz w:val="24"/>
                <w:szCs w:val="24"/>
              </w:rPr>
              <w:t xml:space="preserve">, UL, </w:t>
            </w:r>
            <w:proofErr w:type="spellStart"/>
            <w:r w:rsidRPr="00195851">
              <w:rPr>
                <w:rFonts w:eastAsia="Arial"/>
                <w:sz w:val="24"/>
                <w:szCs w:val="24"/>
              </w:rPr>
              <w:t>RoHS</w:t>
            </w:r>
            <w:proofErr w:type="spellEnd"/>
            <w:r w:rsidRPr="00195851">
              <w:rPr>
                <w:rFonts w:eastAsia="Arial"/>
                <w:sz w:val="24"/>
                <w:szCs w:val="24"/>
              </w:rPr>
              <w:t xml:space="preserve"> </w:t>
            </w:r>
            <w:proofErr w:type="spellStart"/>
            <w:r w:rsidRPr="00195851">
              <w:rPr>
                <w:rFonts w:eastAsia="Arial"/>
                <w:sz w:val="24"/>
                <w:szCs w:val="24"/>
              </w:rPr>
              <w:t>Directive</w:t>
            </w:r>
            <w:proofErr w:type="spellEnd"/>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57B2BE0" w14:textId="77777777" w:rsidR="00FE5B0D" w:rsidRPr="00195851" w:rsidRDefault="00FE5B0D" w:rsidP="007863C5">
            <w:pPr>
              <w:jc w:val="center"/>
              <w:rPr>
                <w:sz w:val="24"/>
                <w:szCs w:val="24"/>
                <w:lang w:eastAsia="lt-LT"/>
              </w:rPr>
            </w:pPr>
          </w:p>
        </w:tc>
      </w:tr>
      <w:tr w:rsidR="00FE5B0D" w:rsidRPr="006B2426" w14:paraId="14155911"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521AB33" w14:textId="33530C79" w:rsidR="00FE5B0D" w:rsidRPr="00195851" w:rsidRDefault="00FE5B0D" w:rsidP="007863C5">
            <w:pPr>
              <w:jc w:val="right"/>
              <w:rPr>
                <w:sz w:val="24"/>
                <w:szCs w:val="24"/>
                <w:lang w:eastAsia="lt-LT"/>
              </w:rPr>
            </w:pPr>
            <w:r w:rsidRPr="00195851">
              <w:rPr>
                <w:sz w:val="24"/>
                <w:szCs w:val="24"/>
                <w:lang w:eastAsia="lt-LT"/>
              </w:rPr>
              <w:t>22.</w:t>
            </w:r>
          </w:p>
        </w:tc>
        <w:tc>
          <w:tcPr>
            <w:tcW w:w="3399" w:type="dxa"/>
            <w:tcBorders>
              <w:top w:val="nil"/>
              <w:left w:val="single" w:sz="4" w:space="0" w:color="auto"/>
              <w:bottom w:val="single" w:sz="4" w:space="0" w:color="auto"/>
              <w:right w:val="single" w:sz="4" w:space="0" w:color="auto"/>
            </w:tcBorders>
            <w:shd w:val="clear" w:color="auto" w:fill="auto"/>
            <w:vAlign w:val="center"/>
          </w:tcPr>
          <w:p w14:paraId="27B1C707" w14:textId="70E4C804" w:rsidR="00FE5B0D" w:rsidRPr="00195851" w:rsidRDefault="00FE5B0D" w:rsidP="007863C5">
            <w:pPr>
              <w:rPr>
                <w:rFonts w:eastAsia="Arial"/>
                <w:sz w:val="24"/>
                <w:szCs w:val="24"/>
              </w:rPr>
            </w:pPr>
            <w:r w:rsidRPr="00195851">
              <w:rPr>
                <w:rFonts w:eastAsia="Arial"/>
                <w:sz w:val="24"/>
                <w:szCs w:val="24"/>
              </w:rPr>
              <w:t>Reikalavimai el. instaliacijai</w:t>
            </w:r>
            <w:r w:rsidRPr="00195851">
              <w:rPr>
                <w:rFonts w:eastAsia="Arial"/>
                <w:sz w:val="24"/>
                <w:szCs w:val="24"/>
              </w:rPr>
              <w:tab/>
            </w:r>
          </w:p>
        </w:tc>
        <w:tc>
          <w:tcPr>
            <w:tcW w:w="4962" w:type="dxa"/>
            <w:tcBorders>
              <w:top w:val="nil"/>
              <w:left w:val="single" w:sz="4" w:space="0" w:color="auto"/>
              <w:bottom w:val="single" w:sz="4" w:space="0" w:color="auto"/>
              <w:right w:val="single" w:sz="4" w:space="0" w:color="auto"/>
            </w:tcBorders>
            <w:shd w:val="clear" w:color="auto" w:fill="auto"/>
            <w:vAlign w:val="center"/>
          </w:tcPr>
          <w:p w14:paraId="6A2D28FD" w14:textId="3988F9E8" w:rsidR="00FE5B0D" w:rsidRPr="00195851" w:rsidRDefault="00FE5B0D" w:rsidP="00FE5B0D">
            <w:pPr>
              <w:rPr>
                <w:rFonts w:eastAsia="Arial"/>
                <w:sz w:val="24"/>
                <w:szCs w:val="24"/>
              </w:rPr>
            </w:pPr>
            <w:r w:rsidRPr="00195851">
              <w:rPr>
                <w:rFonts w:eastAsia="Arial"/>
                <w:sz w:val="24"/>
                <w:szCs w:val="24"/>
              </w:rPr>
              <w:t>Vienfazis įvadas turi būti, Nemažiau 200 ir nedaugiau 240 V ±10%, 50/60 Hz ±1Hz</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18A5CC2" w14:textId="77777777" w:rsidR="00FE5B0D" w:rsidRPr="00195851" w:rsidRDefault="00FE5B0D" w:rsidP="007863C5">
            <w:pPr>
              <w:jc w:val="center"/>
              <w:rPr>
                <w:sz w:val="24"/>
                <w:szCs w:val="24"/>
                <w:lang w:eastAsia="lt-LT"/>
              </w:rPr>
            </w:pPr>
          </w:p>
        </w:tc>
      </w:tr>
      <w:tr w:rsidR="00F810EB" w:rsidRPr="006B2426" w14:paraId="7B70572B" w14:textId="77777777" w:rsidTr="00F838B4">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DB2F601" w14:textId="5EC4669A" w:rsidR="00F810EB" w:rsidRPr="00195851" w:rsidRDefault="00F810EB" w:rsidP="00F810EB">
            <w:pPr>
              <w:jc w:val="right"/>
              <w:rPr>
                <w:sz w:val="24"/>
                <w:szCs w:val="24"/>
                <w:lang w:eastAsia="lt-LT"/>
              </w:rPr>
            </w:pPr>
            <w:r w:rsidRPr="00195851">
              <w:rPr>
                <w:sz w:val="24"/>
                <w:szCs w:val="24"/>
                <w:lang w:eastAsia="lt-LT"/>
              </w:rPr>
              <w:t>23.</w:t>
            </w:r>
          </w:p>
        </w:tc>
        <w:tc>
          <w:tcPr>
            <w:tcW w:w="3399" w:type="dxa"/>
            <w:tcBorders>
              <w:top w:val="nil"/>
              <w:left w:val="single" w:sz="4" w:space="0" w:color="auto"/>
              <w:bottom w:val="single" w:sz="4" w:space="0" w:color="auto"/>
              <w:right w:val="single" w:sz="4" w:space="0" w:color="auto"/>
            </w:tcBorders>
            <w:shd w:val="clear" w:color="auto" w:fill="auto"/>
          </w:tcPr>
          <w:p w14:paraId="15944E18" w14:textId="4FC5A257" w:rsidR="00F810EB" w:rsidRPr="00F810EB" w:rsidRDefault="00F810EB" w:rsidP="00F810EB">
            <w:pPr>
              <w:rPr>
                <w:rFonts w:eastAsia="Arial"/>
                <w:sz w:val="24"/>
                <w:szCs w:val="24"/>
              </w:rPr>
            </w:pPr>
            <w:r w:rsidRPr="00F810EB">
              <w:rPr>
                <w:rFonts w:eastAsia="Arial"/>
                <w:color w:val="000000"/>
                <w:sz w:val="24"/>
                <w:szCs w:val="24"/>
              </w:rPr>
              <w:t>Operatoriaus valdymo kompiuteris su stovu ir tvirtinimu prie pjaustyklės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584BE5D" w14:textId="326E0210" w:rsidR="00F810EB" w:rsidRPr="00F810EB" w:rsidRDefault="00F810EB" w:rsidP="00F810EB">
            <w:pPr>
              <w:rPr>
                <w:rFonts w:eastAsia="Arial"/>
                <w:sz w:val="24"/>
                <w:szCs w:val="24"/>
              </w:rPr>
            </w:pPr>
            <w:r w:rsidRPr="00F810EB">
              <w:rPr>
                <w:rFonts w:eastAsia="Arial"/>
                <w:color w:val="000000"/>
                <w:sz w:val="24"/>
                <w:szCs w:val="24"/>
              </w:rPr>
              <w:t xml:space="preserve">Kompiuteris: nemažiau nei i9 procesorius, nemažiau 1TB SSD+2TB HDD, nemažiau kaip </w:t>
            </w:r>
            <w:proofErr w:type="spellStart"/>
            <w:r w:rsidRPr="00F810EB">
              <w:rPr>
                <w:rFonts w:eastAsia="Arial"/>
                <w:color w:val="000000"/>
                <w:sz w:val="24"/>
                <w:szCs w:val="24"/>
              </w:rPr>
              <w:t>Nvidia</w:t>
            </w:r>
            <w:proofErr w:type="spellEnd"/>
            <w:r w:rsidRPr="00F810EB">
              <w:rPr>
                <w:rFonts w:eastAsia="Arial"/>
                <w:color w:val="000000"/>
                <w:sz w:val="24"/>
                <w:szCs w:val="24"/>
              </w:rPr>
              <w:t xml:space="preserve"> </w:t>
            </w:r>
            <w:proofErr w:type="spellStart"/>
            <w:r w:rsidRPr="00F810EB">
              <w:rPr>
                <w:rFonts w:eastAsia="Arial"/>
                <w:color w:val="000000"/>
                <w:sz w:val="24"/>
                <w:szCs w:val="24"/>
              </w:rPr>
              <w:t>Geforce</w:t>
            </w:r>
            <w:proofErr w:type="spellEnd"/>
            <w:r w:rsidRPr="00F810EB">
              <w:rPr>
                <w:rFonts w:eastAsia="Arial"/>
                <w:color w:val="000000"/>
                <w:sz w:val="24"/>
                <w:szCs w:val="24"/>
              </w:rPr>
              <w:t xml:space="preserve"> RTX3090 24GB, vaizdo plokštė, turi būti Windows 10, </w:t>
            </w:r>
            <w:proofErr w:type="spellStart"/>
            <w:r w:rsidRPr="00F810EB">
              <w:rPr>
                <w:rFonts w:eastAsia="Arial"/>
                <w:color w:val="000000"/>
                <w:sz w:val="24"/>
                <w:szCs w:val="24"/>
              </w:rPr>
              <w:t>microsoft</w:t>
            </w:r>
            <w:proofErr w:type="spellEnd"/>
            <w:r w:rsidRPr="00F810EB">
              <w:rPr>
                <w:rFonts w:eastAsia="Arial"/>
                <w:color w:val="000000"/>
                <w:sz w:val="24"/>
                <w:szCs w:val="24"/>
              </w:rPr>
              <w:t xml:space="preserve"> </w:t>
            </w:r>
            <w:proofErr w:type="spellStart"/>
            <w:r w:rsidRPr="00F810EB">
              <w:rPr>
                <w:rFonts w:eastAsia="Arial"/>
                <w:color w:val="000000"/>
                <w:sz w:val="24"/>
                <w:szCs w:val="24"/>
              </w:rPr>
              <w:t>ofice</w:t>
            </w:r>
            <w:proofErr w:type="spellEnd"/>
            <w:r w:rsidRPr="00F810EB">
              <w:rPr>
                <w:rFonts w:eastAsia="Arial"/>
                <w:color w:val="000000"/>
                <w:sz w:val="24"/>
                <w:szCs w:val="24"/>
              </w:rPr>
              <w:t xml:space="preserve">; monitorius: nemažiau kaip 49 colių įstrižainės, turi atitikti žmogaus akies kreivumą, Nemažiau kaip G9 išteka, turi būti Quantum </w:t>
            </w:r>
            <w:proofErr w:type="spellStart"/>
            <w:r w:rsidRPr="00F810EB">
              <w:rPr>
                <w:rFonts w:eastAsia="Arial"/>
                <w:color w:val="000000"/>
                <w:sz w:val="24"/>
                <w:szCs w:val="24"/>
              </w:rPr>
              <w:t>Dot</w:t>
            </w:r>
            <w:proofErr w:type="spellEnd"/>
            <w:r w:rsidRPr="00F810EB">
              <w:rPr>
                <w:rFonts w:eastAsia="Arial"/>
                <w:color w:val="000000"/>
                <w:sz w:val="24"/>
                <w:szCs w:val="24"/>
              </w:rPr>
              <w:t xml:space="preserve"> </w:t>
            </w:r>
            <w:r w:rsidRPr="00F810EB">
              <w:rPr>
                <w:rFonts w:eastAsia="Arial"/>
                <w:color w:val="000000"/>
                <w:sz w:val="24"/>
                <w:szCs w:val="24"/>
              </w:rPr>
              <w:lastRenderedPageBreak/>
              <w:t xml:space="preserve">technologija, nemažiau HDR 1000, turi būti dvigubas QHD ekranas, nemažiau kaip  230 Hz atnaujinimo dažnis, nemažiau kaip 1 </w:t>
            </w:r>
            <w:proofErr w:type="spellStart"/>
            <w:r w:rsidRPr="00F810EB">
              <w:rPr>
                <w:rFonts w:eastAsia="Arial"/>
                <w:color w:val="000000"/>
                <w:sz w:val="24"/>
                <w:szCs w:val="24"/>
              </w:rPr>
              <w:t>ms</w:t>
            </w:r>
            <w:proofErr w:type="spellEnd"/>
            <w:r w:rsidRPr="00F810EB">
              <w:rPr>
                <w:rFonts w:eastAsia="Arial"/>
                <w:color w:val="000000"/>
                <w:sz w:val="24"/>
                <w:szCs w:val="24"/>
              </w:rPr>
              <w:t xml:space="preserve"> atsakymo laikas, turi būti klaviatūra, turi būti pelė, turi būti 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087F937" w14:textId="77777777" w:rsidR="00F810EB" w:rsidRPr="00195851" w:rsidRDefault="00F810EB" w:rsidP="00F810EB">
            <w:pPr>
              <w:jc w:val="center"/>
              <w:rPr>
                <w:sz w:val="24"/>
                <w:szCs w:val="24"/>
                <w:lang w:eastAsia="lt-LT"/>
              </w:rPr>
            </w:pPr>
          </w:p>
        </w:tc>
      </w:tr>
      <w:tr w:rsidR="00195851"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195851" w:rsidRDefault="00195851" w:rsidP="00195851">
            <w:pPr>
              <w:rPr>
                <w:sz w:val="24"/>
                <w:szCs w:val="24"/>
                <w:lang w:eastAsia="lt-LT"/>
              </w:rPr>
            </w:pPr>
          </w:p>
          <w:p w14:paraId="59F60000" w14:textId="632D4C20" w:rsidR="00195851" w:rsidRPr="006B2426" w:rsidRDefault="00195851" w:rsidP="00195851">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195851"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195851" w:rsidRPr="006B2426" w:rsidRDefault="00195851" w:rsidP="00195851">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195851" w:rsidRPr="006B2426" w:rsidRDefault="00195851" w:rsidP="0019585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195851" w:rsidRPr="006B2426" w:rsidRDefault="00195851" w:rsidP="00195851">
            <w:pPr>
              <w:rPr>
                <w:sz w:val="24"/>
                <w:szCs w:val="24"/>
                <w:lang w:eastAsia="lt-LT"/>
              </w:rPr>
            </w:pPr>
          </w:p>
        </w:tc>
      </w:tr>
      <w:tr w:rsidR="00195851"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195851" w:rsidRPr="006B2426" w:rsidRDefault="00195851" w:rsidP="00195851">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195851" w:rsidRPr="006B2426" w:rsidRDefault="00195851" w:rsidP="00195851">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195851" w:rsidRPr="006B2426" w:rsidRDefault="00195851" w:rsidP="00195851">
            <w:pPr>
              <w:jc w:val="center"/>
              <w:rPr>
                <w:sz w:val="24"/>
                <w:szCs w:val="24"/>
                <w:lang w:eastAsia="lt-LT"/>
              </w:rPr>
            </w:pPr>
            <w:r w:rsidRPr="006B2426">
              <w:rPr>
                <w:sz w:val="24"/>
                <w:szCs w:val="24"/>
                <w:lang w:eastAsia="lt-LT"/>
              </w:rPr>
              <w:t>Dokumento puslapių skaičius</w:t>
            </w:r>
          </w:p>
        </w:tc>
      </w:tr>
      <w:tr w:rsidR="00195851"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195851" w:rsidRPr="006B2426" w:rsidRDefault="00195851" w:rsidP="00195851">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195851" w:rsidRPr="006B2426" w:rsidRDefault="00195851" w:rsidP="00195851">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195851" w:rsidRPr="006B2426" w:rsidRDefault="00195851" w:rsidP="00195851">
            <w:pPr>
              <w:jc w:val="both"/>
              <w:rPr>
                <w:sz w:val="24"/>
                <w:szCs w:val="24"/>
                <w:lang w:eastAsia="lt-LT"/>
              </w:rPr>
            </w:pPr>
            <w:r w:rsidRPr="006B2426">
              <w:rPr>
                <w:sz w:val="24"/>
                <w:szCs w:val="24"/>
                <w:lang w:eastAsia="lt-LT"/>
              </w:rPr>
              <w:t xml:space="preserve"> </w:t>
            </w:r>
          </w:p>
        </w:tc>
      </w:tr>
      <w:tr w:rsidR="00195851"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195851" w:rsidRPr="006B2426" w:rsidRDefault="00195851" w:rsidP="00195851">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195851" w:rsidRPr="006B2426" w:rsidRDefault="00195851" w:rsidP="0019585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195851" w:rsidRPr="006B2426" w:rsidRDefault="00195851" w:rsidP="00195851">
            <w:pPr>
              <w:rPr>
                <w:sz w:val="24"/>
                <w:szCs w:val="24"/>
                <w:lang w:eastAsia="lt-LT"/>
              </w:rPr>
            </w:pPr>
          </w:p>
        </w:tc>
      </w:tr>
      <w:tr w:rsidR="00195851"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195851" w:rsidRPr="006B2426" w:rsidRDefault="00195851" w:rsidP="00195851">
            <w:pPr>
              <w:rPr>
                <w:sz w:val="24"/>
                <w:szCs w:val="24"/>
                <w:lang w:eastAsia="lt-LT"/>
              </w:rPr>
            </w:pPr>
            <w:r w:rsidRPr="006B2426">
              <w:rPr>
                <w:sz w:val="24"/>
                <w:szCs w:val="24"/>
                <w:lang w:eastAsia="lt-LT"/>
              </w:rPr>
              <w:t>Aš, žemiau pasirašęs (-</w:t>
            </w:r>
            <w:proofErr w:type="spellStart"/>
            <w:r w:rsidRPr="006B2426">
              <w:rPr>
                <w:sz w:val="24"/>
                <w:szCs w:val="24"/>
                <w:lang w:eastAsia="lt-LT"/>
              </w:rPr>
              <w:t>iusi</w:t>
            </w:r>
            <w:proofErr w:type="spellEnd"/>
            <w:r w:rsidRPr="006B2426">
              <w:rPr>
                <w:sz w:val="24"/>
                <w:szCs w:val="24"/>
                <w:lang w:eastAsia="lt-LT"/>
              </w:rPr>
              <w:t>), patvirtinu, kad visa mūsų pasiūlyme pateikta informacija yra teisinga ir kad mes nenuslėpėme jokios informacijos, kurią buvo prašoma pateikti konkurso dalyvius.</w:t>
            </w:r>
          </w:p>
        </w:tc>
      </w:tr>
      <w:tr w:rsidR="00195851"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195851" w:rsidRPr="006B2426" w:rsidRDefault="00195851" w:rsidP="00195851">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195851" w:rsidRPr="006B2426" w:rsidRDefault="00195851" w:rsidP="0019585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195851" w:rsidRPr="006B2426" w:rsidRDefault="00195851" w:rsidP="00195851">
            <w:pPr>
              <w:rPr>
                <w:sz w:val="24"/>
                <w:szCs w:val="24"/>
                <w:lang w:eastAsia="lt-LT"/>
              </w:rPr>
            </w:pPr>
          </w:p>
        </w:tc>
      </w:tr>
      <w:tr w:rsidR="00195851"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195851" w:rsidRPr="006B2426" w:rsidRDefault="00195851" w:rsidP="00195851">
            <w:pPr>
              <w:rPr>
                <w:sz w:val="24"/>
                <w:szCs w:val="24"/>
                <w:lang w:eastAsia="lt-LT"/>
              </w:rPr>
            </w:pPr>
            <w:r w:rsidRPr="006B2426">
              <w:rPr>
                <w:sz w:val="24"/>
                <w:szCs w:val="24"/>
                <w:lang w:eastAsia="lt-LT"/>
              </w:rPr>
              <w:t xml:space="preserve">Aš patvirtinu, kad nedalyvavau rengiant pirkimo dokumentus ir nesu susijęs su jokia kita šiame konkurse dalyvaujančia įmone ar kita suinteresuota šalimi.  </w:t>
            </w:r>
          </w:p>
        </w:tc>
      </w:tr>
      <w:tr w:rsidR="00195851"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195851" w:rsidRPr="006B2426" w:rsidRDefault="00195851" w:rsidP="00195851">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195851" w:rsidRPr="006B2426" w:rsidRDefault="00195851" w:rsidP="0019585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195851" w:rsidRPr="006B2426" w:rsidRDefault="00195851" w:rsidP="00195851">
            <w:pPr>
              <w:rPr>
                <w:sz w:val="24"/>
                <w:szCs w:val="24"/>
                <w:lang w:eastAsia="lt-LT"/>
              </w:rPr>
            </w:pPr>
          </w:p>
        </w:tc>
      </w:tr>
      <w:tr w:rsidR="00195851"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195851" w:rsidRPr="006B2426" w:rsidRDefault="00195851" w:rsidP="00195851">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195851"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195851" w:rsidRPr="006B2426" w:rsidRDefault="00195851" w:rsidP="00012DA5">
            <w:pP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195851" w:rsidRPr="006B2426" w:rsidRDefault="00195851" w:rsidP="0019585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195851" w:rsidRPr="006B2426" w:rsidRDefault="00195851" w:rsidP="00195851">
            <w:pPr>
              <w:rPr>
                <w:sz w:val="24"/>
                <w:szCs w:val="24"/>
                <w:lang w:eastAsia="lt-LT"/>
              </w:rPr>
            </w:pPr>
          </w:p>
        </w:tc>
      </w:tr>
      <w:tr w:rsidR="00195851"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195851" w:rsidRPr="006B2426" w:rsidRDefault="00195851" w:rsidP="0019585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195851" w:rsidRPr="006B2426" w:rsidRDefault="00195851" w:rsidP="00195851">
            <w:pPr>
              <w:rPr>
                <w:sz w:val="24"/>
                <w:szCs w:val="24"/>
                <w:lang w:eastAsia="lt-LT"/>
              </w:rPr>
            </w:pPr>
          </w:p>
        </w:tc>
      </w:tr>
      <w:tr w:rsidR="00195851"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195851" w:rsidRPr="006B2426" w:rsidRDefault="00195851" w:rsidP="00195851">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195851" w:rsidRPr="006B2426" w:rsidRDefault="00195851" w:rsidP="00195851">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195851" w:rsidRPr="006B2426" w:rsidRDefault="00195851" w:rsidP="00195851">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195851" w:rsidRPr="006B2426" w:rsidRDefault="00195851" w:rsidP="00195851">
            <w:pPr>
              <w:jc w:val="right"/>
              <w:rPr>
                <w:i/>
                <w:iCs/>
                <w:sz w:val="24"/>
                <w:szCs w:val="24"/>
                <w:lang w:eastAsia="lt-LT"/>
              </w:rPr>
            </w:pPr>
            <w:r w:rsidRPr="006B2426">
              <w:rPr>
                <w:i/>
                <w:iCs/>
                <w:sz w:val="24"/>
                <w:szCs w:val="24"/>
                <w:lang w:eastAsia="lt-LT"/>
              </w:rPr>
              <w:t xml:space="preserve"> </w:t>
            </w:r>
          </w:p>
        </w:tc>
      </w:tr>
      <w:tr w:rsidR="00195851"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195851" w:rsidRPr="006B2426" w:rsidRDefault="00195851" w:rsidP="00195851">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195851" w:rsidRPr="006B2426" w:rsidRDefault="00195851" w:rsidP="00195851">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195851" w:rsidRPr="006B2426" w:rsidRDefault="00195851" w:rsidP="00195851">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195851" w:rsidRPr="006B2426" w:rsidRDefault="00195851" w:rsidP="00195851">
            <w:pPr>
              <w:jc w:val="right"/>
              <w:rPr>
                <w:sz w:val="24"/>
                <w:szCs w:val="24"/>
                <w:lang w:eastAsia="lt-LT"/>
              </w:rPr>
            </w:pPr>
            <w:r w:rsidRPr="006B2426">
              <w:rPr>
                <w:sz w:val="24"/>
                <w:szCs w:val="24"/>
                <w:lang w:eastAsia="lt-LT"/>
              </w:rPr>
              <w:t>Vardas Pavardė</w:t>
            </w:r>
          </w:p>
        </w:tc>
      </w:tr>
    </w:tbl>
    <w:p w14:paraId="51AB9337" w14:textId="6FBC24E6" w:rsidR="005D5EBA" w:rsidRPr="006B2426" w:rsidRDefault="005D5EBA" w:rsidP="00012DA5">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42FC" w14:textId="77777777" w:rsidR="00C76F8B" w:rsidRDefault="00C76F8B">
      <w:r>
        <w:separator/>
      </w:r>
    </w:p>
  </w:endnote>
  <w:endnote w:type="continuationSeparator" w:id="0">
    <w:p w14:paraId="74B9D278" w14:textId="77777777" w:rsidR="00C76F8B" w:rsidRDefault="00C7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EC32" w14:textId="77777777" w:rsidR="00C76F8B" w:rsidRDefault="00C76F8B">
      <w:r>
        <w:separator/>
      </w:r>
    </w:p>
  </w:footnote>
  <w:footnote w:type="continuationSeparator" w:id="0">
    <w:p w14:paraId="235D9C8E" w14:textId="77777777" w:rsidR="00C76F8B" w:rsidRDefault="00C76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2DA5"/>
    <w:rsid w:val="00017EDE"/>
    <w:rsid w:val="00021CB5"/>
    <w:rsid w:val="00025F97"/>
    <w:rsid w:val="0003195C"/>
    <w:rsid w:val="00033A1F"/>
    <w:rsid w:val="00061309"/>
    <w:rsid w:val="00070A51"/>
    <w:rsid w:val="000947CF"/>
    <w:rsid w:val="000A350E"/>
    <w:rsid w:val="000B49B1"/>
    <w:rsid w:val="000C4602"/>
    <w:rsid w:val="000D2AD8"/>
    <w:rsid w:val="000F1AA4"/>
    <w:rsid w:val="00103F73"/>
    <w:rsid w:val="00160EC9"/>
    <w:rsid w:val="00195851"/>
    <w:rsid w:val="001B237C"/>
    <w:rsid w:val="002054F5"/>
    <w:rsid w:val="002059C8"/>
    <w:rsid w:val="002413AB"/>
    <w:rsid w:val="00260677"/>
    <w:rsid w:val="00270974"/>
    <w:rsid w:val="00282737"/>
    <w:rsid w:val="00284922"/>
    <w:rsid w:val="00285C74"/>
    <w:rsid w:val="002C5B9C"/>
    <w:rsid w:val="002D3BAA"/>
    <w:rsid w:val="00330CD6"/>
    <w:rsid w:val="0036545A"/>
    <w:rsid w:val="00367B6E"/>
    <w:rsid w:val="003D780F"/>
    <w:rsid w:val="003E60C1"/>
    <w:rsid w:val="003E6ED6"/>
    <w:rsid w:val="003F2533"/>
    <w:rsid w:val="00402E13"/>
    <w:rsid w:val="00407583"/>
    <w:rsid w:val="00415F74"/>
    <w:rsid w:val="00421267"/>
    <w:rsid w:val="00422C0A"/>
    <w:rsid w:val="00427789"/>
    <w:rsid w:val="004659B1"/>
    <w:rsid w:val="00480D58"/>
    <w:rsid w:val="00484BBB"/>
    <w:rsid w:val="004A1FD7"/>
    <w:rsid w:val="00517EA4"/>
    <w:rsid w:val="00523D7C"/>
    <w:rsid w:val="00530E64"/>
    <w:rsid w:val="00542B5B"/>
    <w:rsid w:val="005432A1"/>
    <w:rsid w:val="00576622"/>
    <w:rsid w:val="005A705B"/>
    <w:rsid w:val="005C4653"/>
    <w:rsid w:val="005D5EBA"/>
    <w:rsid w:val="00607CFA"/>
    <w:rsid w:val="006237C2"/>
    <w:rsid w:val="0062458F"/>
    <w:rsid w:val="006338FC"/>
    <w:rsid w:val="00666926"/>
    <w:rsid w:val="0066785B"/>
    <w:rsid w:val="00697675"/>
    <w:rsid w:val="006A5061"/>
    <w:rsid w:val="006B2426"/>
    <w:rsid w:val="006C0FD5"/>
    <w:rsid w:val="006F324D"/>
    <w:rsid w:val="00702ABA"/>
    <w:rsid w:val="007116D0"/>
    <w:rsid w:val="00760CDD"/>
    <w:rsid w:val="00763E8B"/>
    <w:rsid w:val="0076508B"/>
    <w:rsid w:val="007863C5"/>
    <w:rsid w:val="00790754"/>
    <w:rsid w:val="00791B02"/>
    <w:rsid w:val="007B0AAC"/>
    <w:rsid w:val="007C142C"/>
    <w:rsid w:val="007D2318"/>
    <w:rsid w:val="007F06FA"/>
    <w:rsid w:val="007F7A00"/>
    <w:rsid w:val="00830293"/>
    <w:rsid w:val="008362FA"/>
    <w:rsid w:val="008511B0"/>
    <w:rsid w:val="008D32DE"/>
    <w:rsid w:val="008D54B7"/>
    <w:rsid w:val="008D594D"/>
    <w:rsid w:val="008E0D80"/>
    <w:rsid w:val="008E56BA"/>
    <w:rsid w:val="008F6500"/>
    <w:rsid w:val="00906EF7"/>
    <w:rsid w:val="0093476E"/>
    <w:rsid w:val="009349AD"/>
    <w:rsid w:val="009568C3"/>
    <w:rsid w:val="0096648C"/>
    <w:rsid w:val="009907D4"/>
    <w:rsid w:val="00991A8E"/>
    <w:rsid w:val="009C0CFB"/>
    <w:rsid w:val="00A00A4F"/>
    <w:rsid w:val="00A717E4"/>
    <w:rsid w:val="00A72F6A"/>
    <w:rsid w:val="00A73103"/>
    <w:rsid w:val="00A75202"/>
    <w:rsid w:val="00A82812"/>
    <w:rsid w:val="00A850C5"/>
    <w:rsid w:val="00A858D0"/>
    <w:rsid w:val="00AA0855"/>
    <w:rsid w:val="00AD3020"/>
    <w:rsid w:val="00AD5034"/>
    <w:rsid w:val="00AD7D2B"/>
    <w:rsid w:val="00B1717D"/>
    <w:rsid w:val="00B2472C"/>
    <w:rsid w:val="00B25E85"/>
    <w:rsid w:val="00B61D7B"/>
    <w:rsid w:val="00B72A13"/>
    <w:rsid w:val="00BA2163"/>
    <w:rsid w:val="00BC3A8A"/>
    <w:rsid w:val="00BE0E35"/>
    <w:rsid w:val="00C1443B"/>
    <w:rsid w:val="00C75140"/>
    <w:rsid w:val="00C76F8B"/>
    <w:rsid w:val="00C9786C"/>
    <w:rsid w:val="00C97BB4"/>
    <w:rsid w:val="00CA00D6"/>
    <w:rsid w:val="00CB7745"/>
    <w:rsid w:val="00CC42F5"/>
    <w:rsid w:val="00CC5B69"/>
    <w:rsid w:val="00CD6FA0"/>
    <w:rsid w:val="00CF1C54"/>
    <w:rsid w:val="00D03A28"/>
    <w:rsid w:val="00D30540"/>
    <w:rsid w:val="00D3101A"/>
    <w:rsid w:val="00D42B79"/>
    <w:rsid w:val="00D569A3"/>
    <w:rsid w:val="00D6640D"/>
    <w:rsid w:val="00D748EE"/>
    <w:rsid w:val="00D84F2C"/>
    <w:rsid w:val="00D85A93"/>
    <w:rsid w:val="00D92650"/>
    <w:rsid w:val="00DC5972"/>
    <w:rsid w:val="00DE71ED"/>
    <w:rsid w:val="00E22204"/>
    <w:rsid w:val="00E31FD6"/>
    <w:rsid w:val="00E64A8A"/>
    <w:rsid w:val="00E87D95"/>
    <w:rsid w:val="00EB53D3"/>
    <w:rsid w:val="00EF47DC"/>
    <w:rsid w:val="00F2259E"/>
    <w:rsid w:val="00F246DA"/>
    <w:rsid w:val="00F253CB"/>
    <w:rsid w:val="00F42BD7"/>
    <w:rsid w:val="00F723A5"/>
    <w:rsid w:val="00F810EB"/>
    <w:rsid w:val="00F823C7"/>
    <w:rsid w:val="00F95A92"/>
    <w:rsid w:val="00FB2D55"/>
    <w:rsid w:val="00FC0E73"/>
    <w:rsid w:val="00FE5B0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2.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13091</Words>
  <Characters>7462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3</cp:revision>
  <cp:lastPrinted>2021-02-12T08:45:00Z</cp:lastPrinted>
  <dcterms:created xsi:type="dcterms:W3CDTF">2021-07-29T16:28:00Z</dcterms:created>
  <dcterms:modified xsi:type="dcterms:W3CDTF">2021-07-29T16:32:00Z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