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EDBD" w14:textId="77777777" w:rsidR="003E4767" w:rsidRPr="00546DFA" w:rsidRDefault="00077BD9" w:rsidP="00C970EB">
      <w:pPr>
        <w:ind w:right="-178"/>
        <w:jc w:val="center"/>
        <w:rPr>
          <w:b/>
          <w:caps/>
          <w:color w:val="808080"/>
          <w:szCs w:val="24"/>
        </w:rPr>
      </w:pPr>
      <w:r w:rsidRPr="00546DFA">
        <w:rPr>
          <w:noProof/>
        </w:rPr>
        <w:drawing>
          <wp:inline distT="0" distB="0" distL="0" distR="0" wp14:anchorId="5F088560" wp14:editId="64F19342">
            <wp:extent cx="2305050" cy="1461135"/>
            <wp:effectExtent l="0" t="0" r="0" b="0"/>
            <wp:docPr id="1" name="Picture 1" descr="zenklas_2015%2004%2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enklas_2015%2004%20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461135"/>
                    </a:xfrm>
                    <a:prstGeom prst="rect">
                      <a:avLst/>
                    </a:prstGeom>
                    <a:noFill/>
                    <a:ln>
                      <a:noFill/>
                    </a:ln>
                  </pic:spPr>
                </pic:pic>
              </a:graphicData>
            </a:graphic>
          </wp:inline>
        </w:drawing>
      </w:r>
    </w:p>
    <w:p w14:paraId="588E1D43" w14:textId="77777777" w:rsidR="008E3BF6" w:rsidRPr="00546DFA" w:rsidRDefault="002121E6" w:rsidP="00AC19F3">
      <w:pPr>
        <w:spacing w:after="120"/>
        <w:ind w:right="-176"/>
        <w:jc w:val="center"/>
        <w:rPr>
          <w:b/>
        </w:rPr>
      </w:pPr>
      <w:r w:rsidRPr="00546DFA">
        <w:rPr>
          <w:b/>
        </w:rPr>
        <w:t>UAB „MOBILITY ROBOTICS“</w:t>
      </w:r>
    </w:p>
    <w:p w14:paraId="5F05769F" w14:textId="77777777" w:rsidR="008E3BF6" w:rsidRPr="00546DFA" w:rsidRDefault="008E3BF6" w:rsidP="00AC19F3">
      <w:pPr>
        <w:jc w:val="center"/>
        <w:rPr>
          <w:color w:val="808080"/>
          <w:sz w:val="16"/>
          <w:szCs w:val="16"/>
        </w:rPr>
      </w:pPr>
      <w:r w:rsidRPr="00546DFA">
        <w:rPr>
          <w:color w:val="808080"/>
          <w:sz w:val="16"/>
          <w:szCs w:val="16"/>
        </w:rPr>
        <w:t>(</w:t>
      </w:r>
      <w:r w:rsidR="002121E6" w:rsidRPr="00546DFA">
        <w:rPr>
          <w:color w:val="808080"/>
          <w:sz w:val="16"/>
          <w:szCs w:val="16"/>
        </w:rPr>
        <w:t xml:space="preserve">Juridinio asmens kodas 305455396, </w:t>
      </w:r>
      <w:r w:rsidRPr="00546DFA">
        <w:rPr>
          <w:color w:val="808080"/>
          <w:sz w:val="16"/>
          <w:szCs w:val="16"/>
        </w:rPr>
        <w:t>buveinė</w:t>
      </w:r>
      <w:r w:rsidR="002121E6" w:rsidRPr="00546DFA">
        <w:rPr>
          <w:color w:val="808080"/>
          <w:sz w:val="16"/>
          <w:szCs w:val="16"/>
        </w:rPr>
        <w:t xml:space="preserve"> Panevėžys, Keramikų g. 1, </w:t>
      </w:r>
      <w:r w:rsidR="00AC19F3" w:rsidRPr="00546DFA">
        <w:rPr>
          <w:color w:val="808080"/>
          <w:sz w:val="16"/>
          <w:szCs w:val="16"/>
        </w:rPr>
        <w:t>tel.: +370 (652) 34900</w:t>
      </w:r>
      <w:r w:rsidRPr="00546DFA">
        <w:rPr>
          <w:color w:val="808080"/>
          <w:sz w:val="16"/>
          <w:szCs w:val="16"/>
        </w:rPr>
        <w:t>)</w:t>
      </w:r>
    </w:p>
    <w:p w14:paraId="6FA48A8D" w14:textId="77777777" w:rsidR="008E3BF6" w:rsidRPr="00546DFA" w:rsidRDefault="008E3BF6" w:rsidP="00C970EB">
      <w:pPr>
        <w:jc w:val="center"/>
        <w:rPr>
          <w:b/>
          <w:bCs/>
          <w:color w:val="808080"/>
          <w:szCs w:val="24"/>
        </w:rPr>
      </w:pPr>
    </w:p>
    <w:p w14:paraId="1664266E" w14:textId="77777777" w:rsidR="008E3BF6" w:rsidRPr="00546DFA" w:rsidRDefault="008E3BF6" w:rsidP="00C970EB">
      <w:pPr>
        <w:jc w:val="center"/>
        <w:rPr>
          <w:b/>
          <w:bCs/>
          <w:szCs w:val="24"/>
        </w:rPr>
      </w:pPr>
    </w:p>
    <w:p w14:paraId="1B231052" w14:textId="77777777" w:rsidR="008E3BF6" w:rsidRPr="00546DFA" w:rsidRDefault="008E3BF6" w:rsidP="00C970EB">
      <w:pPr>
        <w:tabs>
          <w:tab w:val="center" w:pos="2520"/>
        </w:tabs>
        <w:jc w:val="both"/>
      </w:pPr>
    </w:p>
    <w:p w14:paraId="2B35E2C5" w14:textId="77777777" w:rsidR="008E3BF6" w:rsidRPr="00546DFA" w:rsidRDefault="008E3BF6" w:rsidP="00C970EB">
      <w:pPr>
        <w:tabs>
          <w:tab w:val="center" w:pos="2520"/>
        </w:tabs>
        <w:jc w:val="both"/>
      </w:pPr>
    </w:p>
    <w:p w14:paraId="4D497642" w14:textId="77777777" w:rsidR="008E3BF6" w:rsidRPr="00546DFA" w:rsidRDefault="008E3BF6" w:rsidP="00C970EB">
      <w:pPr>
        <w:tabs>
          <w:tab w:val="right" w:leader="underscore" w:pos="8505"/>
        </w:tabs>
        <w:jc w:val="center"/>
        <w:rPr>
          <w:i/>
        </w:rPr>
      </w:pPr>
    </w:p>
    <w:p w14:paraId="164AA1E3" w14:textId="77777777" w:rsidR="008E3BF6" w:rsidRPr="00546DFA" w:rsidRDefault="008E3BF6" w:rsidP="00C970EB">
      <w:pPr>
        <w:jc w:val="center"/>
        <w:rPr>
          <w:b/>
          <w:sz w:val="28"/>
        </w:rPr>
      </w:pPr>
      <w:r w:rsidRPr="00546DFA">
        <w:rPr>
          <w:b/>
          <w:i/>
          <w:sz w:val="28"/>
        </w:rPr>
        <w:t>KONKURSO</w:t>
      </w:r>
      <w:r w:rsidRPr="00546DFA">
        <w:rPr>
          <w:b/>
          <w:sz w:val="28"/>
        </w:rPr>
        <w:t> SĄLYGOS</w:t>
      </w:r>
    </w:p>
    <w:p w14:paraId="4831481F" w14:textId="77777777" w:rsidR="008E3BF6" w:rsidRPr="00546DFA" w:rsidRDefault="008E3BF6" w:rsidP="00C970EB">
      <w:pPr>
        <w:jc w:val="center"/>
      </w:pPr>
    </w:p>
    <w:p w14:paraId="25A8B21E" w14:textId="77777777" w:rsidR="008E3BF6" w:rsidRPr="00546DFA" w:rsidRDefault="009078F6" w:rsidP="00C970EB">
      <w:pPr>
        <w:jc w:val="center"/>
        <w:rPr>
          <w:b/>
        </w:rPr>
      </w:pPr>
      <w:r w:rsidRPr="00546DFA">
        <w:rPr>
          <w:b/>
          <w:i/>
          <w:color w:val="808080"/>
        </w:rPr>
        <w:t xml:space="preserve">IT </w:t>
      </w:r>
      <w:r w:rsidR="0032375B" w:rsidRPr="00546DFA">
        <w:rPr>
          <w:b/>
          <w:i/>
          <w:color w:val="808080"/>
        </w:rPr>
        <w:t>KONSULTACI</w:t>
      </w:r>
      <w:r w:rsidRPr="00546DFA">
        <w:rPr>
          <w:b/>
          <w:i/>
          <w:color w:val="808080"/>
        </w:rPr>
        <w:t>NIŲ PASLAUGŲ PIRKIMAS</w:t>
      </w:r>
    </w:p>
    <w:p w14:paraId="53C5EF1B" w14:textId="77777777" w:rsidR="008E3BF6" w:rsidRPr="00546DFA" w:rsidRDefault="008E3BF6" w:rsidP="00C970EB"/>
    <w:p w14:paraId="6B72C037" w14:textId="77777777" w:rsidR="008E3BF6" w:rsidRPr="00546DFA" w:rsidRDefault="008E3BF6" w:rsidP="00C970EB">
      <w:pPr>
        <w:jc w:val="center"/>
        <w:rPr>
          <w:b/>
        </w:rPr>
      </w:pPr>
      <w:r w:rsidRPr="00546DFA">
        <w:rPr>
          <w:b/>
        </w:rPr>
        <w:t>TURINYS</w:t>
      </w:r>
    </w:p>
    <w:p w14:paraId="2C44DCEB" w14:textId="77777777" w:rsidR="008E3BF6" w:rsidRPr="00546DFA" w:rsidRDefault="008E3BF6" w:rsidP="00C970EB">
      <w:pPr>
        <w:jc w:val="center"/>
      </w:pPr>
    </w:p>
    <w:p w14:paraId="68DBDC3D" w14:textId="77777777" w:rsidR="00940E87" w:rsidRPr="00546DFA" w:rsidRDefault="00940E87" w:rsidP="00C970EB">
      <w:pPr>
        <w:jc w:val="center"/>
      </w:pPr>
    </w:p>
    <w:p w14:paraId="559D0B31" w14:textId="77777777" w:rsidR="00940E87" w:rsidRPr="00546DFA" w:rsidRDefault="00CD74EE">
      <w:pPr>
        <w:pStyle w:val="TOC1"/>
        <w:rPr>
          <w:rFonts w:ascii="Calibri" w:hAnsi="Calibri"/>
          <w:sz w:val="22"/>
          <w:szCs w:val="22"/>
          <w:lang w:eastAsia="lt-LT"/>
        </w:rPr>
      </w:pPr>
      <w:r w:rsidRPr="00546DFA">
        <w:fldChar w:fldCharType="begin"/>
      </w:r>
      <w:r w:rsidR="00C970EB" w:rsidRPr="00546DFA">
        <w:instrText xml:space="preserve"> TOC \o "1-3" \h \z \u </w:instrText>
      </w:r>
      <w:r w:rsidRPr="00546DFA">
        <w:fldChar w:fldCharType="separate"/>
      </w:r>
      <w:hyperlink w:anchor="_Toc297898747" w:history="1">
        <w:r w:rsidR="00940E87" w:rsidRPr="00546DFA">
          <w:rPr>
            <w:rStyle w:val="Hyperlink"/>
            <w:b/>
          </w:rPr>
          <w:t>1.</w:t>
        </w:r>
        <w:r w:rsidR="00940E87" w:rsidRPr="00546DFA">
          <w:rPr>
            <w:rFonts w:ascii="Calibri" w:hAnsi="Calibri"/>
            <w:sz w:val="22"/>
            <w:szCs w:val="22"/>
            <w:lang w:eastAsia="lt-LT"/>
          </w:rPr>
          <w:tab/>
        </w:r>
        <w:r w:rsidR="00940E87" w:rsidRPr="00546DFA">
          <w:rPr>
            <w:rStyle w:val="Hyperlink"/>
            <w:b/>
          </w:rPr>
          <w:t>BENDROSIOS NUOSTATOS</w:t>
        </w:r>
        <w:r w:rsidR="00940E87" w:rsidRPr="00546DFA">
          <w:rPr>
            <w:webHidden/>
          </w:rPr>
          <w:tab/>
        </w:r>
        <w:r w:rsidRPr="00546DFA">
          <w:rPr>
            <w:webHidden/>
          </w:rPr>
          <w:fldChar w:fldCharType="begin"/>
        </w:r>
        <w:r w:rsidR="00940E87" w:rsidRPr="00546DFA">
          <w:rPr>
            <w:webHidden/>
          </w:rPr>
          <w:instrText xml:space="preserve"> PAGEREF _Toc297898747 \h </w:instrText>
        </w:r>
        <w:r w:rsidRPr="00546DFA">
          <w:rPr>
            <w:webHidden/>
          </w:rPr>
        </w:r>
        <w:r w:rsidRPr="00546DFA">
          <w:rPr>
            <w:webHidden/>
          </w:rPr>
          <w:fldChar w:fldCharType="separate"/>
        </w:r>
        <w:r w:rsidR="00940E87" w:rsidRPr="00546DFA">
          <w:rPr>
            <w:webHidden/>
          </w:rPr>
          <w:t>2</w:t>
        </w:r>
        <w:r w:rsidRPr="00546DFA">
          <w:rPr>
            <w:webHidden/>
          </w:rPr>
          <w:fldChar w:fldCharType="end"/>
        </w:r>
      </w:hyperlink>
    </w:p>
    <w:p w14:paraId="04C33A62" w14:textId="77777777" w:rsidR="00940E87" w:rsidRPr="00546DFA" w:rsidRDefault="00B6231B">
      <w:pPr>
        <w:pStyle w:val="TOC1"/>
        <w:rPr>
          <w:rFonts w:ascii="Calibri" w:hAnsi="Calibri"/>
          <w:sz w:val="22"/>
          <w:szCs w:val="22"/>
          <w:lang w:eastAsia="lt-LT"/>
        </w:rPr>
      </w:pPr>
      <w:hyperlink w:anchor="_Toc297898748" w:history="1">
        <w:r w:rsidR="00940E87" w:rsidRPr="00546DFA">
          <w:rPr>
            <w:rStyle w:val="Hyperlink"/>
            <w:b/>
          </w:rPr>
          <w:t>2.</w:t>
        </w:r>
        <w:r w:rsidR="00940E87" w:rsidRPr="00546DFA">
          <w:rPr>
            <w:rFonts w:ascii="Calibri" w:hAnsi="Calibri"/>
            <w:sz w:val="22"/>
            <w:szCs w:val="22"/>
            <w:lang w:eastAsia="lt-LT"/>
          </w:rPr>
          <w:tab/>
        </w:r>
        <w:r w:rsidR="00940E87" w:rsidRPr="00546DFA">
          <w:rPr>
            <w:rStyle w:val="Hyperlink"/>
            <w:b/>
          </w:rPr>
          <w:t>PIRKIMO OBJEKTAS</w:t>
        </w:r>
        <w:r w:rsidR="00940E87" w:rsidRPr="00546DFA">
          <w:rPr>
            <w:webHidden/>
          </w:rPr>
          <w:tab/>
        </w:r>
        <w:r w:rsidR="00CD74EE" w:rsidRPr="00546DFA">
          <w:rPr>
            <w:webHidden/>
          </w:rPr>
          <w:fldChar w:fldCharType="begin"/>
        </w:r>
        <w:r w:rsidR="00940E87" w:rsidRPr="00546DFA">
          <w:rPr>
            <w:webHidden/>
          </w:rPr>
          <w:instrText xml:space="preserve"> PAGEREF _Toc297898748 \h </w:instrText>
        </w:r>
        <w:r w:rsidR="00CD74EE" w:rsidRPr="00546DFA">
          <w:rPr>
            <w:webHidden/>
          </w:rPr>
        </w:r>
        <w:r w:rsidR="00CD74EE" w:rsidRPr="00546DFA">
          <w:rPr>
            <w:webHidden/>
          </w:rPr>
          <w:fldChar w:fldCharType="separate"/>
        </w:r>
        <w:r w:rsidR="00940E87" w:rsidRPr="00546DFA">
          <w:rPr>
            <w:webHidden/>
          </w:rPr>
          <w:t>2</w:t>
        </w:r>
        <w:r w:rsidR="00CD74EE" w:rsidRPr="00546DFA">
          <w:rPr>
            <w:webHidden/>
          </w:rPr>
          <w:fldChar w:fldCharType="end"/>
        </w:r>
      </w:hyperlink>
    </w:p>
    <w:p w14:paraId="50A38470" w14:textId="77777777" w:rsidR="00940E87" w:rsidRPr="00546DFA" w:rsidRDefault="00B6231B">
      <w:pPr>
        <w:pStyle w:val="TOC1"/>
        <w:rPr>
          <w:rFonts w:ascii="Calibri" w:hAnsi="Calibri"/>
          <w:sz w:val="22"/>
          <w:szCs w:val="22"/>
          <w:lang w:eastAsia="lt-LT"/>
        </w:rPr>
      </w:pPr>
      <w:hyperlink w:anchor="_Toc297898749" w:history="1">
        <w:r w:rsidR="00940E87" w:rsidRPr="00546DFA">
          <w:rPr>
            <w:rStyle w:val="Hyperlink"/>
            <w:b/>
          </w:rPr>
          <w:t>3.</w:t>
        </w:r>
        <w:r w:rsidR="00940E87" w:rsidRPr="00546DFA">
          <w:rPr>
            <w:rFonts w:ascii="Calibri" w:hAnsi="Calibri"/>
            <w:sz w:val="22"/>
            <w:szCs w:val="22"/>
            <w:lang w:eastAsia="lt-LT"/>
          </w:rPr>
          <w:tab/>
        </w:r>
        <w:r w:rsidR="00940E87" w:rsidRPr="00546DFA">
          <w:rPr>
            <w:rStyle w:val="Hyperlink"/>
            <w:b/>
          </w:rPr>
          <w:t>TIEKĖJŲ KVALIFIKACIJOS REIKALAVIMAI</w:t>
        </w:r>
        <w:r w:rsidR="00940E87" w:rsidRPr="00546DFA">
          <w:rPr>
            <w:webHidden/>
          </w:rPr>
          <w:tab/>
        </w:r>
        <w:r w:rsidR="00CD74EE" w:rsidRPr="00546DFA">
          <w:rPr>
            <w:webHidden/>
          </w:rPr>
          <w:fldChar w:fldCharType="begin"/>
        </w:r>
        <w:r w:rsidR="00940E87" w:rsidRPr="00546DFA">
          <w:rPr>
            <w:webHidden/>
          </w:rPr>
          <w:instrText xml:space="preserve"> PAGEREF _Toc297898749 \h </w:instrText>
        </w:r>
        <w:r w:rsidR="00CD74EE" w:rsidRPr="00546DFA">
          <w:rPr>
            <w:webHidden/>
          </w:rPr>
        </w:r>
        <w:r w:rsidR="00CD74EE" w:rsidRPr="00546DFA">
          <w:rPr>
            <w:webHidden/>
          </w:rPr>
          <w:fldChar w:fldCharType="separate"/>
        </w:r>
        <w:r w:rsidR="00940E87" w:rsidRPr="00546DFA">
          <w:rPr>
            <w:webHidden/>
          </w:rPr>
          <w:t>2</w:t>
        </w:r>
        <w:r w:rsidR="00CD74EE" w:rsidRPr="00546DFA">
          <w:rPr>
            <w:webHidden/>
          </w:rPr>
          <w:fldChar w:fldCharType="end"/>
        </w:r>
      </w:hyperlink>
    </w:p>
    <w:p w14:paraId="2C1C976D" w14:textId="77777777" w:rsidR="00940E87" w:rsidRPr="00546DFA" w:rsidRDefault="00B6231B">
      <w:pPr>
        <w:pStyle w:val="TOC1"/>
        <w:rPr>
          <w:rFonts w:ascii="Calibri" w:hAnsi="Calibri"/>
          <w:sz w:val="22"/>
          <w:szCs w:val="22"/>
          <w:lang w:eastAsia="lt-LT"/>
        </w:rPr>
      </w:pPr>
      <w:hyperlink w:anchor="_Toc297898750" w:history="1">
        <w:r w:rsidR="00940E87" w:rsidRPr="00546DFA">
          <w:rPr>
            <w:rStyle w:val="Hyperlink"/>
            <w:b/>
          </w:rPr>
          <w:t>4.</w:t>
        </w:r>
        <w:r w:rsidR="00940E87" w:rsidRPr="00546DFA">
          <w:rPr>
            <w:rFonts w:ascii="Calibri" w:hAnsi="Calibri"/>
            <w:sz w:val="22"/>
            <w:szCs w:val="22"/>
            <w:lang w:eastAsia="lt-LT"/>
          </w:rPr>
          <w:tab/>
        </w:r>
        <w:r w:rsidR="00940E87" w:rsidRPr="00546DFA">
          <w:rPr>
            <w:rStyle w:val="Hyperlink"/>
            <w:b/>
          </w:rPr>
          <w:t>PASIŪLYMŲ RENGIMAS, PATEIKIMAS, KEITIMAS</w:t>
        </w:r>
        <w:r w:rsidR="00940E87" w:rsidRPr="00546DFA">
          <w:rPr>
            <w:webHidden/>
          </w:rPr>
          <w:tab/>
        </w:r>
        <w:r w:rsidR="00CD74EE" w:rsidRPr="00546DFA">
          <w:rPr>
            <w:webHidden/>
          </w:rPr>
          <w:fldChar w:fldCharType="begin"/>
        </w:r>
        <w:r w:rsidR="00940E87" w:rsidRPr="00546DFA">
          <w:rPr>
            <w:webHidden/>
          </w:rPr>
          <w:instrText xml:space="preserve"> PAGEREF _Toc297898750 \h </w:instrText>
        </w:r>
        <w:r w:rsidR="00CD74EE" w:rsidRPr="00546DFA">
          <w:rPr>
            <w:webHidden/>
          </w:rPr>
        </w:r>
        <w:r w:rsidR="00CD74EE" w:rsidRPr="00546DFA">
          <w:rPr>
            <w:webHidden/>
          </w:rPr>
          <w:fldChar w:fldCharType="separate"/>
        </w:r>
        <w:r w:rsidR="00940E87" w:rsidRPr="00546DFA">
          <w:rPr>
            <w:webHidden/>
          </w:rPr>
          <w:t>5</w:t>
        </w:r>
        <w:r w:rsidR="00CD74EE" w:rsidRPr="00546DFA">
          <w:rPr>
            <w:webHidden/>
          </w:rPr>
          <w:fldChar w:fldCharType="end"/>
        </w:r>
      </w:hyperlink>
    </w:p>
    <w:p w14:paraId="5FEA0929" w14:textId="77777777" w:rsidR="00940E87" w:rsidRPr="00546DFA" w:rsidRDefault="00B6231B">
      <w:pPr>
        <w:pStyle w:val="TOC1"/>
        <w:rPr>
          <w:rFonts w:ascii="Calibri" w:hAnsi="Calibri"/>
          <w:sz w:val="22"/>
          <w:szCs w:val="22"/>
          <w:lang w:eastAsia="lt-LT"/>
        </w:rPr>
      </w:pPr>
      <w:hyperlink w:anchor="_Toc297898751" w:history="1">
        <w:r w:rsidR="00940E87" w:rsidRPr="00546DFA">
          <w:rPr>
            <w:rStyle w:val="Hyperlink"/>
            <w:b/>
          </w:rPr>
          <w:t>5.</w:t>
        </w:r>
        <w:r w:rsidR="00940E87" w:rsidRPr="00546DFA">
          <w:rPr>
            <w:rFonts w:ascii="Calibri" w:hAnsi="Calibri"/>
            <w:sz w:val="22"/>
            <w:szCs w:val="22"/>
            <w:lang w:eastAsia="lt-LT"/>
          </w:rPr>
          <w:tab/>
        </w:r>
        <w:r w:rsidR="00940E87" w:rsidRPr="00546DFA">
          <w:rPr>
            <w:rStyle w:val="Hyperlink"/>
            <w:b/>
          </w:rPr>
          <w:t>KONKURSO SĄLYGŲ PAAIŠKINIMAS IR PATIKSLINIMAS</w:t>
        </w:r>
        <w:r w:rsidR="00940E87" w:rsidRPr="00546DFA">
          <w:rPr>
            <w:webHidden/>
          </w:rPr>
          <w:tab/>
        </w:r>
        <w:r w:rsidR="00CD74EE" w:rsidRPr="00546DFA">
          <w:rPr>
            <w:webHidden/>
          </w:rPr>
          <w:fldChar w:fldCharType="begin"/>
        </w:r>
        <w:r w:rsidR="00940E87" w:rsidRPr="00546DFA">
          <w:rPr>
            <w:webHidden/>
          </w:rPr>
          <w:instrText xml:space="preserve"> PAGEREF _Toc297898751 \h </w:instrText>
        </w:r>
        <w:r w:rsidR="00CD74EE" w:rsidRPr="00546DFA">
          <w:rPr>
            <w:webHidden/>
          </w:rPr>
        </w:r>
        <w:r w:rsidR="00CD74EE" w:rsidRPr="00546DFA">
          <w:rPr>
            <w:webHidden/>
          </w:rPr>
          <w:fldChar w:fldCharType="separate"/>
        </w:r>
        <w:r w:rsidR="00940E87" w:rsidRPr="00546DFA">
          <w:rPr>
            <w:webHidden/>
          </w:rPr>
          <w:t>6</w:t>
        </w:r>
        <w:r w:rsidR="00CD74EE" w:rsidRPr="00546DFA">
          <w:rPr>
            <w:webHidden/>
          </w:rPr>
          <w:fldChar w:fldCharType="end"/>
        </w:r>
      </w:hyperlink>
    </w:p>
    <w:p w14:paraId="306E5E8F" w14:textId="77777777" w:rsidR="00940E87" w:rsidRPr="00546DFA" w:rsidRDefault="00B6231B">
      <w:pPr>
        <w:pStyle w:val="TOC1"/>
        <w:rPr>
          <w:rFonts w:ascii="Calibri" w:hAnsi="Calibri"/>
          <w:sz w:val="22"/>
          <w:szCs w:val="22"/>
          <w:lang w:eastAsia="lt-LT"/>
        </w:rPr>
      </w:pPr>
      <w:hyperlink w:anchor="_Toc297898752" w:history="1">
        <w:r w:rsidR="00940E87" w:rsidRPr="00546DFA">
          <w:rPr>
            <w:rStyle w:val="Hyperlink"/>
            <w:b/>
            <w:spacing w:val="-8"/>
          </w:rPr>
          <w:t>6.</w:t>
        </w:r>
        <w:r w:rsidR="00940E87" w:rsidRPr="00546DFA">
          <w:rPr>
            <w:rFonts w:ascii="Calibri" w:hAnsi="Calibri"/>
            <w:sz w:val="22"/>
            <w:szCs w:val="22"/>
            <w:lang w:eastAsia="lt-LT"/>
          </w:rPr>
          <w:tab/>
        </w:r>
        <w:r w:rsidR="00940E87" w:rsidRPr="00546DFA">
          <w:rPr>
            <w:rStyle w:val="Hyperlink"/>
            <w:b/>
            <w:spacing w:val="-8"/>
          </w:rPr>
          <w:t xml:space="preserve">PASIŪLYMŲ </w:t>
        </w:r>
        <w:r w:rsidR="00940E87" w:rsidRPr="00546DFA">
          <w:rPr>
            <w:rStyle w:val="Hyperlink"/>
            <w:b/>
          </w:rPr>
          <w:t>NAGRINĖJIMAS IR VERTINIMAS</w:t>
        </w:r>
        <w:r w:rsidR="00940E87" w:rsidRPr="00546DFA">
          <w:rPr>
            <w:webHidden/>
          </w:rPr>
          <w:tab/>
        </w:r>
        <w:r w:rsidR="00CD74EE" w:rsidRPr="00546DFA">
          <w:rPr>
            <w:webHidden/>
          </w:rPr>
          <w:fldChar w:fldCharType="begin"/>
        </w:r>
        <w:r w:rsidR="00940E87" w:rsidRPr="00546DFA">
          <w:rPr>
            <w:webHidden/>
          </w:rPr>
          <w:instrText xml:space="preserve"> PAGEREF _Toc297898752 \h </w:instrText>
        </w:r>
        <w:r w:rsidR="00CD74EE" w:rsidRPr="00546DFA">
          <w:rPr>
            <w:webHidden/>
          </w:rPr>
        </w:r>
        <w:r w:rsidR="00CD74EE" w:rsidRPr="00546DFA">
          <w:rPr>
            <w:webHidden/>
          </w:rPr>
          <w:fldChar w:fldCharType="separate"/>
        </w:r>
        <w:r w:rsidR="00940E87" w:rsidRPr="00546DFA">
          <w:rPr>
            <w:webHidden/>
          </w:rPr>
          <w:t>6</w:t>
        </w:r>
        <w:r w:rsidR="00CD74EE" w:rsidRPr="00546DFA">
          <w:rPr>
            <w:webHidden/>
          </w:rPr>
          <w:fldChar w:fldCharType="end"/>
        </w:r>
      </w:hyperlink>
    </w:p>
    <w:p w14:paraId="152E66AC" w14:textId="77777777" w:rsidR="00940E87" w:rsidRPr="00546DFA" w:rsidRDefault="00B6231B">
      <w:pPr>
        <w:pStyle w:val="TOC1"/>
        <w:rPr>
          <w:rFonts w:ascii="Calibri" w:hAnsi="Calibri"/>
          <w:sz w:val="22"/>
          <w:szCs w:val="22"/>
          <w:lang w:eastAsia="lt-LT"/>
        </w:rPr>
      </w:pPr>
      <w:hyperlink w:anchor="_Toc297898753" w:history="1">
        <w:r w:rsidR="00940E87" w:rsidRPr="00546DFA">
          <w:rPr>
            <w:rStyle w:val="Hyperlink"/>
            <w:b/>
          </w:rPr>
          <w:t>7.</w:t>
        </w:r>
        <w:r w:rsidR="00940E87" w:rsidRPr="00546DFA">
          <w:rPr>
            <w:rFonts w:ascii="Calibri" w:hAnsi="Calibri"/>
            <w:sz w:val="22"/>
            <w:szCs w:val="22"/>
            <w:lang w:eastAsia="lt-LT"/>
          </w:rPr>
          <w:tab/>
        </w:r>
        <w:r w:rsidR="00940E87" w:rsidRPr="00546DFA">
          <w:rPr>
            <w:rStyle w:val="Hyperlink"/>
            <w:b/>
          </w:rPr>
          <w:t>PASIŪLYMŲ ATMETIMO PRIEŽASTYS</w:t>
        </w:r>
        <w:r w:rsidR="00940E87" w:rsidRPr="00546DFA">
          <w:rPr>
            <w:webHidden/>
          </w:rPr>
          <w:tab/>
        </w:r>
        <w:r w:rsidR="00CD74EE" w:rsidRPr="00546DFA">
          <w:rPr>
            <w:webHidden/>
          </w:rPr>
          <w:fldChar w:fldCharType="begin"/>
        </w:r>
        <w:r w:rsidR="00940E87" w:rsidRPr="00546DFA">
          <w:rPr>
            <w:webHidden/>
          </w:rPr>
          <w:instrText xml:space="preserve"> PAGEREF _Toc297898753 \h </w:instrText>
        </w:r>
        <w:r w:rsidR="00CD74EE" w:rsidRPr="00546DFA">
          <w:rPr>
            <w:webHidden/>
          </w:rPr>
        </w:r>
        <w:r w:rsidR="00CD74EE" w:rsidRPr="00546DFA">
          <w:rPr>
            <w:webHidden/>
          </w:rPr>
          <w:fldChar w:fldCharType="separate"/>
        </w:r>
        <w:r w:rsidR="00940E87" w:rsidRPr="00546DFA">
          <w:rPr>
            <w:webHidden/>
          </w:rPr>
          <w:t>9</w:t>
        </w:r>
        <w:r w:rsidR="00CD74EE" w:rsidRPr="00546DFA">
          <w:rPr>
            <w:webHidden/>
          </w:rPr>
          <w:fldChar w:fldCharType="end"/>
        </w:r>
      </w:hyperlink>
    </w:p>
    <w:p w14:paraId="30259C58" w14:textId="77777777" w:rsidR="00940E87" w:rsidRPr="00546DFA" w:rsidRDefault="00B6231B">
      <w:pPr>
        <w:pStyle w:val="TOC1"/>
        <w:rPr>
          <w:rFonts w:ascii="Calibri" w:hAnsi="Calibri"/>
          <w:sz w:val="22"/>
          <w:szCs w:val="22"/>
          <w:lang w:eastAsia="lt-LT"/>
        </w:rPr>
      </w:pPr>
      <w:hyperlink w:anchor="_Toc297898754" w:history="1">
        <w:r w:rsidR="00940E87" w:rsidRPr="00546DFA">
          <w:rPr>
            <w:rStyle w:val="Hyperlink"/>
            <w:b/>
          </w:rPr>
          <w:t>8.</w:t>
        </w:r>
        <w:r w:rsidR="00940E87" w:rsidRPr="00546DFA">
          <w:rPr>
            <w:rFonts w:ascii="Calibri" w:hAnsi="Calibri"/>
            <w:sz w:val="22"/>
            <w:szCs w:val="22"/>
            <w:lang w:eastAsia="lt-LT"/>
          </w:rPr>
          <w:tab/>
        </w:r>
        <w:r w:rsidR="00940E87" w:rsidRPr="00546DFA">
          <w:rPr>
            <w:rStyle w:val="Hyperlink"/>
            <w:b/>
            <w:caps/>
          </w:rPr>
          <w:t>Derybos</w:t>
        </w:r>
        <w:r w:rsidR="00940E87" w:rsidRPr="00546DFA">
          <w:rPr>
            <w:webHidden/>
          </w:rPr>
          <w:tab/>
        </w:r>
        <w:r w:rsidR="00CD74EE" w:rsidRPr="00546DFA">
          <w:rPr>
            <w:webHidden/>
          </w:rPr>
          <w:fldChar w:fldCharType="begin"/>
        </w:r>
        <w:r w:rsidR="00940E87" w:rsidRPr="00546DFA">
          <w:rPr>
            <w:webHidden/>
          </w:rPr>
          <w:instrText xml:space="preserve"> PAGEREF _Toc297898754 \h </w:instrText>
        </w:r>
        <w:r w:rsidR="00CD74EE" w:rsidRPr="00546DFA">
          <w:rPr>
            <w:webHidden/>
          </w:rPr>
        </w:r>
        <w:r w:rsidR="00CD74EE" w:rsidRPr="00546DFA">
          <w:rPr>
            <w:webHidden/>
          </w:rPr>
          <w:fldChar w:fldCharType="separate"/>
        </w:r>
        <w:r w:rsidR="00940E87" w:rsidRPr="00546DFA">
          <w:rPr>
            <w:webHidden/>
          </w:rPr>
          <w:t>9</w:t>
        </w:r>
        <w:r w:rsidR="00CD74EE" w:rsidRPr="00546DFA">
          <w:rPr>
            <w:webHidden/>
          </w:rPr>
          <w:fldChar w:fldCharType="end"/>
        </w:r>
      </w:hyperlink>
    </w:p>
    <w:p w14:paraId="2DEB96DD" w14:textId="77777777" w:rsidR="00940E87" w:rsidRPr="00546DFA" w:rsidRDefault="00B6231B">
      <w:pPr>
        <w:pStyle w:val="TOC1"/>
        <w:rPr>
          <w:rFonts w:ascii="Calibri" w:hAnsi="Calibri"/>
          <w:sz w:val="22"/>
          <w:szCs w:val="22"/>
          <w:lang w:eastAsia="lt-LT"/>
        </w:rPr>
      </w:pPr>
      <w:hyperlink w:anchor="_Toc297898755" w:history="1">
        <w:r w:rsidR="00940E87" w:rsidRPr="00546DFA">
          <w:rPr>
            <w:rStyle w:val="Hyperlink"/>
            <w:b/>
          </w:rPr>
          <w:t>9.</w:t>
        </w:r>
        <w:r w:rsidR="00940E87" w:rsidRPr="00546DFA">
          <w:rPr>
            <w:rFonts w:ascii="Calibri" w:hAnsi="Calibri"/>
            <w:sz w:val="22"/>
            <w:szCs w:val="22"/>
            <w:lang w:eastAsia="lt-LT"/>
          </w:rPr>
          <w:tab/>
        </w:r>
        <w:r w:rsidR="00940E87" w:rsidRPr="00546DFA">
          <w:rPr>
            <w:rStyle w:val="Hyperlink"/>
            <w:b/>
          </w:rPr>
          <w:t>SPRENDIMAS DĖL LAIMĖTOJO NUSTATYMO</w:t>
        </w:r>
        <w:r w:rsidR="00940E87" w:rsidRPr="00546DFA">
          <w:rPr>
            <w:webHidden/>
          </w:rPr>
          <w:tab/>
        </w:r>
        <w:r w:rsidR="00CD74EE" w:rsidRPr="00546DFA">
          <w:rPr>
            <w:webHidden/>
          </w:rPr>
          <w:fldChar w:fldCharType="begin"/>
        </w:r>
        <w:r w:rsidR="00940E87" w:rsidRPr="00546DFA">
          <w:rPr>
            <w:webHidden/>
          </w:rPr>
          <w:instrText xml:space="preserve"> PAGEREF _Toc297898755 \h </w:instrText>
        </w:r>
        <w:r w:rsidR="00CD74EE" w:rsidRPr="00546DFA">
          <w:rPr>
            <w:webHidden/>
          </w:rPr>
        </w:r>
        <w:r w:rsidR="00CD74EE" w:rsidRPr="00546DFA">
          <w:rPr>
            <w:webHidden/>
          </w:rPr>
          <w:fldChar w:fldCharType="separate"/>
        </w:r>
        <w:r w:rsidR="00940E87" w:rsidRPr="00546DFA">
          <w:rPr>
            <w:webHidden/>
          </w:rPr>
          <w:t>10</w:t>
        </w:r>
        <w:r w:rsidR="00CD74EE" w:rsidRPr="00546DFA">
          <w:rPr>
            <w:webHidden/>
          </w:rPr>
          <w:fldChar w:fldCharType="end"/>
        </w:r>
      </w:hyperlink>
    </w:p>
    <w:p w14:paraId="42076D48" w14:textId="77777777" w:rsidR="00940E87" w:rsidRPr="00546DFA" w:rsidRDefault="00B6231B">
      <w:pPr>
        <w:pStyle w:val="TOC1"/>
        <w:rPr>
          <w:rFonts w:ascii="Calibri" w:hAnsi="Calibri"/>
          <w:sz w:val="22"/>
          <w:szCs w:val="22"/>
          <w:lang w:eastAsia="lt-LT"/>
        </w:rPr>
      </w:pPr>
      <w:hyperlink w:anchor="_Toc297898756" w:history="1">
        <w:r w:rsidR="00940E87" w:rsidRPr="00546DFA">
          <w:rPr>
            <w:rStyle w:val="Hyperlink"/>
            <w:b/>
          </w:rPr>
          <w:t>10.</w:t>
        </w:r>
        <w:r w:rsidR="00940E87" w:rsidRPr="00546DFA">
          <w:rPr>
            <w:rFonts w:ascii="Calibri" w:hAnsi="Calibri"/>
            <w:sz w:val="22"/>
            <w:szCs w:val="22"/>
            <w:lang w:eastAsia="lt-LT"/>
          </w:rPr>
          <w:tab/>
        </w:r>
        <w:r w:rsidR="00940E87" w:rsidRPr="00546DFA">
          <w:rPr>
            <w:rStyle w:val="Hyperlink"/>
            <w:b/>
          </w:rPr>
          <w:t>PIRKIMO SUTARTIES SĄLYGOS</w:t>
        </w:r>
        <w:r w:rsidR="00940E87" w:rsidRPr="00546DFA">
          <w:rPr>
            <w:webHidden/>
          </w:rPr>
          <w:tab/>
        </w:r>
        <w:r w:rsidR="00CD74EE" w:rsidRPr="00546DFA">
          <w:rPr>
            <w:webHidden/>
          </w:rPr>
          <w:fldChar w:fldCharType="begin"/>
        </w:r>
        <w:r w:rsidR="00940E87" w:rsidRPr="00546DFA">
          <w:rPr>
            <w:webHidden/>
          </w:rPr>
          <w:instrText xml:space="preserve"> PAGEREF _Toc297898756 \h </w:instrText>
        </w:r>
        <w:r w:rsidR="00CD74EE" w:rsidRPr="00546DFA">
          <w:rPr>
            <w:webHidden/>
          </w:rPr>
        </w:r>
        <w:r w:rsidR="00CD74EE" w:rsidRPr="00546DFA">
          <w:rPr>
            <w:webHidden/>
          </w:rPr>
          <w:fldChar w:fldCharType="separate"/>
        </w:r>
        <w:r w:rsidR="00940E87" w:rsidRPr="00546DFA">
          <w:rPr>
            <w:webHidden/>
          </w:rPr>
          <w:t>10</w:t>
        </w:r>
        <w:r w:rsidR="00CD74EE" w:rsidRPr="00546DFA">
          <w:rPr>
            <w:webHidden/>
          </w:rPr>
          <w:fldChar w:fldCharType="end"/>
        </w:r>
      </w:hyperlink>
    </w:p>
    <w:p w14:paraId="31F84A8F" w14:textId="77777777" w:rsidR="00940E87" w:rsidRPr="00546DFA" w:rsidRDefault="00B6231B">
      <w:pPr>
        <w:pStyle w:val="TOC1"/>
        <w:rPr>
          <w:rFonts w:ascii="Calibri" w:hAnsi="Calibri"/>
          <w:sz w:val="22"/>
          <w:szCs w:val="22"/>
          <w:lang w:eastAsia="lt-LT"/>
        </w:rPr>
      </w:pPr>
      <w:hyperlink w:anchor="_Toc297898757" w:history="1">
        <w:r w:rsidR="00940E87" w:rsidRPr="00546DFA">
          <w:rPr>
            <w:rStyle w:val="Hyperlink"/>
            <w:b/>
            <w:caps/>
          </w:rPr>
          <w:t>11.</w:t>
        </w:r>
        <w:r w:rsidR="00940E87" w:rsidRPr="00546DFA">
          <w:rPr>
            <w:rFonts w:ascii="Calibri" w:hAnsi="Calibri"/>
            <w:sz w:val="22"/>
            <w:szCs w:val="22"/>
            <w:lang w:eastAsia="lt-LT"/>
          </w:rPr>
          <w:tab/>
        </w:r>
        <w:r w:rsidR="00940E87" w:rsidRPr="00546DFA">
          <w:rPr>
            <w:rStyle w:val="Hyperlink"/>
            <w:b/>
            <w:caps/>
          </w:rPr>
          <w:t>Baigiamosios nuostatos</w:t>
        </w:r>
        <w:r w:rsidR="00940E87" w:rsidRPr="00546DFA">
          <w:rPr>
            <w:webHidden/>
          </w:rPr>
          <w:tab/>
        </w:r>
        <w:r w:rsidR="00CD74EE" w:rsidRPr="00546DFA">
          <w:rPr>
            <w:webHidden/>
          </w:rPr>
          <w:fldChar w:fldCharType="begin"/>
        </w:r>
        <w:r w:rsidR="00940E87" w:rsidRPr="00546DFA">
          <w:rPr>
            <w:webHidden/>
          </w:rPr>
          <w:instrText xml:space="preserve"> PAGEREF _Toc297898757 \h </w:instrText>
        </w:r>
        <w:r w:rsidR="00CD74EE" w:rsidRPr="00546DFA">
          <w:rPr>
            <w:webHidden/>
          </w:rPr>
        </w:r>
        <w:r w:rsidR="00CD74EE" w:rsidRPr="00546DFA">
          <w:rPr>
            <w:webHidden/>
          </w:rPr>
          <w:fldChar w:fldCharType="separate"/>
        </w:r>
        <w:r w:rsidR="00940E87" w:rsidRPr="00546DFA">
          <w:rPr>
            <w:webHidden/>
          </w:rPr>
          <w:t>11</w:t>
        </w:r>
        <w:r w:rsidR="00CD74EE" w:rsidRPr="00546DFA">
          <w:rPr>
            <w:webHidden/>
          </w:rPr>
          <w:fldChar w:fldCharType="end"/>
        </w:r>
      </w:hyperlink>
    </w:p>
    <w:p w14:paraId="1D511CE7" w14:textId="77777777" w:rsidR="00940E87" w:rsidRPr="00546DFA" w:rsidRDefault="00B6231B">
      <w:pPr>
        <w:pStyle w:val="TOC1"/>
        <w:rPr>
          <w:rFonts w:ascii="Calibri" w:hAnsi="Calibri"/>
          <w:sz w:val="22"/>
          <w:szCs w:val="22"/>
          <w:lang w:eastAsia="lt-LT"/>
        </w:rPr>
      </w:pPr>
      <w:hyperlink w:anchor="_Toc297898758" w:history="1">
        <w:r w:rsidR="00940E87" w:rsidRPr="00546DFA">
          <w:rPr>
            <w:rStyle w:val="Hyperlink"/>
            <w:b/>
            <w:caps/>
          </w:rPr>
          <w:t>12.</w:t>
        </w:r>
        <w:r w:rsidR="00940E87" w:rsidRPr="00546DFA">
          <w:rPr>
            <w:rFonts w:ascii="Calibri" w:hAnsi="Calibri"/>
            <w:sz w:val="22"/>
            <w:szCs w:val="22"/>
            <w:lang w:eastAsia="lt-LT"/>
          </w:rPr>
          <w:tab/>
        </w:r>
        <w:r w:rsidR="00940E87" w:rsidRPr="00546DFA">
          <w:rPr>
            <w:rStyle w:val="Hyperlink"/>
            <w:b/>
            <w:caps/>
          </w:rPr>
          <w:t>Priedai</w:t>
        </w:r>
        <w:r w:rsidR="00940E87" w:rsidRPr="00546DFA">
          <w:rPr>
            <w:webHidden/>
          </w:rPr>
          <w:tab/>
        </w:r>
        <w:r w:rsidR="00CD74EE" w:rsidRPr="00546DFA">
          <w:rPr>
            <w:webHidden/>
          </w:rPr>
          <w:fldChar w:fldCharType="begin"/>
        </w:r>
        <w:r w:rsidR="00940E87" w:rsidRPr="00546DFA">
          <w:rPr>
            <w:webHidden/>
          </w:rPr>
          <w:instrText xml:space="preserve"> PAGEREF _Toc297898758 \h </w:instrText>
        </w:r>
        <w:r w:rsidR="00CD74EE" w:rsidRPr="00546DFA">
          <w:rPr>
            <w:webHidden/>
          </w:rPr>
        </w:r>
        <w:r w:rsidR="00CD74EE" w:rsidRPr="00546DFA">
          <w:rPr>
            <w:webHidden/>
          </w:rPr>
          <w:fldChar w:fldCharType="separate"/>
        </w:r>
        <w:r w:rsidR="00940E87" w:rsidRPr="00546DFA">
          <w:rPr>
            <w:webHidden/>
          </w:rPr>
          <w:t>11</w:t>
        </w:r>
        <w:r w:rsidR="00CD74EE" w:rsidRPr="00546DFA">
          <w:rPr>
            <w:webHidden/>
          </w:rPr>
          <w:fldChar w:fldCharType="end"/>
        </w:r>
      </w:hyperlink>
    </w:p>
    <w:p w14:paraId="4BCE924C" w14:textId="77777777" w:rsidR="00CF2023" w:rsidRPr="00546DFA" w:rsidRDefault="00CD74EE" w:rsidP="00CF2023">
      <w:pPr>
        <w:jc w:val="both"/>
      </w:pPr>
      <w:r w:rsidRPr="00546DFA">
        <w:fldChar w:fldCharType="end"/>
      </w:r>
    </w:p>
    <w:p w14:paraId="4ECF5948" w14:textId="77777777" w:rsidR="00940E87" w:rsidRPr="00546DFA" w:rsidRDefault="00940E87" w:rsidP="00CF2023">
      <w:pPr>
        <w:jc w:val="both"/>
      </w:pPr>
    </w:p>
    <w:p w14:paraId="03A0F9AC" w14:textId="77777777" w:rsidR="00940E87" w:rsidRPr="00546DFA" w:rsidRDefault="00940E87" w:rsidP="00CF2023">
      <w:pPr>
        <w:jc w:val="both"/>
      </w:pPr>
    </w:p>
    <w:p w14:paraId="5196FF25" w14:textId="77777777" w:rsidR="00940E87" w:rsidRPr="00546DFA" w:rsidRDefault="00940E87" w:rsidP="00CF2023">
      <w:pPr>
        <w:jc w:val="both"/>
      </w:pPr>
    </w:p>
    <w:p w14:paraId="28C7091B" w14:textId="77777777" w:rsidR="00940E87" w:rsidRPr="00546DFA" w:rsidRDefault="00940E87" w:rsidP="00CF2023">
      <w:pPr>
        <w:jc w:val="both"/>
      </w:pPr>
    </w:p>
    <w:p w14:paraId="76B52267" w14:textId="77777777" w:rsidR="00940E87" w:rsidRPr="00546DFA" w:rsidRDefault="00940E87" w:rsidP="00CF2023">
      <w:pPr>
        <w:jc w:val="both"/>
      </w:pPr>
    </w:p>
    <w:p w14:paraId="1DF5C234" w14:textId="77777777" w:rsidR="00940E87" w:rsidRPr="00546DFA" w:rsidRDefault="00940E87" w:rsidP="00CF2023">
      <w:pPr>
        <w:jc w:val="both"/>
      </w:pPr>
    </w:p>
    <w:p w14:paraId="7828173C" w14:textId="77777777" w:rsidR="00940E87" w:rsidRPr="00546DFA" w:rsidRDefault="00940E87" w:rsidP="00CF2023">
      <w:pPr>
        <w:jc w:val="both"/>
      </w:pPr>
    </w:p>
    <w:p w14:paraId="35104A8A" w14:textId="77777777" w:rsidR="00940E87" w:rsidRPr="00546DFA" w:rsidRDefault="00940E87" w:rsidP="00CF2023">
      <w:pPr>
        <w:jc w:val="both"/>
      </w:pPr>
    </w:p>
    <w:p w14:paraId="4D085FC8" w14:textId="77777777" w:rsidR="00940E87" w:rsidRPr="00546DFA" w:rsidRDefault="00940E87" w:rsidP="00CF2023">
      <w:pPr>
        <w:jc w:val="both"/>
      </w:pPr>
    </w:p>
    <w:p w14:paraId="554F58B7" w14:textId="77777777" w:rsidR="00940E87" w:rsidRPr="00546DFA" w:rsidRDefault="00940E87" w:rsidP="00CF2023">
      <w:pPr>
        <w:jc w:val="both"/>
      </w:pPr>
    </w:p>
    <w:p w14:paraId="600B553F" w14:textId="77777777" w:rsidR="00940E87" w:rsidRPr="00546DFA" w:rsidRDefault="00940E87" w:rsidP="00CF2023">
      <w:pPr>
        <w:jc w:val="both"/>
      </w:pPr>
    </w:p>
    <w:p w14:paraId="2DD239E3" w14:textId="77777777" w:rsidR="00940E87" w:rsidRPr="00546DFA" w:rsidRDefault="00940E87" w:rsidP="00CF2023">
      <w:pPr>
        <w:jc w:val="both"/>
      </w:pPr>
    </w:p>
    <w:p w14:paraId="750397CC" w14:textId="77777777" w:rsidR="00940E87" w:rsidRPr="00546DFA" w:rsidRDefault="00940E87" w:rsidP="00CF2023">
      <w:pPr>
        <w:jc w:val="both"/>
      </w:pPr>
    </w:p>
    <w:p w14:paraId="25E36140" w14:textId="77777777" w:rsidR="00940E87" w:rsidRPr="00546DFA" w:rsidRDefault="00940E87" w:rsidP="00CF2023">
      <w:pPr>
        <w:jc w:val="both"/>
      </w:pPr>
    </w:p>
    <w:p w14:paraId="1F169CB5" w14:textId="77777777" w:rsidR="00AF6B86" w:rsidRPr="00546DFA" w:rsidRDefault="00AF6B86" w:rsidP="00CF2023">
      <w:pPr>
        <w:jc w:val="both"/>
      </w:pPr>
    </w:p>
    <w:p w14:paraId="41869808" w14:textId="77777777" w:rsidR="00940E87" w:rsidRPr="00546DFA" w:rsidRDefault="00940E87" w:rsidP="00940E87">
      <w:pPr>
        <w:numPr>
          <w:ilvl w:val="0"/>
          <w:numId w:val="2"/>
        </w:numPr>
        <w:jc w:val="center"/>
        <w:outlineLvl w:val="0"/>
        <w:rPr>
          <w:b/>
        </w:rPr>
      </w:pPr>
      <w:bookmarkStart w:id="0" w:name="_Toc297898747"/>
      <w:r w:rsidRPr="00546DFA">
        <w:rPr>
          <w:b/>
        </w:rPr>
        <w:lastRenderedPageBreak/>
        <w:t>BENDROSIOS NUOSTATOS</w:t>
      </w:r>
      <w:bookmarkEnd w:id="0"/>
    </w:p>
    <w:p w14:paraId="6383414C" w14:textId="77777777" w:rsidR="008E3BF6" w:rsidRPr="00546DFA" w:rsidRDefault="008E3BF6" w:rsidP="00C970EB">
      <w:pPr>
        <w:tabs>
          <w:tab w:val="left" w:pos="840"/>
          <w:tab w:val="left" w:pos="1080"/>
        </w:tabs>
        <w:ind w:firstLine="600"/>
        <w:jc w:val="center"/>
        <w:rPr>
          <w:b/>
          <w:szCs w:val="24"/>
        </w:rPr>
      </w:pPr>
    </w:p>
    <w:p w14:paraId="3D6CEB02" w14:textId="77777777" w:rsidR="008E3BF6" w:rsidRPr="00546DFA" w:rsidRDefault="0032375B" w:rsidP="00B0104F">
      <w:pPr>
        <w:numPr>
          <w:ilvl w:val="1"/>
          <w:numId w:val="2"/>
        </w:numPr>
        <w:tabs>
          <w:tab w:val="left" w:pos="840"/>
          <w:tab w:val="left" w:pos="1080"/>
        </w:tabs>
        <w:autoSpaceDE w:val="0"/>
        <w:autoSpaceDN w:val="0"/>
        <w:adjustRightInd w:val="0"/>
        <w:ind w:left="0" w:firstLine="600"/>
        <w:jc w:val="both"/>
        <w:rPr>
          <w:szCs w:val="24"/>
        </w:rPr>
      </w:pPr>
      <w:r w:rsidRPr="00546DFA">
        <w:rPr>
          <w:i/>
          <w:szCs w:val="24"/>
        </w:rPr>
        <w:t>UAB “</w:t>
      </w:r>
      <w:proofErr w:type="spellStart"/>
      <w:r w:rsidRPr="00546DFA">
        <w:rPr>
          <w:i/>
          <w:szCs w:val="24"/>
        </w:rPr>
        <w:t>Mobility</w:t>
      </w:r>
      <w:proofErr w:type="spellEnd"/>
      <w:r w:rsidRPr="00546DFA">
        <w:rPr>
          <w:i/>
          <w:szCs w:val="24"/>
        </w:rPr>
        <w:t xml:space="preserve"> </w:t>
      </w:r>
      <w:proofErr w:type="spellStart"/>
      <w:r w:rsidRPr="00546DFA">
        <w:rPr>
          <w:i/>
          <w:szCs w:val="24"/>
        </w:rPr>
        <w:t>Robotics</w:t>
      </w:r>
      <w:proofErr w:type="spellEnd"/>
      <w:r w:rsidRPr="00546DFA">
        <w:rPr>
          <w:i/>
          <w:szCs w:val="24"/>
        </w:rPr>
        <w:t>”</w:t>
      </w:r>
      <w:r w:rsidR="00C103FB" w:rsidRPr="00546DFA">
        <w:rPr>
          <w:szCs w:val="24"/>
        </w:rPr>
        <w:t xml:space="preserve"> (toliau vadinama – Pirkėjas</w:t>
      </w:r>
      <w:r w:rsidR="008E3BF6" w:rsidRPr="00546DFA">
        <w:rPr>
          <w:szCs w:val="24"/>
        </w:rPr>
        <w:t xml:space="preserve">) </w:t>
      </w:r>
      <w:r w:rsidR="00C103FB" w:rsidRPr="00546DFA">
        <w:rPr>
          <w:sz w:val="22"/>
          <w:szCs w:val="22"/>
          <w:lang w:eastAsia="lt-LT"/>
        </w:rPr>
        <w:t>įgyvendindama projektą "</w:t>
      </w:r>
      <w:r w:rsidRPr="00546DFA">
        <w:rPr>
          <w:b/>
          <w:bCs/>
          <w:i/>
          <w:iCs/>
        </w:rPr>
        <w:t>Centralizuota parkavimo valdymo platforma</w:t>
      </w:r>
      <w:r w:rsidRPr="00546DFA">
        <w:rPr>
          <w:sz w:val="22"/>
          <w:szCs w:val="22"/>
          <w:lang w:eastAsia="lt-LT"/>
        </w:rPr>
        <w:t xml:space="preserve"> </w:t>
      </w:r>
      <w:r w:rsidR="00C103FB" w:rsidRPr="00546DFA">
        <w:rPr>
          <w:sz w:val="22"/>
          <w:szCs w:val="22"/>
          <w:lang w:eastAsia="lt-LT"/>
        </w:rPr>
        <w:t>"</w:t>
      </w:r>
      <w:r w:rsidR="00B34E24" w:rsidRPr="00546DFA">
        <w:rPr>
          <w:sz w:val="22"/>
          <w:szCs w:val="22"/>
          <w:lang w:eastAsia="lt-LT"/>
        </w:rPr>
        <w:t xml:space="preserve">(Nr. </w:t>
      </w:r>
      <w:r w:rsidRPr="00546DFA">
        <w:t>01.2.1-LVPA-K-856-01-0037</w:t>
      </w:r>
      <w:r w:rsidR="00B34E24" w:rsidRPr="00546DFA">
        <w:rPr>
          <w:sz w:val="22"/>
          <w:szCs w:val="22"/>
          <w:lang w:eastAsia="lt-LT"/>
        </w:rPr>
        <w:t>)</w:t>
      </w:r>
      <w:r w:rsidR="00C103FB" w:rsidRPr="00546DFA">
        <w:rPr>
          <w:sz w:val="22"/>
          <w:szCs w:val="22"/>
          <w:lang w:eastAsia="lt-LT"/>
        </w:rPr>
        <w:t xml:space="preserve">, </w:t>
      </w:r>
      <w:r w:rsidR="005A520C" w:rsidRPr="00546DFA">
        <w:rPr>
          <w:sz w:val="22"/>
          <w:szCs w:val="22"/>
          <w:lang w:eastAsia="lt-LT"/>
        </w:rPr>
        <w:t xml:space="preserve">bendrai </w:t>
      </w:r>
      <w:r w:rsidR="00C103FB" w:rsidRPr="00546DFA">
        <w:rPr>
          <w:sz w:val="22"/>
          <w:szCs w:val="22"/>
          <w:lang w:eastAsia="lt-LT"/>
        </w:rPr>
        <w:t xml:space="preserve">finansuojamą Europos Sąjungos </w:t>
      </w:r>
      <w:r w:rsidR="008870E0" w:rsidRPr="00546DFA">
        <w:rPr>
          <w:sz w:val="22"/>
          <w:szCs w:val="22"/>
          <w:lang w:eastAsia="lt-LT"/>
        </w:rPr>
        <w:t>struktūrin</w:t>
      </w:r>
      <w:r w:rsidR="00C605F3" w:rsidRPr="00546DFA">
        <w:rPr>
          <w:sz w:val="22"/>
          <w:szCs w:val="22"/>
          <w:lang w:eastAsia="lt-LT"/>
        </w:rPr>
        <w:t xml:space="preserve">ių fondų </w:t>
      </w:r>
      <w:r w:rsidR="00C103FB" w:rsidRPr="00546DFA">
        <w:rPr>
          <w:sz w:val="22"/>
          <w:szCs w:val="22"/>
          <w:lang w:eastAsia="lt-LT"/>
        </w:rPr>
        <w:t xml:space="preserve">ir Lietuvos Respublikos lėšomis </w:t>
      </w:r>
      <w:r w:rsidR="005A520C" w:rsidRPr="00546DFA">
        <w:rPr>
          <w:szCs w:val="24"/>
        </w:rPr>
        <w:t>numato įsigyti</w:t>
      </w:r>
      <w:r w:rsidR="00B24D7C" w:rsidRPr="00546DFA">
        <w:rPr>
          <w:szCs w:val="24"/>
        </w:rPr>
        <w:t>:</w:t>
      </w:r>
      <w:r w:rsidR="005A520C" w:rsidRPr="00546DFA">
        <w:rPr>
          <w:szCs w:val="24"/>
        </w:rPr>
        <w:t xml:space="preserve"> </w:t>
      </w:r>
      <w:r w:rsidR="009078F6" w:rsidRPr="00546DFA">
        <w:rPr>
          <w:i/>
          <w:szCs w:val="24"/>
        </w:rPr>
        <w:t xml:space="preserve">IT konsultacines paslaugas/ mokymų paslaugas - serverių architektūros ir debesų infrastruktūros </w:t>
      </w:r>
      <w:proofErr w:type="spellStart"/>
      <w:r w:rsidR="009078F6" w:rsidRPr="00546DFA">
        <w:rPr>
          <w:i/>
          <w:szCs w:val="24"/>
        </w:rPr>
        <w:t>implementacijos</w:t>
      </w:r>
      <w:proofErr w:type="spellEnd"/>
      <w:r w:rsidR="009078F6" w:rsidRPr="00546DFA">
        <w:rPr>
          <w:i/>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w:t>
      </w:r>
      <w:r w:rsidR="00275C82" w:rsidRPr="00546DFA">
        <w:rPr>
          <w:i/>
          <w:szCs w:val="24"/>
        </w:rPr>
        <w:t xml:space="preserve"> klausimais</w:t>
      </w:r>
      <w:r w:rsidR="008E3BF6" w:rsidRPr="00546DFA">
        <w:rPr>
          <w:szCs w:val="24"/>
        </w:rPr>
        <w:t>.</w:t>
      </w:r>
    </w:p>
    <w:p w14:paraId="168082DF" w14:textId="77777777" w:rsidR="00416C18" w:rsidRPr="00546DFA" w:rsidRDefault="00416C18" w:rsidP="00B0104F">
      <w:pPr>
        <w:numPr>
          <w:ilvl w:val="1"/>
          <w:numId w:val="2"/>
        </w:numPr>
        <w:tabs>
          <w:tab w:val="left" w:pos="840"/>
          <w:tab w:val="left" w:pos="1080"/>
        </w:tabs>
        <w:autoSpaceDE w:val="0"/>
        <w:autoSpaceDN w:val="0"/>
        <w:adjustRightInd w:val="0"/>
        <w:ind w:left="0" w:firstLine="600"/>
        <w:jc w:val="both"/>
        <w:rPr>
          <w:szCs w:val="24"/>
        </w:rPr>
      </w:pPr>
      <w:r w:rsidRPr="00546DFA">
        <w:rPr>
          <w:szCs w:val="24"/>
        </w:rPr>
        <w:t xml:space="preserve">Vartojamos pagrindinės sąvokos, apibrėžtos </w:t>
      </w:r>
      <w:r w:rsidR="00323C39" w:rsidRPr="00546DFA">
        <w:rPr>
          <w:b/>
          <w:szCs w:val="24"/>
        </w:rPr>
        <w:t>Projektų finansavimo ir administravimo taisyklėse, patvirtintose Lietuvos Respublikos finansų ministro 2014 m. spalio 8 d. įsakymu Nr. 1K-316</w:t>
      </w:r>
      <w:r w:rsidRPr="00546DFA">
        <w:t xml:space="preserve"> </w:t>
      </w:r>
      <w:r w:rsidRPr="00546DFA">
        <w:rPr>
          <w:szCs w:val="24"/>
        </w:rPr>
        <w:t>(toliau</w:t>
      </w:r>
      <w:r w:rsidR="000246B1" w:rsidRPr="00546DFA">
        <w:rPr>
          <w:szCs w:val="24"/>
        </w:rPr>
        <w:t xml:space="preserve"> </w:t>
      </w:r>
      <w:r w:rsidRPr="00546DFA">
        <w:rPr>
          <w:szCs w:val="24"/>
        </w:rPr>
        <w:t>–</w:t>
      </w:r>
      <w:r w:rsidR="000246B1" w:rsidRPr="00546DFA">
        <w:rPr>
          <w:szCs w:val="24"/>
        </w:rPr>
        <w:t xml:space="preserve"> </w:t>
      </w:r>
      <w:r w:rsidR="00F01A39" w:rsidRPr="00546DFA">
        <w:rPr>
          <w:szCs w:val="24"/>
        </w:rPr>
        <w:t>Taisyklės</w:t>
      </w:r>
      <w:r w:rsidRPr="00546DFA">
        <w:rPr>
          <w:szCs w:val="24"/>
        </w:rPr>
        <w:t>)</w:t>
      </w:r>
      <w:r w:rsidR="00275C82" w:rsidRPr="00546DFA">
        <w:rPr>
          <w:szCs w:val="24"/>
        </w:rPr>
        <w:t>.</w:t>
      </w:r>
    </w:p>
    <w:p w14:paraId="5B296201" w14:textId="77777777" w:rsidR="00B2454A" w:rsidRPr="00546DFA" w:rsidRDefault="00B2454A" w:rsidP="00B0104F">
      <w:pPr>
        <w:numPr>
          <w:ilvl w:val="1"/>
          <w:numId w:val="2"/>
        </w:numPr>
        <w:tabs>
          <w:tab w:val="left" w:pos="840"/>
          <w:tab w:val="left" w:pos="1080"/>
        </w:tabs>
        <w:autoSpaceDE w:val="0"/>
        <w:autoSpaceDN w:val="0"/>
        <w:adjustRightInd w:val="0"/>
        <w:ind w:left="0" w:firstLine="600"/>
        <w:jc w:val="both"/>
        <w:rPr>
          <w:szCs w:val="24"/>
        </w:rPr>
      </w:pPr>
      <w:r w:rsidRPr="00546DFA">
        <w:rPr>
          <w:szCs w:val="24"/>
        </w:rPr>
        <w:t xml:space="preserve">Pirkimas vykdomas </w:t>
      </w:r>
      <w:r w:rsidRPr="00546DFA">
        <w:t xml:space="preserve">vadovaujantis </w:t>
      </w:r>
      <w:r w:rsidR="00CE3984" w:rsidRPr="00546DFA">
        <w:t>Taisyklėmis</w:t>
      </w:r>
      <w:r w:rsidRPr="00546DFA">
        <w:rPr>
          <w:szCs w:val="24"/>
        </w:rPr>
        <w:t>, Lietuvos Respublikos civil</w:t>
      </w:r>
      <w:r w:rsidR="0047034A" w:rsidRPr="00546DFA">
        <w:rPr>
          <w:szCs w:val="24"/>
        </w:rPr>
        <w:t xml:space="preserve">iniu kodeksu </w:t>
      </w:r>
      <w:r w:rsidRPr="00546DFA">
        <w:rPr>
          <w:szCs w:val="24"/>
        </w:rPr>
        <w:t>(toliau</w:t>
      </w:r>
      <w:r w:rsidR="0047034A" w:rsidRPr="00546DFA">
        <w:rPr>
          <w:szCs w:val="24"/>
        </w:rPr>
        <w:t xml:space="preserve"> – </w:t>
      </w:r>
      <w:r w:rsidRPr="00546DFA">
        <w:rPr>
          <w:szCs w:val="24"/>
        </w:rPr>
        <w:t>Civilinis kodeksas)</w:t>
      </w:r>
      <w:r w:rsidR="000246B1" w:rsidRPr="00546DFA">
        <w:rPr>
          <w:szCs w:val="24"/>
        </w:rPr>
        <w:t>,</w:t>
      </w:r>
      <w:r w:rsidR="005A520C" w:rsidRPr="00546DFA">
        <w:rPr>
          <w:szCs w:val="24"/>
        </w:rPr>
        <w:t xml:space="preserve"> kitais teisės aktais</w:t>
      </w:r>
      <w:r w:rsidRPr="00546DFA">
        <w:rPr>
          <w:szCs w:val="24"/>
        </w:rPr>
        <w:t xml:space="preserve"> bei </w:t>
      </w:r>
      <w:r w:rsidRPr="00546DFA">
        <w:rPr>
          <w:i/>
          <w:szCs w:val="24"/>
        </w:rPr>
        <w:t>konkurso</w:t>
      </w:r>
      <w:r w:rsidRPr="00546DFA">
        <w:rPr>
          <w:szCs w:val="24"/>
        </w:rPr>
        <w:t xml:space="preserve"> sąlygomis</w:t>
      </w:r>
      <w:r w:rsidR="007D4366" w:rsidRPr="00546DFA">
        <w:rPr>
          <w:szCs w:val="24"/>
        </w:rPr>
        <w:t xml:space="preserve"> (toliau – konkurso sąlygos)</w:t>
      </w:r>
      <w:r w:rsidRPr="00546DFA">
        <w:rPr>
          <w:szCs w:val="24"/>
        </w:rPr>
        <w:t>.</w:t>
      </w:r>
    </w:p>
    <w:p w14:paraId="5DA194A8" w14:textId="77777777" w:rsidR="00F025F3" w:rsidRPr="00546DFA"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46DFA">
        <w:rPr>
          <w:szCs w:val="24"/>
        </w:rPr>
        <w:t xml:space="preserve">Skelbimas apie pirkimą paskelbtas </w:t>
      </w:r>
      <w:r w:rsidR="002D6EE6" w:rsidRPr="00546DFA">
        <w:rPr>
          <w:iCs/>
          <w:szCs w:val="24"/>
        </w:rPr>
        <w:t xml:space="preserve">Europos </w:t>
      </w:r>
      <w:r w:rsidR="00F025F3" w:rsidRPr="00546DFA">
        <w:rPr>
          <w:iCs/>
          <w:szCs w:val="24"/>
        </w:rPr>
        <w:t>Sąjungos</w:t>
      </w:r>
      <w:r w:rsidR="002D6EE6" w:rsidRPr="00546DFA">
        <w:rPr>
          <w:iCs/>
          <w:szCs w:val="24"/>
        </w:rPr>
        <w:t xml:space="preserve"> </w:t>
      </w:r>
      <w:r w:rsidR="00885AA5" w:rsidRPr="00546DFA">
        <w:rPr>
          <w:iCs/>
          <w:szCs w:val="24"/>
        </w:rPr>
        <w:t xml:space="preserve">fondų investicijų </w:t>
      </w:r>
      <w:r w:rsidR="002D6EE6" w:rsidRPr="00546DFA">
        <w:rPr>
          <w:iCs/>
          <w:szCs w:val="24"/>
        </w:rPr>
        <w:t>svetainėje</w:t>
      </w:r>
      <w:r w:rsidR="002D6EE6" w:rsidRPr="00546DFA">
        <w:rPr>
          <w:iCs/>
          <w:color w:val="808080"/>
          <w:szCs w:val="24"/>
        </w:rPr>
        <w:t xml:space="preserve"> </w:t>
      </w:r>
      <w:hyperlink r:id="rId14" w:history="1">
        <w:r w:rsidR="0012767D" w:rsidRPr="00546DFA">
          <w:rPr>
            <w:rStyle w:val="Hyperlink"/>
            <w:iCs/>
            <w:szCs w:val="24"/>
          </w:rPr>
          <w:t>www.esinvesticijos.lt</w:t>
        </w:r>
      </w:hyperlink>
      <w:r w:rsidR="001F1CC2" w:rsidRPr="00546DFA">
        <w:rPr>
          <w:i/>
          <w:iCs/>
          <w:szCs w:val="24"/>
        </w:rPr>
        <w:t>.</w:t>
      </w:r>
      <w:r w:rsidR="00F025F3" w:rsidRPr="00546DFA">
        <w:rPr>
          <w:szCs w:val="24"/>
        </w:rPr>
        <w:t xml:space="preserve"> </w:t>
      </w:r>
    </w:p>
    <w:p w14:paraId="1AD0D823" w14:textId="77777777" w:rsidR="00F025F3" w:rsidRPr="00546DFA"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546DFA">
        <w:rPr>
          <w:szCs w:val="24"/>
        </w:rPr>
        <w:t>Pirkimas atliekamas konkurso būdu laikantis lygiateisiškumo, nediskriminavimo, abipusio pripažinimo, proporcingumo, skaidrumo principų</w:t>
      </w:r>
      <w:r w:rsidR="0047034A" w:rsidRPr="00546DFA">
        <w:rPr>
          <w:szCs w:val="24"/>
        </w:rPr>
        <w:t>.</w:t>
      </w:r>
      <w:r w:rsidR="00422C79" w:rsidRPr="00546DFA">
        <w:t xml:space="preserve"> </w:t>
      </w:r>
    </w:p>
    <w:p w14:paraId="5FC38956" w14:textId="77777777" w:rsidR="00A12E05" w:rsidRPr="00546DFA" w:rsidRDefault="00422C79" w:rsidP="00A12E05">
      <w:pPr>
        <w:numPr>
          <w:ilvl w:val="1"/>
          <w:numId w:val="2"/>
        </w:numPr>
        <w:tabs>
          <w:tab w:val="num" w:pos="0"/>
          <w:tab w:val="left" w:pos="840"/>
          <w:tab w:val="left" w:pos="1080"/>
        </w:tabs>
        <w:autoSpaceDE w:val="0"/>
        <w:autoSpaceDN w:val="0"/>
        <w:adjustRightInd w:val="0"/>
        <w:ind w:left="0" w:firstLine="600"/>
        <w:jc w:val="both"/>
        <w:rPr>
          <w:szCs w:val="24"/>
        </w:rPr>
      </w:pPr>
      <w:r w:rsidRPr="00546DFA">
        <w:t xml:space="preserve">Konkursui neįvykus dėl to, kad nebuvo gauta nė vieno pirkėjo nustatytus reikalavimus atitinkančio tiekėjo pasiūlymo, pirkėjas pasilieka teisę pakartotinį pirkimą vykdyti </w:t>
      </w:r>
      <w:r w:rsidR="002432F8" w:rsidRPr="00546DFA">
        <w:t>Taisyklių</w:t>
      </w:r>
      <w:r w:rsidRPr="00546DFA">
        <w:t xml:space="preserve"> </w:t>
      </w:r>
      <w:r w:rsidR="002432F8" w:rsidRPr="00546DFA">
        <w:rPr>
          <w:szCs w:val="24"/>
        </w:rPr>
        <w:t>461.</w:t>
      </w:r>
      <w:r w:rsidR="00356A18" w:rsidRPr="00546DFA">
        <w:rPr>
          <w:szCs w:val="24"/>
        </w:rPr>
        <w:t>1</w:t>
      </w:r>
      <w:r w:rsidR="002432F8" w:rsidRPr="00546DFA">
        <w:rPr>
          <w:szCs w:val="24"/>
        </w:rPr>
        <w:t xml:space="preserve"> </w:t>
      </w:r>
      <w:r w:rsidR="002432F8" w:rsidRPr="00546DFA">
        <w:t>punkt</w:t>
      </w:r>
      <w:r w:rsidRPr="00546DFA">
        <w:t>e nustatyta tvarka</w:t>
      </w:r>
      <w:r w:rsidRPr="00546DFA">
        <w:rPr>
          <w:rStyle w:val="FootnoteReference"/>
        </w:rPr>
        <w:footnoteReference w:id="1"/>
      </w:r>
      <w:r w:rsidRPr="00546DFA">
        <w:t>.</w:t>
      </w:r>
    </w:p>
    <w:p w14:paraId="458CF465" w14:textId="57E6DFC5" w:rsidR="00A12E05" w:rsidRPr="00546DFA" w:rsidRDefault="0047034A" w:rsidP="00A12E05">
      <w:pPr>
        <w:numPr>
          <w:ilvl w:val="1"/>
          <w:numId w:val="2"/>
        </w:numPr>
        <w:tabs>
          <w:tab w:val="num" w:pos="0"/>
          <w:tab w:val="left" w:pos="840"/>
          <w:tab w:val="left" w:pos="1080"/>
        </w:tabs>
        <w:autoSpaceDE w:val="0"/>
        <w:autoSpaceDN w:val="0"/>
        <w:adjustRightInd w:val="0"/>
        <w:ind w:left="0" w:firstLine="600"/>
        <w:jc w:val="both"/>
        <w:rPr>
          <w:szCs w:val="24"/>
        </w:rPr>
      </w:pPr>
      <w:r w:rsidRPr="00546DFA">
        <w:rPr>
          <w:szCs w:val="24"/>
        </w:rPr>
        <w:t xml:space="preserve">Pirkėjo įgaliotas asmuo palaikyti tiesioginį ryšį su tiekėjais ir gauti iš jų su pirkimo procedūromis susijusius pranešimus: </w:t>
      </w:r>
      <w:r w:rsidR="00922B28" w:rsidRPr="00546DFA">
        <w:rPr>
          <w:i/>
          <w:szCs w:val="24"/>
        </w:rPr>
        <w:t>MTEP veiklų vadovas</w:t>
      </w:r>
      <w:r w:rsidR="00275C82" w:rsidRPr="00546DFA">
        <w:rPr>
          <w:i/>
          <w:szCs w:val="24"/>
        </w:rPr>
        <w:t xml:space="preserve"> Justinas Katkus, tel. Nr. </w:t>
      </w:r>
      <w:r w:rsidR="00B17D61" w:rsidRPr="00546DFA">
        <w:rPr>
          <w:i/>
          <w:szCs w:val="24"/>
        </w:rPr>
        <w:t>+370(678)46355</w:t>
      </w:r>
      <w:r w:rsidRPr="00546DFA">
        <w:rPr>
          <w:i/>
          <w:szCs w:val="24"/>
        </w:rPr>
        <w:t>, elektroninio pašto</w:t>
      </w:r>
      <w:bookmarkStart w:id="1" w:name="_Toc60525483"/>
      <w:bookmarkStart w:id="2" w:name="_Toc47844929"/>
      <w:r w:rsidR="00A12E05" w:rsidRPr="00546DFA">
        <w:rPr>
          <w:i/>
          <w:szCs w:val="24"/>
        </w:rPr>
        <w:t xml:space="preserve"> adresas</w:t>
      </w:r>
      <w:r w:rsidR="00A12E05" w:rsidRPr="00546DFA">
        <w:rPr>
          <w:rFonts w:ascii="-webkit-standard" w:hAnsi="-webkit-standard"/>
          <w:color w:val="000000"/>
        </w:rPr>
        <w:t>: </w:t>
      </w:r>
      <w:hyperlink r:id="rId15" w:tooltip="mailto:mobilityroboticsLT@gmail.com" w:history="1">
        <w:r w:rsidR="00A12E05" w:rsidRPr="00546DFA">
          <w:rPr>
            <w:rStyle w:val="Hyperlink"/>
          </w:rPr>
          <w:t>mobilityroboticsLT@gmail.com</w:t>
        </w:r>
      </w:hyperlink>
    </w:p>
    <w:p w14:paraId="6C4FDDD8" w14:textId="4B88AA0C" w:rsidR="008E3BF6" w:rsidRPr="00546DFA" w:rsidRDefault="008E3BF6" w:rsidP="007E78C8">
      <w:pPr>
        <w:tabs>
          <w:tab w:val="num" w:pos="0"/>
          <w:tab w:val="left" w:pos="840"/>
          <w:tab w:val="left" w:pos="1080"/>
        </w:tabs>
        <w:autoSpaceDE w:val="0"/>
        <w:autoSpaceDN w:val="0"/>
        <w:adjustRightInd w:val="0"/>
        <w:ind w:firstLine="600"/>
        <w:jc w:val="both"/>
        <w:rPr>
          <w:szCs w:val="24"/>
        </w:rPr>
      </w:pPr>
    </w:p>
    <w:p w14:paraId="4EFE9025" w14:textId="77777777" w:rsidR="008E3BF6" w:rsidRPr="00546DFA" w:rsidRDefault="008E3BF6" w:rsidP="00C970EB">
      <w:pPr>
        <w:numPr>
          <w:ilvl w:val="0"/>
          <w:numId w:val="2"/>
        </w:numPr>
        <w:jc w:val="center"/>
        <w:outlineLvl w:val="0"/>
        <w:rPr>
          <w:b/>
        </w:rPr>
      </w:pPr>
      <w:bookmarkStart w:id="3" w:name="_Toc297898748"/>
      <w:r w:rsidRPr="00546DFA">
        <w:rPr>
          <w:b/>
        </w:rPr>
        <w:t>PIRKIMO OBJEKTAS</w:t>
      </w:r>
      <w:bookmarkEnd w:id="1"/>
      <w:bookmarkEnd w:id="2"/>
      <w:bookmarkEnd w:id="3"/>
    </w:p>
    <w:p w14:paraId="16ECABD8" w14:textId="77777777" w:rsidR="008E3BF6" w:rsidRPr="00546DFA" w:rsidRDefault="008E3BF6" w:rsidP="00C970EB">
      <w:pPr>
        <w:ind w:firstLine="600"/>
        <w:jc w:val="both"/>
        <w:rPr>
          <w:lang w:eastAsia="lt-LT"/>
        </w:rPr>
      </w:pPr>
    </w:p>
    <w:p w14:paraId="10892D20" w14:textId="5F16166C" w:rsidR="00844D91" w:rsidRPr="00546DFA" w:rsidRDefault="00844D91" w:rsidP="00056FC7">
      <w:pPr>
        <w:numPr>
          <w:ilvl w:val="1"/>
          <w:numId w:val="3"/>
        </w:numPr>
        <w:tabs>
          <w:tab w:val="clear" w:pos="1725"/>
          <w:tab w:val="num" w:pos="1134"/>
        </w:tabs>
        <w:ind w:left="0" w:firstLine="600"/>
        <w:jc w:val="both"/>
      </w:pPr>
      <w:r w:rsidRPr="00546DFA">
        <w:t>Perkam</w:t>
      </w:r>
      <w:r w:rsidR="00922B28" w:rsidRPr="00546DFA">
        <w:t>os</w:t>
      </w:r>
      <w:r w:rsidR="004A1E9E" w:rsidRPr="00546DFA">
        <w:rPr>
          <w:rStyle w:val="FootnoteReference"/>
        </w:rPr>
        <w:footnoteReference w:id="2"/>
      </w:r>
      <w:r w:rsidRPr="00546DFA">
        <w:t xml:space="preserve"> </w:t>
      </w:r>
      <w:r w:rsidR="009078F6" w:rsidRPr="00546DFA">
        <w:rPr>
          <w:i/>
          <w:szCs w:val="24"/>
        </w:rPr>
        <w:t xml:space="preserve">IT konsultacinės paslaugos/ mokymų paslaugos - serverių architektūros ir debesų infrastruktūros </w:t>
      </w:r>
      <w:proofErr w:type="spellStart"/>
      <w:r w:rsidR="009078F6" w:rsidRPr="00546DFA">
        <w:rPr>
          <w:i/>
          <w:szCs w:val="24"/>
        </w:rPr>
        <w:t>implementacijos</w:t>
      </w:r>
      <w:proofErr w:type="spellEnd"/>
      <w:r w:rsidR="009078F6" w:rsidRPr="00546DFA">
        <w:rPr>
          <w:i/>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 klausimais,</w:t>
      </w:r>
      <w:r w:rsidR="00922B28" w:rsidRPr="00546DFA">
        <w:t xml:space="preserve"> </w:t>
      </w:r>
      <w:r w:rsidRPr="00546DFA">
        <w:t>kurių savybės nustatytos pateiktoje techninėje specifikacijoje</w:t>
      </w:r>
      <w:r w:rsidR="007C05A2" w:rsidRPr="00546DFA">
        <w:t xml:space="preserve"> (priedas Nr. 1)</w:t>
      </w:r>
      <w:r w:rsidRPr="00546DFA">
        <w:t>.</w:t>
      </w:r>
    </w:p>
    <w:p w14:paraId="7994EC2E" w14:textId="77777777" w:rsidR="008759FE" w:rsidRPr="00546DFA" w:rsidRDefault="008759FE" w:rsidP="005A459F">
      <w:pPr>
        <w:numPr>
          <w:ilvl w:val="1"/>
          <w:numId w:val="3"/>
        </w:numPr>
        <w:tabs>
          <w:tab w:val="clear" w:pos="1725"/>
          <w:tab w:val="num" w:pos="1134"/>
        </w:tabs>
        <w:ind w:left="0" w:firstLine="567"/>
        <w:jc w:val="both"/>
      </w:pPr>
      <w:r w:rsidRPr="00546DFA">
        <w:t xml:space="preserve">Jei techninėje specifikacijoje apibūdinant pirkimo objektą nurodytas konkretus modelis ar šaltinis, konkretus procesas ar prekės ženklas, patentas, tipai, konkreti kilmė ar gamyba, laikyti, kad </w:t>
      </w:r>
      <w:r w:rsidRPr="00546DFA">
        <w:rPr>
          <w:color w:val="000000"/>
        </w:rPr>
        <w:t>priimtini ir savo savybėmis lygiaverčiai objektai.</w:t>
      </w:r>
    </w:p>
    <w:p w14:paraId="61358C75" w14:textId="77777777" w:rsidR="008E3BF6" w:rsidRPr="00546DFA" w:rsidRDefault="00844D91" w:rsidP="00056FC7">
      <w:pPr>
        <w:numPr>
          <w:ilvl w:val="1"/>
          <w:numId w:val="3"/>
        </w:numPr>
        <w:tabs>
          <w:tab w:val="clear" w:pos="1725"/>
          <w:tab w:val="num" w:pos="1134"/>
        </w:tabs>
        <w:ind w:left="0" w:firstLine="600"/>
        <w:jc w:val="both"/>
      </w:pPr>
      <w:r w:rsidRPr="00546DFA">
        <w:t>Šis pirkimas į dalis neskirstomas</w:t>
      </w:r>
      <w:r w:rsidR="000A42E5" w:rsidRPr="00546DFA">
        <w:t xml:space="preserve">, todėl pasiūlymas turi būti pateiktas visam nurodytam </w:t>
      </w:r>
      <w:r w:rsidR="000A42E5" w:rsidRPr="00546DFA">
        <w:rPr>
          <w:i/>
        </w:rPr>
        <w:t>paslaugų</w:t>
      </w:r>
      <w:r w:rsidR="000A42E5" w:rsidRPr="00546DFA">
        <w:t xml:space="preserve"> kiekiui</w:t>
      </w:r>
      <w:r w:rsidR="00922B28" w:rsidRPr="00546DFA">
        <w:t>.</w:t>
      </w:r>
    </w:p>
    <w:p w14:paraId="5E5A4622" w14:textId="2557640A" w:rsidR="002E6A5C" w:rsidRPr="00546DFA" w:rsidRDefault="002E6A5C" w:rsidP="002E6A5C">
      <w:pPr>
        <w:numPr>
          <w:ilvl w:val="1"/>
          <w:numId w:val="3"/>
        </w:numPr>
        <w:tabs>
          <w:tab w:val="clear" w:pos="1725"/>
          <w:tab w:val="num" w:pos="1134"/>
        </w:tabs>
        <w:ind w:left="0" w:firstLine="600"/>
        <w:jc w:val="both"/>
      </w:pPr>
      <w:r w:rsidRPr="00546DFA">
        <w:t xml:space="preserve">Paslaugos turi būti suteiktos per </w:t>
      </w:r>
      <w:r w:rsidR="00A12E05" w:rsidRPr="00546DFA">
        <w:t>3 (tris)</w:t>
      </w:r>
      <w:r w:rsidRPr="00546DFA">
        <w:rPr>
          <w:i/>
        </w:rPr>
        <w:t xml:space="preserve"> mėnesius </w:t>
      </w:r>
      <w:r w:rsidRPr="00546DFA">
        <w:t>nuo</w:t>
      </w:r>
      <w:r w:rsidRPr="00546DFA">
        <w:rPr>
          <w:i/>
        </w:rPr>
        <w:t xml:space="preserve"> </w:t>
      </w:r>
      <w:r w:rsidRPr="00546DFA">
        <w:t xml:space="preserve">pirkimo sutarties pasirašymo dienos. Sutarties vykdymo terminas galės būti pratęstas dar 2 (dviem) </w:t>
      </w:r>
      <w:r w:rsidR="00BF4151" w:rsidRPr="00546DFA">
        <w:t>mėnesiams</w:t>
      </w:r>
      <w:r w:rsidR="009078F6" w:rsidRPr="00546DFA">
        <w:t>, šalių rašytiniu susitarimu</w:t>
      </w:r>
      <w:r w:rsidRPr="00546DFA">
        <w:t>.</w:t>
      </w:r>
    </w:p>
    <w:p w14:paraId="48417A31" w14:textId="77777777" w:rsidR="00C970EB" w:rsidRPr="00546DFA" w:rsidRDefault="0037350A" w:rsidP="00056FC7">
      <w:pPr>
        <w:numPr>
          <w:ilvl w:val="1"/>
          <w:numId w:val="3"/>
        </w:numPr>
        <w:tabs>
          <w:tab w:val="clear" w:pos="1725"/>
          <w:tab w:val="num" w:pos="1134"/>
        </w:tabs>
        <w:ind w:left="0" w:firstLine="600"/>
        <w:jc w:val="both"/>
      </w:pPr>
      <w:r w:rsidRPr="00546DFA">
        <w:rPr>
          <w:i/>
        </w:rPr>
        <w:t>P</w:t>
      </w:r>
      <w:r w:rsidR="00844D91" w:rsidRPr="00546DFA">
        <w:rPr>
          <w:i/>
        </w:rPr>
        <w:t>aslaugų suteikimo</w:t>
      </w:r>
      <w:r w:rsidR="00844D91" w:rsidRPr="00546DFA">
        <w:rPr>
          <w:i/>
          <w:szCs w:val="24"/>
        </w:rPr>
        <w:t xml:space="preserve"> </w:t>
      </w:r>
      <w:r w:rsidR="00844D91" w:rsidRPr="00546DFA">
        <w:rPr>
          <w:i/>
        </w:rPr>
        <w:t>vieta</w:t>
      </w:r>
      <w:r w:rsidR="00844D91" w:rsidRPr="00546DFA">
        <w:t xml:space="preserve"> </w:t>
      </w:r>
      <w:r w:rsidR="000A42E5" w:rsidRPr="00546DFA">
        <w:t xml:space="preserve">– </w:t>
      </w:r>
      <w:bookmarkStart w:id="4" w:name="_Toc60525484"/>
      <w:bookmarkStart w:id="5" w:name="_Toc47844930"/>
      <w:bookmarkStart w:id="6" w:name="_Toc225657494"/>
      <w:bookmarkStart w:id="7" w:name="_Toc225657651"/>
      <w:r w:rsidRPr="00546DFA">
        <w:rPr>
          <w:i/>
        </w:rPr>
        <w:t>Lietuva</w:t>
      </w:r>
      <w:r w:rsidR="00C970EB" w:rsidRPr="00546DFA">
        <w:t>.</w:t>
      </w:r>
    </w:p>
    <w:p w14:paraId="12F97C9A" w14:textId="77777777" w:rsidR="00C970EB" w:rsidRPr="00546DFA" w:rsidRDefault="00C970EB" w:rsidP="00C970EB">
      <w:pPr>
        <w:jc w:val="both"/>
      </w:pPr>
    </w:p>
    <w:p w14:paraId="082DC869" w14:textId="77777777" w:rsidR="008E3BF6" w:rsidRPr="00546DFA" w:rsidRDefault="00C970EB" w:rsidP="00C970EB">
      <w:pPr>
        <w:numPr>
          <w:ilvl w:val="0"/>
          <w:numId w:val="7"/>
        </w:numPr>
        <w:jc w:val="center"/>
        <w:outlineLvl w:val="0"/>
      </w:pPr>
      <w:bookmarkStart w:id="8" w:name="_Toc297898749"/>
      <w:r w:rsidRPr="00546DFA">
        <w:rPr>
          <w:b/>
          <w:szCs w:val="24"/>
        </w:rPr>
        <w:t>T</w:t>
      </w:r>
      <w:r w:rsidR="008E3BF6" w:rsidRPr="00546DFA">
        <w:rPr>
          <w:b/>
          <w:szCs w:val="24"/>
        </w:rPr>
        <w:t>IEKĖJŲ KVALIFIKACIJOS REIKALAVIMAI</w:t>
      </w:r>
      <w:bookmarkEnd w:id="4"/>
      <w:bookmarkEnd w:id="5"/>
      <w:bookmarkEnd w:id="6"/>
      <w:bookmarkEnd w:id="7"/>
      <w:r w:rsidR="008750DB" w:rsidRPr="00546DFA">
        <w:rPr>
          <w:rStyle w:val="FootnoteReference"/>
          <w:b/>
          <w:szCs w:val="24"/>
        </w:rPr>
        <w:footnoteReference w:id="3"/>
      </w:r>
      <w:bookmarkEnd w:id="8"/>
    </w:p>
    <w:p w14:paraId="1E0B7ABF" w14:textId="2730790C" w:rsidR="008E3BF6" w:rsidRPr="00546DFA" w:rsidRDefault="003333E8" w:rsidP="00056FC7">
      <w:pPr>
        <w:tabs>
          <w:tab w:val="left" w:pos="1134"/>
        </w:tabs>
        <w:ind w:firstLine="600"/>
        <w:jc w:val="both"/>
        <w:rPr>
          <w:szCs w:val="24"/>
        </w:rPr>
      </w:pPr>
      <w:bookmarkStart w:id="9" w:name="_Toc225657495"/>
      <w:bookmarkStart w:id="10" w:name="_Toc225657652"/>
      <w:r w:rsidRPr="00546DFA">
        <w:lastRenderedPageBreak/>
        <w:t>3.1</w:t>
      </w:r>
      <w:r w:rsidRPr="00546DFA">
        <w:tab/>
      </w:r>
      <w:bookmarkStart w:id="11" w:name="_Toc225657496"/>
      <w:bookmarkStart w:id="12" w:name="_Toc225657653"/>
      <w:bookmarkEnd w:id="9"/>
      <w:bookmarkEnd w:id="10"/>
      <w:r w:rsidR="008E3BF6" w:rsidRPr="00546DFA">
        <w:rPr>
          <w:szCs w:val="24"/>
        </w:rPr>
        <w:t>Tiekėjas, dalyvaujantis pirkime, turi atitikti šiuos minimalius kvalifikacijos reikalavimus:</w:t>
      </w:r>
      <w:bookmarkEnd w:id="11"/>
      <w:bookmarkEnd w:id="12"/>
    </w:p>
    <w:p w14:paraId="3970AEE7" w14:textId="77777777" w:rsidR="008E3BF6" w:rsidRPr="00546DFA" w:rsidRDefault="008E3BF6" w:rsidP="00C96212">
      <w:pPr>
        <w:ind w:right="-149" w:firstLine="851"/>
        <w:rPr>
          <w:b/>
          <w:szCs w:val="24"/>
        </w:rPr>
      </w:pPr>
    </w:p>
    <w:p w14:paraId="32F2B2A1" w14:textId="175D57C2" w:rsidR="008E3BF6" w:rsidRPr="00546DFA" w:rsidRDefault="008E3BF6" w:rsidP="00BE25F0">
      <w:pPr>
        <w:numPr>
          <w:ilvl w:val="2"/>
          <w:numId w:val="7"/>
        </w:numPr>
        <w:ind w:right="-149"/>
        <w:jc w:val="both"/>
        <w:rPr>
          <w:b/>
          <w:szCs w:val="24"/>
        </w:rPr>
      </w:pPr>
      <w:r w:rsidRPr="00546DFA">
        <w:rPr>
          <w:b/>
          <w:szCs w:val="24"/>
        </w:rPr>
        <w:t>Bendrieji tiekėjų kvalifikacijos reikalavimai</w:t>
      </w:r>
    </w:p>
    <w:p w14:paraId="72FC6FC9" w14:textId="595968B4" w:rsidR="00EC7D1A" w:rsidRPr="00546DFA" w:rsidRDefault="00EC7D1A" w:rsidP="00EC7D1A">
      <w:pPr>
        <w:ind w:right="-149"/>
        <w:jc w:val="both"/>
        <w:rPr>
          <w:b/>
          <w:szCs w:val="24"/>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005"/>
        <w:gridCol w:w="1418"/>
        <w:gridCol w:w="4394"/>
      </w:tblGrid>
      <w:tr w:rsidR="00EC7D1A" w:rsidRPr="00546DFA" w14:paraId="2508183A" w14:textId="77777777" w:rsidTr="00623A3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0215E09" w14:textId="77777777" w:rsidR="00EC7D1A" w:rsidRPr="00546DFA" w:rsidRDefault="00EC7D1A" w:rsidP="00623A35">
            <w:pPr>
              <w:ind w:left="-779" w:right="-149" w:firstLine="851"/>
              <w:jc w:val="both"/>
              <w:rPr>
                <w:b/>
                <w:sz w:val="22"/>
                <w:szCs w:val="22"/>
              </w:rPr>
            </w:pPr>
            <w:r w:rsidRPr="00546DFA">
              <w:rPr>
                <w:b/>
                <w:sz w:val="22"/>
                <w:szCs w:val="22"/>
              </w:rPr>
              <w:t>Eil. Nr.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B21354B" w14:textId="77777777" w:rsidR="00EC7D1A" w:rsidRPr="00546DFA" w:rsidRDefault="00EC7D1A" w:rsidP="00623A35">
            <w:pPr>
              <w:ind w:right="-149"/>
              <w:jc w:val="center"/>
              <w:rPr>
                <w:b/>
                <w:sz w:val="20"/>
              </w:rPr>
            </w:pPr>
            <w:r w:rsidRPr="00546DFA">
              <w:rPr>
                <w:b/>
                <w:sz w:val="20"/>
              </w:rPr>
              <w:t>Kvalifikacijos reikalavimai</w:t>
            </w:r>
          </w:p>
        </w:tc>
        <w:tc>
          <w:tcPr>
            <w:tcW w:w="1418" w:type="dxa"/>
            <w:tcBorders>
              <w:top w:val="single" w:sz="4" w:space="0" w:color="000000"/>
              <w:left w:val="single" w:sz="4" w:space="0" w:color="000000"/>
              <w:bottom w:val="single" w:sz="4" w:space="0" w:color="000000"/>
              <w:right w:val="single" w:sz="4" w:space="0" w:color="000000"/>
            </w:tcBorders>
          </w:tcPr>
          <w:p w14:paraId="040656AA" w14:textId="77777777" w:rsidR="00EC7D1A" w:rsidRPr="00546DFA" w:rsidRDefault="00EC7D1A" w:rsidP="00623A35">
            <w:pPr>
              <w:jc w:val="center"/>
              <w:rPr>
                <w:b/>
                <w:sz w:val="20"/>
              </w:rPr>
            </w:pPr>
            <w:r w:rsidRPr="00546DFA">
              <w:rPr>
                <w:b/>
                <w:sz w:val="20"/>
              </w:rPr>
              <w:t>Kvalifikacijos reikalavimų reikšmė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377820" w14:textId="77777777" w:rsidR="00EC7D1A" w:rsidRPr="00546DFA" w:rsidRDefault="00EC7D1A" w:rsidP="00623A35">
            <w:pPr>
              <w:jc w:val="center"/>
              <w:rPr>
                <w:b/>
                <w:sz w:val="20"/>
              </w:rPr>
            </w:pPr>
            <w:r w:rsidRPr="00546DFA">
              <w:rPr>
                <w:b/>
                <w:sz w:val="20"/>
              </w:rPr>
              <w:t>Kvalifikacijos reikalavimus įrodantys dokumentai</w:t>
            </w:r>
          </w:p>
        </w:tc>
      </w:tr>
      <w:tr w:rsidR="00EC7D1A" w:rsidRPr="00546DFA" w14:paraId="3DFDF262"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296302E" w14:textId="77777777" w:rsidR="00EC7D1A" w:rsidRPr="00546DFA" w:rsidRDefault="00EC7D1A" w:rsidP="00623A35">
            <w:pPr>
              <w:ind w:right="-149"/>
              <w:jc w:val="both"/>
              <w:rPr>
                <w:sz w:val="22"/>
                <w:szCs w:val="22"/>
              </w:rPr>
            </w:pPr>
            <w:r w:rsidRPr="00546DFA">
              <w:rPr>
                <w:sz w:val="22"/>
                <w:szCs w:val="22"/>
              </w:rPr>
              <w:t>3.1.1.1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6C32DA7" w14:textId="77777777" w:rsidR="00EC7D1A" w:rsidRPr="00546DFA" w:rsidRDefault="00EC7D1A" w:rsidP="00623A35">
            <w:pPr>
              <w:jc w:val="both"/>
              <w:rPr>
                <w:color w:val="000000"/>
                <w:sz w:val="20"/>
              </w:rPr>
            </w:pPr>
            <w:r w:rsidRPr="00546DFA">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418" w:type="dxa"/>
            <w:tcBorders>
              <w:top w:val="single" w:sz="4" w:space="0" w:color="000000"/>
              <w:left w:val="single" w:sz="4" w:space="0" w:color="000000"/>
              <w:bottom w:val="single" w:sz="4" w:space="0" w:color="000000"/>
              <w:right w:val="single" w:sz="4" w:space="0" w:color="000000"/>
            </w:tcBorders>
          </w:tcPr>
          <w:p w14:paraId="58BB2A72" w14:textId="77777777" w:rsidR="00EC7D1A" w:rsidRPr="00546DFA" w:rsidRDefault="00EC7D1A" w:rsidP="00623A35">
            <w:pPr>
              <w:rPr>
                <w:sz w:val="20"/>
              </w:rPr>
            </w:pPr>
            <w:r w:rsidRPr="00546DFA">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F583BE5" w14:textId="77777777" w:rsidR="00EC7D1A" w:rsidRPr="00546DFA" w:rsidRDefault="00EC7D1A" w:rsidP="00623A35">
            <w:pPr>
              <w:jc w:val="both"/>
              <w:rPr>
                <w:sz w:val="20"/>
              </w:rPr>
            </w:pPr>
            <w:r w:rsidRPr="00546DFA">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546DFA">
              <w:rPr>
                <w:b/>
                <w:i/>
                <w:sz w:val="20"/>
              </w:rPr>
              <w:t xml:space="preserve"> arba</w:t>
            </w:r>
            <w:r w:rsidRPr="00546DFA">
              <w:rPr>
                <w:i/>
                <w:color w:val="FF0000"/>
                <w:sz w:val="20"/>
              </w:rPr>
              <w:t xml:space="preserve"> </w:t>
            </w:r>
            <w:r w:rsidRPr="00546DFA">
              <w:rPr>
                <w:sz w:val="20"/>
              </w:rPr>
              <w:t>pateikiamas laisvos formos tiekėjo raštiškas patvirtinimas, kad jis atitinka šiame punkte nurodytą kvalifikacijos reikalavimą.</w:t>
            </w:r>
          </w:p>
          <w:p w14:paraId="16FE89EC" w14:textId="77777777" w:rsidR="00EC7D1A" w:rsidRPr="00546DFA" w:rsidRDefault="00EC7D1A" w:rsidP="00623A35">
            <w:pPr>
              <w:jc w:val="both"/>
              <w:rPr>
                <w:sz w:val="20"/>
              </w:rPr>
            </w:pPr>
            <w:r w:rsidRPr="00546DFA">
              <w:rPr>
                <w:sz w:val="20"/>
              </w:rPr>
              <w:t>Kitos valstybės juridinis asmuo pateikia šalies, kurioje yra registruotas dalyvis, ar šalies, iš kurios jis atvyko, kompetentingos teismo ar viešojo administravimo institucijos išduotą pažymą. 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EC7D1A" w:rsidRPr="00546DFA" w14:paraId="4F9131D1"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24876A9" w14:textId="77777777" w:rsidR="00EC7D1A" w:rsidRPr="00546DFA" w:rsidRDefault="00EC7D1A" w:rsidP="00623A35">
            <w:pPr>
              <w:ind w:right="-149"/>
              <w:jc w:val="both"/>
              <w:rPr>
                <w:sz w:val="22"/>
                <w:szCs w:val="22"/>
              </w:rPr>
            </w:pPr>
            <w:r w:rsidRPr="00546DFA">
              <w:rPr>
                <w:sz w:val="22"/>
                <w:szCs w:val="22"/>
              </w:rPr>
              <w:t>3.1.1.2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0FD2229" w14:textId="77777777" w:rsidR="00EC7D1A" w:rsidRPr="00546DFA" w:rsidRDefault="00EC7D1A" w:rsidP="00623A35">
            <w:pPr>
              <w:jc w:val="both"/>
              <w:rPr>
                <w:sz w:val="20"/>
              </w:rPr>
            </w:pPr>
            <w:r w:rsidRPr="00546DFA">
              <w:rPr>
                <w:sz w:val="20"/>
              </w:rPr>
              <w:t>Tiekėjo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c>
          <w:tcPr>
            <w:tcW w:w="1418" w:type="dxa"/>
            <w:tcBorders>
              <w:top w:val="single" w:sz="4" w:space="0" w:color="000000"/>
              <w:left w:val="single" w:sz="4" w:space="0" w:color="000000"/>
              <w:bottom w:val="single" w:sz="4" w:space="0" w:color="000000"/>
              <w:right w:val="single" w:sz="4" w:space="0" w:color="000000"/>
            </w:tcBorders>
          </w:tcPr>
          <w:p w14:paraId="4A1466E5" w14:textId="77777777" w:rsidR="00EC7D1A" w:rsidRPr="00546DFA" w:rsidRDefault="00EC7D1A" w:rsidP="00623A35">
            <w:pPr>
              <w:jc w:val="both"/>
              <w:rPr>
                <w:sz w:val="20"/>
              </w:rPr>
            </w:pPr>
            <w:r w:rsidRPr="00546DFA">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BBC3D88" w14:textId="77777777" w:rsidR="00EC7D1A" w:rsidRPr="00546DFA" w:rsidRDefault="00EC7D1A" w:rsidP="00623A35">
            <w:pPr>
              <w:ind w:firstLine="12"/>
              <w:jc w:val="both"/>
              <w:rPr>
                <w:sz w:val="20"/>
              </w:rPr>
            </w:pPr>
            <w:r w:rsidRPr="00546DFA">
              <w:rPr>
                <w:sz w:val="20"/>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EC7D1A" w:rsidRPr="00546DFA" w14:paraId="21173E54"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0310D99" w14:textId="77777777" w:rsidR="00EC7D1A" w:rsidRPr="00546DFA" w:rsidRDefault="00EC7D1A" w:rsidP="00623A35">
            <w:pPr>
              <w:ind w:right="-149"/>
              <w:jc w:val="both"/>
              <w:rPr>
                <w:sz w:val="22"/>
                <w:szCs w:val="22"/>
              </w:rPr>
            </w:pPr>
            <w:r w:rsidRPr="00546DFA">
              <w:rPr>
                <w:sz w:val="22"/>
                <w:szCs w:val="22"/>
              </w:rPr>
              <w:t>3.1.1.3.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4E364EC" w14:textId="77777777" w:rsidR="00EC7D1A" w:rsidRPr="00546DFA" w:rsidRDefault="00EC7D1A" w:rsidP="00623A35">
            <w:pPr>
              <w:jc w:val="both"/>
              <w:rPr>
                <w:sz w:val="20"/>
              </w:rPr>
            </w:pPr>
            <w:r w:rsidRPr="00546DFA">
              <w:rPr>
                <w:sz w:val="20"/>
              </w:rPr>
              <w:t xml:space="preserve">Įvykdęs įsipareigojimus, susijusius su mokesčių, įskaitant socialinio </w:t>
            </w:r>
            <w:r w:rsidRPr="00546DFA">
              <w:rPr>
                <w:sz w:val="20"/>
              </w:rPr>
              <w:lastRenderedPageBreak/>
              <w:t>draudimo įmokas,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(penkiasdešimt) eurų</w:t>
            </w:r>
          </w:p>
        </w:tc>
        <w:tc>
          <w:tcPr>
            <w:tcW w:w="1418" w:type="dxa"/>
            <w:tcBorders>
              <w:top w:val="single" w:sz="4" w:space="0" w:color="000000"/>
              <w:left w:val="single" w:sz="4" w:space="0" w:color="000000"/>
              <w:bottom w:val="single" w:sz="4" w:space="0" w:color="000000"/>
              <w:right w:val="single" w:sz="4" w:space="0" w:color="000000"/>
            </w:tcBorders>
          </w:tcPr>
          <w:p w14:paraId="62A3905E" w14:textId="77777777" w:rsidR="00EC7D1A" w:rsidRPr="00546DFA" w:rsidRDefault="00EC7D1A" w:rsidP="00623A35">
            <w:pPr>
              <w:jc w:val="both"/>
              <w:rPr>
                <w:sz w:val="20"/>
              </w:rPr>
            </w:pPr>
            <w:r w:rsidRPr="00546DFA">
              <w:rPr>
                <w:sz w:val="20"/>
              </w:rPr>
              <w:lastRenderedPageBreak/>
              <w:t xml:space="preserve">Tiekėjo, neatitinkančio </w:t>
            </w:r>
            <w:r w:rsidRPr="00546DFA">
              <w:rPr>
                <w:sz w:val="20"/>
              </w:rPr>
              <w:lastRenderedPageBreak/>
              <w:t>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7E64FCC" w14:textId="77777777" w:rsidR="00EC7D1A" w:rsidRPr="00546DFA" w:rsidRDefault="00EC7D1A" w:rsidP="00623A35">
            <w:pPr>
              <w:jc w:val="both"/>
              <w:rPr>
                <w:sz w:val="20"/>
              </w:rPr>
            </w:pPr>
            <w:r w:rsidRPr="00546DFA">
              <w:rPr>
                <w:sz w:val="20"/>
              </w:rPr>
              <w:lastRenderedPageBreak/>
              <w:t xml:space="preserve">1) Valstybinės mokesčių inspekcijos prie Lietuvos Respublikos finansų ministerijos teritorinės </w:t>
            </w:r>
            <w:r w:rsidRPr="00546DFA">
              <w:rPr>
                <w:sz w:val="20"/>
              </w:rPr>
              <w:lastRenderedPageBreak/>
              <w:t>valstybinės mokesčių inspekcijos arba valstybės įmonės Registrų centro Lietuvos Respublikos Vyriausybės nustatyta tvarka išduotas dokumentas, patvirtinantis jungtinius kompetentingų institucijų tvarkomus duomenis, aš šalies, kurioje registruotas dalyvis, kompetentingos valstybės institucijos išduota pažymą.</w:t>
            </w:r>
          </w:p>
          <w:p w14:paraId="1990234C" w14:textId="77777777" w:rsidR="00EC7D1A" w:rsidRPr="00546DFA" w:rsidRDefault="00EC7D1A" w:rsidP="00623A35">
            <w:pPr>
              <w:jc w:val="both"/>
              <w:rPr>
                <w:sz w:val="20"/>
              </w:rPr>
            </w:pPr>
            <w:r w:rsidRPr="00546DFA">
              <w:rPr>
                <w:sz w:val="20"/>
              </w:rPr>
              <w:t>2) Jeigu dalyvis yra juridinis asmuo, registruotas Lietuvos Respublikoje, iš jo nereikalaujama pateikti dokumentų, įrodančių dalyvių įsipareigojimų, susijusių su socialinio draudimo įmokų mokėjimu. Perkančioji organizacija tikrina Valstybinio socialinio draudimo fondo valdybos internetinėje svetainėje paskutinės pasiūlymo pateikimo termino dienos duomenis.</w:t>
            </w:r>
          </w:p>
          <w:p w14:paraId="49A6DA73" w14:textId="77777777" w:rsidR="00EC7D1A" w:rsidRPr="00546DFA" w:rsidRDefault="00EC7D1A" w:rsidP="00623A35">
            <w:pPr>
              <w:ind w:firstLine="12"/>
              <w:jc w:val="both"/>
              <w:rPr>
                <w:sz w:val="20"/>
              </w:rPr>
            </w:pPr>
            <w:r w:rsidRPr="00546DFA">
              <w:rPr>
                <w:sz w:val="20"/>
              </w:rPr>
              <w:t>Kitos valstybės juridinis asmuo pateikia šalies, kurioje yra registruotas dalyvis, ar šalies, iš kurios jis atvyko, kompetentingos teismo ar viešojo administravimo institucijos išduotą pažymą. 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EC7D1A" w:rsidRPr="00546DFA" w14:paraId="525CE1E2" w14:textId="77777777" w:rsidTr="00623A3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3BEDA1C" w14:textId="77777777" w:rsidR="00EC7D1A" w:rsidRPr="00546DFA" w:rsidRDefault="00EC7D1A" w:rsidP="00623A35">
            <w:pPr>
              <w:ind w:right="-149"/>
              <w:jc w:val="both"/>
              <w:rPr>
                <w:sz w:val="22"/>
                <w:szCs w:val="22"/>
              </w:rPr>
            </w:pPr>
            <w:r w:rsidRPr="00546DFA">
              <w:rPr>
                <w:sz w:val="22"/>
                <w:szCs w:val="22"/>
              </w:rPr>
              <w:lastRenderedPageBreak/>
              <w:t>3.1.1.4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BC2237D" w14:textId="77777777" w:rsidR="00EC7D1A" w:rsidRPr="00546DFA" w:rsidRDefault="00EC7D1A" w:rsidP="00623A35">
            <w:pPr>
              <w:jc w:val="both"/>
              <w:rPr>
                <w:sz w:val="20"/>
              </w:rPr>
            </w:pPr>
            <w:r w:rsidRPr="00546DFA">
              <w:rPr>
                <w:sz w:val="20"/>
              </w:rPr>
              <w:t>Dėl Tiekėjo (juridinio asmens) per pastaruosius vienus metus nebuvo priimtas ir įsiteisėjęs apkaltinamasis teismo nuosprendis už veiką, nustatytą Lietuvos Respublikos baudžiamojo kodekso 292</w:t>
            </w:r>
            <w:r w:rsidRPr="00546DFA">
              <w:rPr>
                <w:sz w:val="20"/>
                <w:vertAlign w:val="superscript"/>
              </w:rPr>
              <w:t>1</w:t>
            </w:r>
            <w:r w:rsidRPr="00546DFA">
              <w:rPr>
                <w:sz w:val="20"/>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Pr>
          <w:p w14:paraId="01D8388C" w14:textId="77777777" w:rsidR="00EC7D1A" w:rsidRPr="00546DFA" w:rsidRDefault="00EC7D1A" w:rsidP="00623A35">
            <w:pPr>
              <w:jc w:val="both"/>
              <w:rPr>
                <w:sz w:val="20"/>
              </w:rPr>
            </w:pPr>
            <w:r w:rsidRPr="00546DFA">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FE06EF" w14:textId="77777777" w:rsidR="00EC7D1A" w:rsidRPr="00546DFA" w:rsidRDefault="00EC7D1A" w:rsidP="00623A35">
            <w:pPr>
              <w:ind w:firstLine="12"/>
              <w:jc w:val="both"/>
              <w:rPr>
                <w:sz w:val="20"/>
              </w:rPr>
            </w:pPr>
            <w:r w:rsidRPr="00546DFA">
              <w:rPr>
                <w:sz w:val="20"/>
              </w:rPr>
              <w:t>Dalyvio deklaracija (priedas Nr. 3), patvirtinanti, kad dalyvis per pastaruosius 1 (vienerius) metus nėra įdarbinęs Lietuvos Respublikoje nelegaliai esančius trečiųjų šalių piliečius arba įdarbines penkis ir daugiau Lietuvos Respublikoje nelegaliai esančių trečiųjų šalių piliečių, arba įdarbinęs Lietuvos Respublikoje nelegaliai esantį trečiųjų šalių pilietį ypatingai išnaudojamo darbo sąlygomis, arba įdarbinęs Lietuvos Respublikoje nelegaliai esantį trečiųjų šalių nepilnametį pilietį.</w:t>
            </w:r>
          </w:p>
        </w:tc>
      </w:tr>
    </w:tbl>
    <w:p w14:paraId="5612B6CD" w14:textId="26FBC884" w:rsidR="00EC7D1A" w:rsidRPr="00546DFA" w:rsidRDefault="00EC7D1A" w:rsidP="00EC7D1A">
      <w:pPr>
        <w:ind w:right="-149"/>
        <w:jc w:val="both"/>
        <w:rPr>
          <w:bCs/>
          <w:szCs w:val="24"/>
        </w:rPr>
      </w:pPr>
    </w:p>
    <w:p w14:paraId="7E252E42" w14:textId="77777777" w:rsidR="00EC7D1A" w:rsidRPr="00546DFA" w:rsidRDefault="00EC7D1A" w:rsidP="00EC7D1A">
      <w:pPr>
        <w:snapToGrid w:val="0"/>
        <w:spacing w:after="120"/>
        <w:ind w:firstLine="709"/>
        <w:jc w:val="both"/>
        <w:rPr>
          <w:szCs w:val="24"/>
        </w:rPr>
      </w:pPr>
      <w:r w:rsidRPr="00546DFA">
        <w:rPr>
          <w:b/>
          <w:szCs w:val="24"/>
        </w:rPr>
        <w:t xml:space="preserve">3.1.2.Ekonominės ir finansinės būklės, techninio ir profesinio pajėgumo reikalavimai </w:t>
      </w:r>
      <w:r w:rsidRPr="00546DFA">
        <w:rPr>
          <w:rStyle w:val="FootnoteReference"/>
          <w:szCs w:val="24"/>
        </w:rPr>
        <w:footnoteReference w:id="4"/>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3004"/>
        <w:gridCol w:w="1496"/>
        <w:gridCol w:w="4342"/>
      </w:tblGrid>
      <w:tr w:rsidR="00EC7D1A" w:rsidRPr="00546DFA" w14:paraId="63B5CDB1" w14:textId="77777777" w:rsidTr="00623A35">
        <w:trPr>
          <w:cantSplit/>
          <w:tblHeader/>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36C839F" w14:textId="77777777" w:rsidR="00EC7D1A" w:rsidRPr="00546DFA" w:rsidRDefault="00EC7D1A" w:rsidP="00623A35">
            <w:pPr>
              <w:ind w:left="-959" w:firstLine="851"/>
              <w:jc w:val="center"/>
              <w:rPr>
                <w:b/>
                <w:sz w:val="22"/>
                <w:szCs w:val="22"/>
              </w:rPr>
            </w:pPr>
            <w:r w:rsidRPr="00546DFA">
              <w:rPr>
                <w:b/>
                <w:sz w:val="22"/>
                <w:szCs w:val="22"/>
              </w:rPr>
              <w:t xml:space="preserve">Eil. </w:t>
            </w:r>
          </w:p>
          <w:p w14:paraId="25026F76" w14:textId="77777777" w:rsidR="00EC7D1A" w:rsidRPr="00546DFA" w:rsidRDefault="00EC7D1A" w:rsidP="00623A35">
            <w:pPr>
              <w:ind w:left="-959" w:firstLine="851"/>
              <w:jc w:val="center"/>
              <w:rPr>
                <w:b/>
                <w:sz w:val="22"/>
                <w:szCs w:val="22"/>
              </w:rPr>
            </w:pPr>
            <w:r w:rsidRPr="00546DFA">
              <w:rPr>
                <w:b/>
                <w:sz w:val="22"/>
                <w:szCs w:val="22"/>
              </w:rPr>
              <w:t>Nr.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697ACFB7" w14:textId="77777777" w:rsidR="00EC7D1A" w:rsidRPr="00546DFA" w:rsidRDefault="00EC7D1A" w:rsidP="00623A35">
            <w:pPr>
              <w:jc w:val="center"/>
              <w:rPr>
                <w:b/>
                <w:sz w:val="20"/>
              </w:rPr>
            </w:pPr>
            <w:r w:rsidRPr="00546DFA">
              <w:rPr>
                <w:b/>
                <w:sz w:val="20"/>
              </w:rPr>
              <w:t>Kvalifikacijos reikalavimai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77F951F" w14:textId="77777777" w:rsidR="00EC7D1A" w:rsidRPr="00546DFA" w:rsidRDefault="00EC7D1A" w:rsidP="00623A35">
            <w:pPr>
              <w:jc w:val="center"/>
              <w:rPr>
                <w:b/>
                <w:sz w:val="20"/>
              </w:rPr>
            </w:pPr>
            <w:r w:rsidRPr="00546DFA">
              <w:rPr>
                <w:b/>
                <w:sz w:val="20"/>
              </w:rPr>
              <w:t>Kvalifikacijos reikalavimų reikšmė</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6488807B" w14:textId="77777777" w:rsidR="00EC7D1A" w:rsidRPr="00546DFA" w:rsidRDefault="00EC7D1A" w:rsidP="00623A35">
            <w:pPr>
              <w:ind w:right="-108"/>
              <w:jc w:val="center"/>
              <w:rPr>
                <w:b/>
                <w:sz w:val="20"/>
              </w:rPr>
            </w:pPr>
            <w:r w:rsidRPr="00546DFA">
              <w:rPr>
                <w:b/>
                <w:sz w:val="20"/>
              </w:rPr>
              <w:t>Kvalifikacijos reikalavimus įrodantys dokumentai</w:t>
            </w:r>
          </w:p>
        </w:tc>
      </w:tr>
      <w:tr w:rsidR="00EC7D1A" w:rsidRPr="00546DFA" w14:paraId="5128B71F" w14:textId="77777777" w:rsidTr="00623A35">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0A0E56D" w14:textId="77777777" w:rsidR="00EC7D1A" w:rsidRPr="00546DFA" w:rsidRDefault="00EC7D1A" w:rsidP="00623A35">
            <w:pPr>
              <w:jc w:val="both"/>
              <w:rPr>
                <w:sz w:val="22"/>
                <w:szCs w:val="22"/>
              </w:rPr>
            </w:pPr>
            <w:r w:rsidRPr="00546DFA">
              <w:rPr>
                <w:sz w:val="22"/>
                <w:szCs w:val="22"/>
              </w:rPr>
              <w:t>3.1.2.1</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478E768A" w14:textId="7D42FC57" w:rsidR="00EC7D1A" w:rsidRPr="00546DFA" w:rsidRDefault="00EC7D1A" w:rsidP="00623A35">
            <w:pPr>
              <w:jc w:val="both"/>
              <w:rPr>
                <w:sz w:val="20"/>
              </w:rPr>
            </w:pPr>
            <w:r w:rsidRPr="00546DFA">
              <w:rPr>
                <w:sz w:val="20"/>
              </w:rPr>
              <w:t xml:space="preserve">Tiekėjas per pastaruosius 5 metus arba per laiką nuo jo įregistravimo dienos (jeigu tiekėjas vykdė veiklą trumpiau kaip 5 metus) iki pasiūlymų pateikimo dienos, privalo būti sėkmingai įvykdęs arba vykdyti bent vieną sutartį teikiant sistemų </w:t>
            </w:r>
            <w:r w:rsidRPr="00546DFA">
              <w:rPr>
                <w:i/>
                <w:sz w:val="20"/>
              </w:rPr>
              <w:t xml:space="preserve">serverių architektūros, debesų infrastruktūros </w:t>
            </w:r>
            <w:proofErr w:type="spellStart"/>
            <w:r w:rsidRPr="00546DFA">
              <w:rPr>
                <w:i/>
                <w:sz w:val="20"/>
              </w:rPr>
              <w:t>implementaciją</w:t>
            </w:r>
            <w:proofErr w:type="spellEnd"/>
            <w:r w:rsidRPr="00546DFA">
              <w:rPr>
                <w:i/>
                <w:sz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F667435" w14:textId="77777777" w:rsidR="00EC7D1A" w:rsidRPr="00546DFA" w:rsidRDefault="00EC7D1A" w:rsidP="00623A35">
            <w:pPr>
              <w:rPr>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5884FA8E" w14:textId="77777777" w:rsidR="00EC7D1A" w:rsidRPr="00546DFA" w:rsidRDefault="00EC7D1A" w:rsidP="00623A35">
            <w:pPr>
              <w:jc w:val="both"/>
              <w:rPr>
                <w:sz w:val="20"/>
              </w:rPr>
            </w:pPr>
            <w:r w:rsidRPr="00546DFA">
              <w:rPr>
                <w:sz w:val="20"/>
              </w:rPr>
              <w:t>1. Tiekėjo vadovo ar jo įgalioto asmens pasirašyta (-</w:t>
            </w:r>
            <w:proofErr w:type="spellStart"/>
            <w:r w:rsidRPr="00546DFA">
              <w:rPr>
                <w:sz w:val="20"/>
              </w:rPr>
              <w:t>as</w:t>
            </w:r>
            <w:proofErr w:type="spellEnd"/>
            <w:r w:rsidRPr="00546DFA">
              <w:rPr>
                <w:sz w:val="20"/>
              </w:rPr>
              <w:t>) įvykdytos (-ų) ar vykdomos (-ų) sutarties (-</w:t>
            </w:r>
            <w:proofErr w:type="spellStart"/>
            <w:r w:rsidRPr="00546DFA">
              <w:rPr>
                <w:sz w:val="20"/>
              </w:rPr>
              <w:t>čių</w:t>
            </w:r>
            <w:proofErr w:type="spellEnd"/>
            <w:r w:rsidRPr="00546DFA">
              <w:rPr>
                <w:sz w:val="20"/>
              </w:rPr>
              <w:t>) sąrašas, nurodant:</w:t>
            </w:r>
          </w:p>
          <w:p w14:paraId="008D099C" w14:textId="77777777" w:rsidR="00EC7D1A" w:rsidRPr="00546DFA" w:rsidRDefault="00EC7D1A" w:rsidP="00623A35">
            <w:pPr>
              <w:jc w:val="both"/>
              <w:rPr>
                <w:sz w:val="20"/>
              </w:rPr>
            </w:pPr>
            <w:r w:rsidRPr="00546DFA">
              <w:rPr>
                <w:sz w:val="20"/>
              </w:rPr>
              <w:t>1.1. užsakovą;</w:t>
            </w:r>
          </w:p>
          <w:p w14:paraId="3DB647FD" w14:textId="77777777" w:rsidR="00EC7D1A" w:rsidRPr="00546DFA" w:rsidRDefault="00EC7D1A" w:rsidP="00623A35">
            <w:pPr>
              <w:jc w:val="both"/>
              <w:rPr>
                <w:sz w:val="20"/>
              </w:rPr>
            </w:pPr>
            <w:r w:rsidRPr="00546DFA">
              <w:rPr>
                <w:sz w:val="20"/>
              </w:rPr>
              <w:t>1.2. sutarties vertę/įvykdytos sutarties dalies vertę;</w:t>
            </w:r>
          </w:p>
          <w:p w14:paraId="14F49619" w14:textId="77777777" w:rsidR="00EC7D1A" w:rsidRPr="00546DFA" w:rsidRDefault="00EC7D1A" w:rsidP="00623A35">
            <w:pPr>
              <w:jc w:val="both"/>
              <w:rPr>
                <w:sz w:val="20"/>
              </w:rPr>
            </w:pPr>
            <w:r w:rsidRPr="00546DFA">
              <w:rPr>
                <w:sz w:val="20"/>
              </w:rPr>
              <w:t>1.3. sudarymo ir/arba įvykdymo datas;</w:t>
            </w:r>
          </w:p>
          <w:p w14:paraId="062EEC37" w14:textId="77777777" w:rsidR="00EC7D1A" w:rsidRPr="00546DFA" w:rsidRDefault="00EC7D1A" w:rsidP="00623A35">
            <w:pPr>
              <w:jc w:val="both"/>
              <w:rPr>
                <w:sz w:val="20"/>
              </w:rPr>
            </w:pPr>
            <w:r w:rsidRPr="00546DFA">
              <w:rPr>
                <w:sz w:val="20"/>
              </w:rPr>
              <w:t>1.4. užsakovų pažymas, kad darbai buvo atlikti ar atliekami tinkamai (Pažymose turi būti nurodyta sutarties suma, data ir vieta, pirkimo objektas, be to, ar darbai tinkamai užbaigti ar tinkamai atliekami.).</w:t>
            </w:r>
          </w:p>
        </w:tc>
      </w:tr>
      <w:tr w:rsidR="00EC7D1A" w:rsidRPr="00546DFA" w14:paraId="04F8DCAD" w14:textId="77777777" w:rsidTr="00623A35">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206027F" w14:textId="77777777" w:rsidR="00EC7D1A" w:rsidRPr="00546DFA" w:rsidRDefault="00EC7D1A" w:rsidP="00623A35">
            <w:pPr>
              <w:jc w:val="both"/>
              <w:rPr>
                <w:sz w:val="22"/>
                <w:szCs w:val="22"/>
              </w:rPr>
            </w:pPr>
            <w:r w:rsidRPr="00546DFA">
              <w:rPr>
                <w:sz w:val="22"/>
                <w:szCs w:val="22"/>
              </w:rPr>
              <w:lastRenderedPageBreak/>
              <w:t>3.1.2.2.</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5B9A7AA2" w14:textId="00F119C5" w:rsidR="00EC7D1A" w:rsidRPr="00546DFA" w:rsidRDefault="00EC7D1A" w:rsidP="00623A35">
            <w:pPr>
              <w:jc w:val="both"/>
              <w:rPr>
                <w:sz w:val="20"/>
              </w:rPr>
            </w:pPr>
            <w:r w:rsidRPr="00546DFA">
              <w:rPr>
                <w:sz w:val="20"/>
              </w:rPr>
              <w:t xml:space="preserve">Tiekėjas per pastaruosius 5 metus (jei tiekėjas veikia trumpiau nei 5 metai, tai nuo jo registravimo pradžios) iki pasiūlymų pateikimo dienos privalo būti sėkmingai įvykdęs arba vykdyti bent vieną sutartį teikiant </w:t>
            </w:r>
            <w:r w:rsidRPr="00546DFA">
              <w:rPr>
                <w:i/>
                <w:sz w:val="20"/>
              </w:rPr>
              <w:t>duomenų sistemų paslaugas.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05F710B" w14:textId="77777777" w:rsidR="00EC7D1A" w:rsidRPr="00546DFA" w:rsidRDefault="00EC7D1A" w:rsidP="00623A35">
            <w:pPr>
              <w:rPr>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788084D1" w14:textId="77777777" w:rsidR="00EC7D1A" w:rsidRPr="00546DFA" w:rsidRDefault="00EC7D1A" w:rsidP="00623A35">
            <w:pPr>
              <w:jc w:val="both"/>
              <w:rPr>
                <w:sz w:val="20"/>
              </w:rPr>
            </w:pPr>
            <w:r w:rsidRPr="00546DFA">
              <w:rPr>
                <w:sz w:val="20"/>
              </w:rPr>
              <w:t>Įrodant atitikimą šiam reikalavimui tiekėjas turi pateikti:</w:t>
            </w:r>
          </w:p>
          <w:p w14:paraId="75742D40" w14:textId="77777777" w:rsidR="00EC7D1A" w:rsidRPr="00546DFA" w:rsidRDefault="00EC7D1A" w:rsidP="00623A35">
            <w:pPr>
              <w:jc w:val="both"/>
              <w:rPr>
                <w:sz w:val="20"/>
              </w:rPr>
            </w:pPr>
            <w:r w:rsidRPr="00546DFA">
              <w:rPr>
                <w:color w:val="1F497D"/>
                <w:sz w:val="20"/>
              </w:rPr>
              <w:t xml:space="preserve">- </w:t>
            </w:r>
            <w:r w:rsidRPr="00546DFA">
              <w:rPr>
                <w:sz w:val="20"/>
              </w:rPr>
              <w:t>Per paskutinius 5 metus arba per laiką nuo Tiekėjo įregistravimo dienos (jeigu teikėjas vykdė veiklą mažiau nei 5 metus) įvykdytų ar vykdomų sutarčių, projektų sąrašas kartu su užsakovų pažymomis, kad darbai buvo atlikti ar atliekami tinkamai. Pažymose turi būti nurodyta sutarties suma, data ir vieta, pirkimo objektas, be to, ar darbai tinkamai užbaigti ar tinkamai atliekami.</w:t>
            </w:r>
          </w:p>
        </w:tc>
      </w:tr>
      <w:tr w:rsidR="00EC7D1A" w:rsidRPr="00546DFA" w14:paraId="78C66F94" w14:textId="77777777" w:rsidTr="00623A35">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A368607" w14:textId="77777777" w:rsidR="00EC7D1A" w:rsidRPr="00546DFA" w:rsidRDefault="00EC7D1A" w:rsidP="00623A35">
            <w:pPr>
              <w:jc w:val="both"/>
              <w:rPr>
                <w:sz w:val="22"/>
                <w:szCs w:val="22"/>
              </w:rPr>
            </w:pPr>
            <w:r w:rsidRPr="00546DFA">
              <w:rPr>
                <w:sz w:val="22"/>
                <w:szCs w:val="22"/>
              </w:rPr>
              <w:t>3.1.2.3.</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78C0A8AF" w14:textId="686523D3" w:rsidR="00EF6CC7" w:rsidRPr="00546DFA" w:rsidRDefault="00EC7D1A" w:rsidP="00EF6CC7">
            <w:pPr>
              <w:jc w:val="both"/>
              <w:rPr>
                <w:sz w:val="20"/>
              </w:rPr>
            </w:pPr>
            <w:r w:rsidRPr="00546DFA">
              <w:rPr>
                <w:sz w:val="20"/>
              </w:rPr>
              <w:t xml:space="preserve">Tiekėjas per pastaruosius 5 metus (jei tiekėjas veikia trumpiau nei 5 metai, tai nuo jo registravimo pradžios) iki pasiūlymų pateikimo dienos privalo būti įvykdęs arba </w:t>
            </w:r>
            <w:r w:rsidR="00EF6CC7" w:rsidRPr="00546DFA">
              <w:rPr>
                <w:sz w:val="20"/>
              </w:rPr>
              <w:t>tebe</w:t>
            </w:r>
            <w:r w:rsidRPr="00546DFA">
              <w:rPr>
                <w:sz w:val="20"/>
              </w:rPr>
              <w:t xml:space="preserve">vykdyti bent vieną </w:t>
            </w:r>
            <w:r w:rsidR="00EF6CC7" w:rsidRPr="00546DFA">
              <w:rPr>
                <w:sz w:val="20"/>
              </w:rPr>
              <w:t>konsultacinių paslaugų teikimo sutartį</w:t>
            </w:r>
            <w:r w:rsidRPr="00546DFA">
              <w:rPr>
                <w:sz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214423B" w14:textId="77777777" w:rsidR="00EC7D1A" w:rsidRPr="00546DFA" w:rsidRDefault="00EC7D1A" w:rsidP="00623A35">
            <w:pPr>
              <w:rPr>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2E3D8044" w14:textId="77777777" w:rsidR="00EC7D1A" w:rsidRPr="00546DFA" w:rsidRDefault="00EC7D1A" w:rsidP="00623A35">
            <w:pPr>
              <w:jc w:val="both"/>
              <w:rPr>
                <w:sz w:val="20"/>
              </w:rPr>
            </w:pPr>
            <w:r w:rsidRPr="00546DFA">
              <w:rPr>
                <w:sz w:val="20"/>
              </w:rPr>
              <w:t>Įrodant atitikimą šiam reikalavimui tiekėjas turi  pateikti:</w:t>
            </w:r>
          </w:p>
          <w:p w14:paraId="086E7857" w14:textId="78ED65EC" w:rsidR="00EC7D1A" w:rsidRPr="00546DFA" w:rsidRDefault="00EC7D1A" w:rsidP="00623A35">
            <w:pPr>
              <w:jc w:val="both"/>
              <w:rPr>
                <w:sz w:val="20"/>
              </w:rPr>
            </w:pPr>
            <w:r w:rsidRPr="00546DFA">
              <w:rPr>
                <w:sz w:val="20"/>
              </w:rPr>
              <w:t xml:space="preserve">- per paskutinius 5 metus arba per laiką nuo tiekėjo įregistravimo dienos (jeigu teikėjas vykdė veiklą mažiau nei 5 metus) įvykdytų ar </w:t>
            </w:r>
            <w:r w:rsidR="00EF6CC7" w:rsidRPr="00546DFA">
              <w:rPr>
                <w:sz w:val="20"/>
              </w:rPr>
              <w:t>tebe</w:t>
            </w:r>
            <w:r w:rsidRPr="00546DFA">
              <w:rPr>
                <w:sz w:val="20"/>
              </w:rPr>
              <w:t xml:space="preserve">vykdomų </w:t>
            </w:r>
            <w:r w:rsidR="00EF6CC7" w:rsidRPr="00546DFA">
              <w:rPr>
                <w:sz w:val="20"/>
              </w:rPr>
              <w:t>sutarčių</w:t>
            </w:r>
            <w:r w:rsidRPr="00546DFA">
              <w:rPr>
                <w:sz w:val="20"/>
              </w:rPr>
              <w:t xml:space="preserve"> sąraš</w:t>
            </w:r>
            <w:r w:rsidR="00EF6CC7" w:rsidRPr="00546DFA">
              <w:rPr>
                <w:sz w:val="20"/>
              </w:rPr>
              <w:t>ą</w:t>
            </w:r>
            <w:r w:rsidRPr="00546DFA">
              <w:rPr>
                <w:sz w:val="20"/>
              </w:rPr>
              <w:t xml:space="preserve">, nurodant </w:t>
            </w:r>
            <w:r w:rsidR="00EF6CC7" w:rsidRPr="00546DFA">
              <w:rPr>
                <w:sz w:val="20"/>
              </w:rPr>
              <w:t xml:space="preserve">sutarties </w:t>
            </w:r>
            <w:r w:rsidRPr="00546DFA">
              <w:rPr>
                <w:sz w:val="20"/>
              </w:rPr>
              <w:t>pavadinimą, esmę, datą, vietą, trukmę.</w:t>
            </w:r>
          </w:p>
          <w:p w14:paraId="110B4799" w14:textId="77777777" w:rsidR="00EC7D1A" w:rsidRPr="00546DFA" w:rsidRDefault="00EC7D1A" w:rsidP="00623A35">
            <w:pPr>
              <w:jc w:val="both"/>
              <w:rPr>
                <w:sz w:val="20"/>
              </w:rPr>
            </w:pPr>
            <w:r w:rsidRPr="00546DFA">
              <w:rPr>
                <w:sz w:val="20"/>
              </w:rPr>
              <w:t>Pateikiama dokumentų skaitmeninės kopijos.</w:t>
            </w:r>
          </w:p>
        </w:tc>
      </w:tr>
      <w:tr w:rsidR="00EC7D1A" w:rsidRPr="00546DFA" w14:paraId="2FC333E3" w14:textId="77777777" w:rsidTr="00623A35">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CC1956A" w14:textId="2D9640F1" w:rsidR="00EC7D1A" w:rsidRPr="00546DFA" w:rsidRDefault="00EC7D1A" w:rsidP="00623A35">
            <w:pPr>
              <w:tabs>
                <w:tab w:val="left" w:pos="426"/>
              </w:tabs>
              <w:snapToGrid w:val="0"/>
              <w:jc w:val="both"/>
              <w:rPr>
                <w:sz w:val="22"/>
                <w:szCs w:val="22"/>
              </w:rPr>
            </w:pPr>
            <w:r w:rsidRPr="00546DFA">
              <w:rPr>
                <w:sz w:val="22"/>
                <w:szCs w:val="22"/>
              </w:rPr>
              <w:t>3.1.2.</w:t>
            </w:r>
            <w:r w:rsidR="000E26A8" w:rsidRPr="00546DFA">
              <w:rPr>
                <w:sz w:val="22"/>
                <w:szCs w:val="22"/>
              </w:rPr>
              <w:t>4</w:t>
            </w:r>
            <w:r w:rsidRPr="00546DFA">
              <w:rPr>
                <w:sz w:val="22"/>
                <w:szCs w:val="22"/>
              </w:rPr>
              <w:t>.</w:t>
            </w:r>
          </w:p>
          <w:p w14:paraId="598DF76C" w14:textId="77777777" w:rsidR="00EC7D1A" w:rsidRPr="00546DFA" w:rsidRDefault="00EC7D1A" w:rsidP="00623A35">
            <w:pPr>
              <w:ind w:left="851"/>
              <w:jc w:val="both"/>
              <w:rPr>
                <w:sz w:val="22"/>
                <w:szCs w:val="22"/>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3659DB01" w14:textId="6D89A212" w:rsidR="00EC7D1A" w:rsidRPr="00546DFA" w:rsidRDefault="00EC7D1A" w:rsidP="00623A35">
            <w:pPr>
              <w:jc w:val="both"/>
              <w:rPr>
                <w:sz w:val="20"/>
              </w:rPr>
            </w:pPr>
            <w:r w:rsidRPr="00546DFA">
              <w:rPr>
                <w:sz w:val="20"/>
              </w:rPr>
              <w:t xml:space="preserve">Tiekėjas turi pasiūlyti specialistų komandą, tiesiogiai atsakingą už perkamos paslaugos suteikimą, kurioje būtų bent po vieną  specialistą arba vienas specialistas gali turėti kelis </w:t>
            </w:r>
            <w:proofErr w:type="spellStart"/>
            <w:r w:rsidRPr="00546DFA">
              <w:rPr>
                <w:sz w:val="20"/>
              </w:rPr>
              <w:t>išsilavinimus</w:t>
            </w:r>
            <w:proofErr w:type="spellEnd"/>
            <w:r w:rsidRPr="00546DFA">
              <w:rPr>
                <w:sz w:val="20"/>
              </w:rPr>
              <w:t>, atitinkantį (</w:t>
            </w:r>
            <w:r w:rsidR="0038639B">
              <w:rPr>
                <w:sz w:val="20"/>
              </w:rPr>
              <w:t>-</w:t>
            </w:r>
            <w:proofErr w:type="spellStart"/>
            <w:r w:rsidRPr="00546DFA">
              <w:rPr>
                <w:sz w:val="20"/>
              </w:rPr>
              <w:t>ius</w:t>
            </w:r>
            <w:proofErr w:type="spellEnd"/>
            <w:r w:rsidRPr="00546DFA">
              <w:rPr>
                <w:sz w:val="20"/>
              </w:rPr>
              <w:t>) reikalaujamą išsilavinimą:</w:t>
            </w:r>
          </w:p>
          <w:p w14:paraId="30337700" w14:textId="77777777" w:rsidR="00EC7D1A" w:rsidRPr="00546DFA" w:rsidRDefault="00EC7D1A" w:rsidP="00721286">
            <w:pPr>
              <w:pStyle w:val="ListParagraph"/>
              <w:numPr>
                <w:ilvl w:val="0"/>
                <w:numId w:val="11"/>
              </w:numPr>
              <w:ind w:left="368"/>
              <w:jc w:val="both"/>
              <w:rPr>
                <w:lang w:val="lt-LT"/>
              </w:rPr>
            </w:pPr>
            <w:r w:rsidRPr="00546DFA">
              <w:rPr>
                <w:b/>
                <w:bCs/>
                <w:lang w:val="lt-LT"/>
              </w:rPr>
              <w:t>Projekto vadovas</w:t>
            </w:r>
            <w:r w:rsidRPr="00546DFA">
              <w:rPr>
                <w:lang w:val="lt-LT"/>
              </w:rPr>
              <w:t>, tiesiogiai atsakingas už perkamos paslaugos suteikimą, kuris turi turėti:</w:t>
            </w:r>
          </w:p>
          <w:p w14:paraId="41691956"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ne mažesnę kaip 5 metų vadovaujančio darbo patirtį </w:t>
            </w:r>
          </w:p>
          <w:p w14:paraId="77FDC604"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turėti aukštąjį universitetinį išsilavinimą technologijų, socialinių ar gamtos mokslų srityje (ne žemesnis nei magistro laipsnis);</w:t>
            </w:r>
          </w:p>
          <w:p w14:paraId="5DA2761F"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būti įgyvendinus ne mažiau nei du MTEP projektus.</w:t>
            </w:r>
          </w:p>
          <w:p w14:paraId="3C9A680A" w14:textId="77777777" w:rsidR="00EC7D1A" w:rsidRPr="00546DFA" w:rsidRDefault="00EC7D1A" w:rsidP="00721286">
            <w:pPr>
              <w:pStyle w:val="ListParagraph"/>
              <w:numPr>
                <w:ilvl w:val="0"/>
                <w:numId w:val="11"/>
              </w:numPr>
              <w:ind w:left="368"/>
              <w:jc w:val="both"/>
              <w:rPr>
                <w:lang w:val="lt-LT"/>
              </w:rPr>
            </w:pPr>
            <w:r w:rsidRPr="00546DFA">
              <w:rPr>
                <w:b/>
                <w:bCs/>
                <w:lang w:val="lt-LT"/>
              </w:rPr>
              <w:t>Inžinierius,</w:t>
            </w:r>
            <w:r w:rsidRPr="00546DFA">
              <w:rPr>
                <w:lang w:val="lt-LT"/>
              </w:rPr>
              <w:t xml:space="preserve"> turintis:</w:t>
            </w:r>
          </w:p>
          <w:p w14:paraId="0A962D3D"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aukštąjį universitetinį išsilavinimą technologijų arba fizinių mokslų srityje;</w:t>
            </w:r>
          </w:p>
          <w:p w14:paraId="3E523C53" w14:textId="77777777" w:rsidR="00EC7D1A" w:rsidRPr="00546DFA" w:rsidRDefault="00EC7D1A" w:rsidP="00721286">
            <w:pPr>
              <w:pStyle w:val="ListParagraph"/>
              <w:numPr>
                <w:ilvl w:val="1"/>
                <w:numId w:val="11"/>
              </w:numPr>
              <w:ind w:left="368"/>
              <w:jc w:val="both"/>
              <w:rPr>
                <w:lang w:val="lt-LT"/>
              </w:rPr>
            </w:pPr>
            <w:r w:rsidRPr="00546DFA">
              <w:rPr>
                <w:lang w:val="lt-LT"/>
              </w:rPr>
              <w:t>turintis ne mažesnę nei 1 metų analogiško darbo patirtį.</w:t>
            </w:r>
          </w:p>
          <w:p w14:paraId="73E11AB6" w14:textId="77777777" w:rsidR="00EC7D1A" w:rsidRPr="00546DFA" w:rsidRDefault="00EC7D1A" w:rsidP="00721286">
            <w:pPr>
              <w:pStyle w:val="ListParagraph"/>
              <w:numPr>
                <w:ilvl w:val="0"/>
                <w:numId w:val="11"/>
              </w:numPr>
              <w:ind w:left="368"/>
              <w:jc w:val="both"/>
              <w:rPr>
                <w:lang w:val="lt-LT"/>
              </w:rPr>
            </w:pPr>
            <w:r w:rsidRPr="00546DFA">
              <w:rPr>
                <w:b/>
                <w:bCs/>
                <w:lang w:val="lt-LT"/>
              </w:rPr>
              <w:t>Tyrėjas – programuotojas</w:t>
            </w:r>
            <w:r w:rsidRPr="00546DFA">
              <w:rPr>
                <w:lang w:val="lt-LT"/>
              </w:rPr>
              <w:t>, turintis:</w:t>
            </w:r>
          </w:p>
          <w:p w14:paraId="1DCA9ACD" w14:textId="77777777" w:rsidR="00EC7D1A" w:rsidRPr="00546DFA" w:rsidRDefault="00EC7D1A" w:rsidP="00721286">
            <w:pPr>
              <w:pStyle w:val="ListParagraph"/>
              <w:numPr>
                <w:ilvl w:val="1"/>
                <w:numId w:val="11"/>
              </w:numPr>
              <w:ind w:left="368"/>
              <w:jc w:val="both"/>
              <w:rPr>
                <w:lang w:val="lt-LT"/>
              </w:rPr>
            </w:pPr>
            <w:r w:rsidRPr="00546DFA">
              <w:rPr>
                <w:lang w:val="lt-LT"/>
              </w:rPr>
              <w:t xml:space="preserve"> aukštąjį universitetinį išsilavinimą technologijų arba fizinių mokslų srityje;</w:t>
            </w:r>
          </w:p>
          <w:p w14:paraId="00A1667F" w14:textId="77777777" w:rsidR="00EC7D1A" w:rsidRPr="00546DFA" w:rsidRDefault="00EC7D1A" w:rsidP="00721286">
            <w:pPr>
              <w:pStyle w:val="ListParagraph"/>
              <w:numPr>
                <w:ilvl w:val="1"/>
                <w:numId w:val="11"/>
              </w:numPr>
              <w:ind w:left="368"/>
              <w:jc w:val="both"/>
              <w:rPr>
                <w:lang w:val="lt-LT"/>
              </w:rPr>
            </w:pPr>
            <w:r w:rsidRPr="00546DFA">
              <w:rPr>
                <w:lang w:val="lt-LT"/>
              </w:rPr>
              <w:t>turintis ne mažesnę nei 1 metų analogiško darbo patirtį.</w:t>
            </w:r>
          </w:p>
          <w:p w14:paraId="4AE5B635" w14:textId="77777777" w:rsidR="00EC7D1A" w:rsidRPr="00546DFA" w:rsidRDefault="00EC7D1A" w:rsidP="00623A35">
            <w:pPr>
              <w:jc w:val="both"/>
              <w:rPr>
                <w:b/>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98BDF34" w14:textId="77777777" w:rsidR="00EC7D1A" w:rsidRPr="00546DFA" w:rsidRDefault="00EC7D1A" w:rsidP="00623A35">
            <w:pPr>
              <w:jc w:val="both"/>
              <w:rPr>
                <w:b/>
                <w:sz w:val="20"/>
              </w:rPr>
            </w:pPr>
            <w:r w:rsidRPr="00546DFA">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35FEABED" w14:textId="77777777" w:rsidR="00EC7D1A" w:rsidRPr="00546DFA" w:rsidRDefault="00EC7D1A" w:rsidP="00623A35">
            <w:pPr>
              <w:ind w:right="54"/>
              <w:jc w:val="both"/>
              <w:rPr>
                <w:sz w:val="20"/>
              </w:rPr>
            </w:pPr>
            <w:r w:rsidRPr="00546DFA">
              <w:rPr>
                <w:sz w:val="20"/>
              </w:rPr>
              <w:t>Dokumentas (ai), įrodantys specialisto patirtį (paslaugos/projekto pavadinimas, aprašymas, įgyvendinimo laikotarpis, specialisto rolė projekte, dalyvavimo projekte laikotarpis (mėnesio tikslumu)):</w:t>
            </w:r>
          </w:p>
          <w:p w14:paraId="06167B5E" w14:textId="77777777" w:rsidR="00EC7D1A" w:rsidRPr="00546DFA" w:rsidRDefault="00EC7D1A" w:rsidP="00721286">
            <w:pPr>
              <w:pStyle w:val="ListParagraph"/>
              <w:numPr>
                <w:ilvl w:val="0"/>
                <w:numId w:val="10"/>
              </w:numPr>
              <w:tabs>
                <w:tab w:val="left" w:pos="175"/>
              </w:tabs>
              <w:jc w:val="both"/>
              <w:rPr>
                <w:lang w:val="lt-LT"/>
              </w:rPr>
            </w:pPr>
            <w:r w:rsidRPr="00546DFA">
              <w:rPr>
                <w:lang w:val="lt-LT"/>
              </w:rPr>
              <w:t>Projekto vadovo gyvenimo aprašymas (CV).</w:t>
            </w:r>
          </w:p>
          <w:p w14:paraId="27877794" w14:textId="77777777" w:rsidR="00EC7D1A" w:rsidRPr="00546DFA" w:rsidRDefault="00EC7D1A" w:rsidP="00721286">
            <w:pPr>
              <w:pStyle w:val="ListParagraph"/>
              <w:numPr>
                <w:ilvl w:val="0"/>
                <w:numId w:val="10"/>
              </w:numPr>
              <w:tabs>
                <w:tab w:val="left" w:pos="175"/>
              </w:tabs>
              <w:jc w:val="both"/>
              <w:rPr>
                <w:lang w:val="lt-LT"/>
              </w:rPr>
            </w:pPr>
            <w:r w:rsidRPr="00546DFA">
              <w:rPr>
                <w:lang w:val="lt-LT"/>
              </w:rPr>
              <w:t>Projekto vadovo įgyvendintų/ įgyvendinamų projektų sąrašas.</w:t>
            </w:r>
          </w:p>
          <w:p w14:paraId="1303259C" w14:textId="77777777" w:rsidR="00EC7D1A" w:rsidRPr="00546DFA" w:rsidRDefault="00EC7D1A" w:rsidP="00721286">
            <w:pPr>
              <w:pStyle w:val="ListParagraph"/>
              <w:numPr>
                <w:ilvl w:val="0"/>
                <w:numId w:val="10"/>
              </w:numPr>
              <w:tabs>
                <w:tab w:val="left" w:pos="175"/>
              </w:tabs>
              <w:jc w:val="both"/>
              <w:rPr>
                <w:lang w:val="lt-LT"/>
              </w:rPr>
            </w:pPr>
            <w:r w:rsidRPr="00546DFA">
              <w:rPr>
                <w:lang w:val="lt-LT"/>
              </w:rPr>
              <w:t>Projekto vadovo išsilavinimą patvirtinančio diplomo kopija.</w:t>
            </w:r>
          </w:p>
          <w:p w14:paraId="7AC69807" w14:textId="77777777" w:rsidR="00EC7D1A" w:rsidRPr="00546DFA" w:rsidRDefault="00EC7D1A" w:rsidP="00623A35">
            <w:pPr>
              <w:ind w:right="54"/>
              <w:jc w:val="both"/>
              <w:rPr>
                <w:b/>
                <w:sz w:val="20"/>
              </w:rPr>
            </w:pPr>
          </w:p>
        </w:tc>
      </w:tr>
    </w:tbl>
    <w:p w14:paraId="180A05A1" w14:textId="77777777" w:rsidR="00F55251" w:rsidRPr="00546DFA" w:rsidRDefault="00F55251" w:rsidP="00F55251">
      <w:pPr>
        <w:pStyle w:val="Footer"/>
        <w:ind w:firstLine="709"/>
        <w:rPr>
          <w:b/>
          <w:sz w:val="22"/>
          <w:szCs w:val="22"/>
        </w:rPr>
      </w:pPr>
      <w:r w:rsidRPr="00546DFA">
        <w:rPr>
          <w:b/>
          <w:sz w:val="22"/>
          <w:szCs w:val="22"/>
        </w:rPr>
        <w:t>* Pastabos:</w:t>
      </w:r>
    </w:p>
    <w:p w14:paraId="5386AF74" w14:textId="77777777" w:rsidR="00F55251" w:rsidRPr="00546DFA" w:rsidRDefault="00F55251" w:rsidP="00F55251">
      <w:pPr>
        <w:pStyle w:val="Footer"/>
        <w:ind w:firstLine="720"/>
        <w:jc w:val="both"/>
        <w:rPr>
          <w:b/>
          <w:sz w:val="22"/>
          <w:szCs w:val="22"/>
        </w:rPr>
      </w:pPr>
      <w:r w:rsidRPr="00546DFA">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7105D74B" w14:textId="77777777" w:rsidR="00F55251" w:rsidRPr="00546DFA" w:rsidRDefault="00F55251" w:rsidP="00F55251">
      <w:pPr>
        <w:pStyle w:val="Footer"/>
        <w:ind w:firstLine="720"/>
        <w:jc w:val="both"/>
        <w:rPr>
          <w:sz w:val="22"/>
          <w:szCs w:val="22"/>
        </w:rPr>
      </w:pPr>
      <w:r w:rsidRPr="00546DFA">
        <w:rPr>
          <w:sz w:val="22"/>
          <w:szCs w:val="22"/>
        </w:rPr>
        <w:lastRenderedPageBreak/>
        <w:t>2) dokumentų kopijos yra tvirtinamos tiekėjo ar jo įgalioto asmens parašu, nurodant žodžius „Kopija tikra“ ir pareigų pavadinimą, vardą (vardo raidę), pavard</w:t>
      </w:r>
      <w:r w:rsidR="005065A3" w:rsidRPr="00546DFA">
        <w:rPr>
          <w:sz w:val="22"/>
          <w:szCs w:val="22"/>
        </w:rPr>
        <w:t>ę, datą ir antspaudą (jei turi).</w:t>
      </w:r>
    </w:p>
    <w:p w14:paraId="08215681" w14:textId="77777777" w:rsidR="00F55251" w:rsidRPr="00546DFA" w:rsidRDefault="00F55251" w:rsidP="00C970EB">
      <w:pPr>
        <w:pStyle w:val="Footer"/>
        <w:ind w:firstLine="851"/>
        <w:rPr>
          <w:szCs w:val="24"/>
        </w:rPr>
      </w:pPr>
    </w:p>
    <w:p w14:paraId="020048E4" w14:textId="38888BD9" w:rsidR="008E3BF6" w:rsidRPr="00546DFA" w:rsidRDefault="008E3BF6" w:rsidP="00056FC7">
      <w:pPr>
        <w:numPr>
          <w:ilvl w:val="1"/>
          <w:numId w:val="4"/>
        </w:numPr>
        <w:tabs>
          <w:tab w:val="clear" w:pos="360"/>
          <w:tab w:val="num" w:pos="0"/>
          <w:tab w:val="left" w:pos="1134"/>
        </w:tabs>
        <w:ind w:left="0" w:firstLine="600"/>
        <w:jc w:val="both"/>
        <w:rPr>
          <w:i/>
          <w:szCs w:val="24"/>
        </w:rPr>
      </w:pPr>
      <w:r w:rsidRPr="00546DFA">
        <w:rPr>
          <w:szCs w:val="24"/>
        </w:rPr>
        <w:t xml:space="preserve">Jei bendrą pasiūlymą pateikia ūkio subjektų grupė, šių konkurso sąlygų </w:t>
      </w:r>
      <w:r w:rsidR="006C2681" w:rsidRPr="00546DFA">
        <w:rPr>
          <w:i/>
          <w:szCs w:val="24"/>
        </w:rPr>
        <w:t>3.1.1.1</w:t>
      </w:r>
      <w:r w:rsidR="00544E5C" w:rsidRPr="00546DFA">
        <w:rPr>
          <w:i/>
          <w:szCs w:val="24"/>
        </w:rPr>
        <w:t>- 3.1.1.4.</w:t>
      </w:r>
      <w:r w:rsidRPr="00546DFA">
        <w:rPr>
          <w:i/>
          <w:szCs w:val="24"/>
        </w:rPr>
        <w:t xml:space="preserve"> </w:t>
      </w:r>
      <w:r w:rsidRPr="00546DFA">
        <w:rPr>
          <w:szCs w:val="24"/>
        </w:rPr>
        <w:t xml:space="preserve">punktuose nustatytus kvalifikacijos reikalavimus turi atitikti ir pateikti nurodytus dokumentus kiekvienas ūkio subjektų grupės narys atskirai, o šių konkurso sąlygų </w:t>
      </w:r>
      <w:r w:rsidR="006C2681" w:rsidRPr="00546DFA">
        <w:rPr>
          <w:i/>
          <w:szCs w:val="24"/>
        </w:rPr>
        <w:t>3.1.2.1.</w:t>
      </w:r>
      <w:r w:rsidRPr="00546DFA">
        <w:rPr>
          <w:i/>
          <w:szCs w:val="24"/>
        </w:rPr>
        <w:t xml:space="preserve"> </w:t>
      </w:r>
      <w:r w:rsidR="00544E5C" w:rsidRPr="00546DFA">
        <w:rPr>
          <w:i/>
          <w:szCs w:val="24"/>
        </w:rPr>
        <w:t>– 3.1.2.</w:t>
      </w:r>
      <w:r w:rsidR="000E26A8" w:rsidRPr="00546DFA">
        <w:rPr>
          <w:i/>
          <w:szCs w:val="24"/>
        </w:rPr>
        <w:t>4</w:t>
      </w:r>
      <w:r w:rsidR="00544E5C" w:rsidRPr="00546DFA">
        <w:rPr>
          <w:i/>
          <w:szCs w:val="24"/>
        </w:rPr>
        <w:t xml:space="preserve">. </w:t>
      </w:r>
      <w:r w:rsidRPr="00546DFA">
        <w:rPr>
          <w:szCs w:val="24"/>
        </w:rPr>
        <w:t>punktuose nustatytus kvalifikacijos reikalavimus turi atitikti ir pateikti nurodytus dokumentus bent vienas ūkio subjektų grupės narys arba visi ūkio subjektų grupės nariai kartu</w:t>
      </w:r>
      <w:r w:rsidR="004A1E9E" w:rsidRPr="00546DFA">
        <w:rPr>
          <w:rStyle w:val="FootnoteReference"/>
          <w:szCs w:val="24"/>
        </w:rPr>
        <w:footnoteReference w:id="5"/>
      </w:r>
      <w:r w:rsidRPr="00546DFA">
        <w:rPr>
          <w:szCs w:val="24"/>
        </w:rPr>
        <w:t>.</w:t>
      </w:r>
    </w:p>
    <w:p w14:paraId="5FF904E1" w14:textId="77777777" w:rsidR="008E3BF6" w:rsidRPr="00546DFA" w:rsidRDefault="008E3BF6" w:rsidP="00056FC7">
      <w:pPr>
        <w:numPr>
          <w:ilvl w:val="1"/>
          <w:numId w:val="4"/>
        </w:numPr>
        <w:tabs>
          <w:tab w:val="clear" w:pos="360"/>
          <w:tab w:val="num" w:pos="0"/>
          <w:tab w:val="left" w:pos="1134"/>
        </w:tabs>
        <w:ind w:left="0" w:firstLine="600"/>
        <w:jc w:val="both"/>
        <w:rPr>
          <w:szCs w:val="24"/>
        </w:rPr>
      </w:pPr>
      <w:r w:rsidRPr="00546DFA">
        <w:rPr>
          <w:szCs w:val="24"/>
        </w:rPr>
        <w:t xml:space="preserve">Tiekėjo pasiūlymas atmetamas, jeigu apie nustatytų reikalavimų atitikimą jis pateikė melagingą informaciją, kurią </w:t>
      </w:r>
      <w:r w:rsidR="006679D8" w:rsidRPr="00546DFA">
        <w:rPr>
          <w:szCs w:val="24"/>
        </w:rPr>
        <w:t xml:space="preserve">pirkėjas </w:t>
      </w:r>
      <w:r w:rsidRPr="00546DFA">
        <w:rPr>
          <w:szCs w:val="24"/>
        </w:rPr>
        <w:t>gali įrodyti bet kokiomis teisėtomis priemonėmis.</w:t>
      </w:r>
    </w:p>
    <w:p w14:paraId="6F3D1277" w14:textId="77777777" w:rsidR="008E3BF6" w:rsidRPr="00546DFA" w:rsidRDefault="008E3BF6" w:rsidP="00685896">
      <w:pPr>
        <w:numPr>
          <w:ilvl w:val="1"/>
          <w:numId w:val="5"/>
        </w:numPr>
        <w:tabs>
          <w:tab w:val="clear" w:pos="792"/>
          <w:tab w:val="num" w:pos="0"/>
          <w:tab w:val="left" w:pos="1134"/>
        </w:tabs>
        <w:ind w:left="0" w:firstLine="600"/>
        <w:jc w:val="both"/>
        <w:rPr>
          <w:szCs w:val="24"/>
        </w:rPr>
      </w:pPr>
      <w:r w:rsidRPr="00546DFA">
        <w:rPr>
          <w:szCs w:val="24"/>
        </w:rPr>
        <w:t xml:space="preserve">Jei pirkimo procedūrose dalyvauja ūkio subjektų grupė, ji pateikia jungtinės veiklos sutartį arba </w:t>
      </w:r>
      <w:r w:rsidR="00876EF8" w:rsidRPr="00546DFA">
        <w:rPr>
          <w:szCs w:val="24"/>
        </w:rPr>
        <w:t>tinkamai patvirtintą</w:t>
      </w:r>
      <w:r w:rsidR="00822185" w:rsidRPr="00546DFA">
        <w:rPr>
          <w:szCs w:val="24"/>
        </w:rPr>
        <w:t xml:space="preserve"> </w:t>
      </w:r>
      <w:r w:rsidRPr="00546DFA">
        <w:rPr>
          <w:szCs w:val="24"/>
        </w:rPr>
        <w:t xml:space="preserve">jos kopiją. Jungtinės veiklos sutartyje turi būti nurodyti kiekvienos šios sutarties šalies įsipareigojimai vykdant numatomą su </w:t>
      </w:r>
      <w:r w:rsidR="006679D8" w:rsidRPr="00546DFA">
        <w:rPr>
          <w:szCs w:val="24"/>
        </w:rPr>
        <w:t xml:space="preserve">pirkėju </w:t>
      </w:r>
      <w:r w:rsidRPr="00546DFA">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546DFA">
        <w:rPr>
          <w:szCs w:val="24"/>
        </w:rPr>
        <w:t xml:space="preserve">pirkėjui </w:t>
      </w:r>
      <w:r w:rsidRPr="00546DFA">
        <w:rPr>
          <w:szCs w:val="24"/>
        </w:rPr>
        <w:t xml:space="preserve">nevykdymą. Taip pat jungtinės veiklos sutartyje turi būti numatyta, kuris asmuo atstovauja ūkio subjektų grupei (su kuo </w:t>
      </w:r>
      <w:r w:rsidR="007D5D5B" w:rsidRPr="00546DFA">
        <w:rPr>
          <w:szCs w:val="24"/>
        </w:rPr>
        <w:t xml:space="preserve">pirkėjas </w:t>
      </w:r>
      <w:r w:rsidRPr="00546DFA">
        <w:rPr>
          <w:szCs w:val="24"/>
        </w:rPr>
        <w:t>turėtų bendrauti pasiūlymo vertinimo metu kylančiais klausimais ir teikti su pasiūlymo įvertinimu susijusią informaciją</w:t>
      </w:r>
      <w:r w:rsidR="006679D8" w:rsidRPr="00546DFA">
        <w:t>, kuriam partneriui suteikti įgaliojimai pateikti pasiūlymą, jį pasirašyti , sudaryti sutartį</w:t>
      </w:r>
      <w:r w:rsidRPr="00546DFA">
        <w:rPr>
          <w:szCs w:val="24"/>
        </w:rPr>
        <w:t>)</w:t>
      </w:r>
      <w:r w:rsidR="004A1E9E" w:rsidRPr="00546DFA">
        <w:rPr>
          <w:rStyle w:val="FootnoteReference"/>
          <w:szCs w:val="24"/>
        </w:rPr>
        <w:footnoteReference w:id="6"/>
      </w:r>
      <w:r w:rsidRPr="00546DFA">
        <w:rPr>
          <w:szCs w:val="24"/>
        </w:rPr>
        <w:t>.</w:t>
      </w:r>
      <w:bookmarkStart w:id="13" w:name="_Toc60525485"/>
      <w:bookmarkStart w:id="14" w:name="_Toc47844931"/>
    </w:p>
    <w:p w14:paraId="14FA5133" w14:textId="77777777" w:rsidR="00685896" w:rsidRPr="00546DFA" w:rsidRDefault="00685896" w:rsidP="00685896">
      <w:pPr>
        <w:tabs>
          <w:tab w:val="left" w:pos="1134"/>
        </w:tabs>
        <w:jc w:val="both"/>
        <w:rPr>
          <w:szCs w:val="24"/>
        </w:rPr>
      </w:pPr>
    </w:p>
    <w:p w14:paraId="6209CFA4" w14:textId="77777777" w:rsidR="008E3BF6" w:rsidRPr="00546DFA" w:rsidRDefault="008E3BF6" w:rsidP="00C970EB">
      <w:pPr>
        <w:numPr>
          <w:ilvl w:val="0"/>
          <w:numId w:val="5"/>
        </w:numPr>
        <w:jc w:val="center"/>
        <w:outlineLvl w:val="0"/>
        <w:rPr>
          <w:b/>
          <w:szCs w:val="24"/>
        </w:rPr>
      </w:pPr>
      <w:bookmarkStart w:id="15" w:name="_Toc297898750"/>
      <w:r w:rsidRPr="00546DFA">
        <w:rPr>
          <w:b/>
          <w:szCs w:val="24"/>
        </w:rPr>
        <w:t>PASIŪLYMŲ RENGIMAS, PATEIKIMAS, KEITIMAS</w:t>
      </w:r>
      <w:bookmarkEnd w:id="13"/>
      <w:bookmarkEnd w:id="14"/>
      <w:bookmarkEnd w:id="15"/>
    </w:p>
    <w:p w14:paraId="2D6FB6AC" w14:textId="77777777" w:rsidR="008E3BF6" w:rsidRPr="00546DFA" w:rsidRDefault="008E3BF6" w:rsidP="00C970EB">
      <w:pPr>
        <w:ind w:firstLine="851"/>
        <w:jc w:val="both"/>
        <w:rPr>
          <w:szCs w:val="24"/>
          <w:lang w:eastAsia="lt-LT"/>
        </w:rPr>
      </w:pPr>
    </w:p>
    <w:p w14:paraId="124A4008" w14:textId="77777777" w:rsidR="007C05A2" w:rsidRPr="00546DFA" w:rsidRDefault="008E3BF6" w:rsidP="007C05A2">
      <w:pPr>
        <w:numPr>
          <w:ilvl w:val="1"/>
          <w:numId w:val="6"/>
        </w:numPr>
        <w:tabs>
          <w:tab w:val="num" w:pos="-120"/>
        </w:tabs>
        <w:ind w:left="0" w:firstLine="600"/>
        <w:jc w:val="both"/>
        <w:rPr>
          <w:szCs w:val="24"/>
          <w:lang w:eastAsia="lt-LT"/>
        </w:rPr>
      </w:pPr>
      <w:r w:rsidRPr="00546DFA">
        <w:rPr>
          <w:szCs w:val="24"/>
          <w:lang w:eastAsia="lt-LT"/>
        </w:rPr>
        <w:t>Pateikdamas pasiūlymą tiekėjas sutinka su šiomis konkurso sąlygomis ir patvirtina, kad jo pasiūlyme pateikta informacija yra teisinga ir apima viską, ko reikia tinkamam pirkimo sutarties įvykdymui.</w:t>
      </w:r>
    </w:p>
    <w:p w14:paraId="2D781010" w14:textId="32C6DE48" w:rsidR="005033B5" w:rsidRPr="00546DFA" w:rsidRDefault="00544E5C" w:rsidP="007C05A2">
      <w:pPr>
        <w:numPr>
          <w:ilvl w:val="1"/>
          <w:numId w:val="6"/>
        </w:numPr>
        <w:tabs>
          <w:tab w:val="num" w:pos="-120"/>
        </w:tabs>
        <w:ind w:left="0" w:firstLine="600"/>
        <w:jc w:val="both"/>
        <w:rPr>
          <w:szCs w:val="24"/>
          <w:lang w:eastAsia="lt-LT"/>
        </w:rPr>
      </w:pPr>
      <w:r w:rsidRPr="00546DFA">
        <w:rPr>
          <w:spacing w:val="-4"/>
          <w:szCs w:val="24"/>
        </w:rPr>
        <w:t>Pasiūlymas turi būti pateiktas pateikiamas raštu, pasirašytas tiekėjo ar jo įgalioto atstovo. Pasiūlymas teikiamas el.</w:t>
      </w:r>
      <w:r w:rsidR="005033B5" w:rsidRPr="00546DFA">
        <w:rPr>
          <w:spacing w:val="-4"/>
          <w:szCs w:val="24"/>
        </w:rPr>
        <w:t xml:space="preserve"> paštu </w:t>
      </w:r>
      <w:r w:rsidRPr="00546DFA">
        <w:rPr>
          <w:spacing w:val="-4"/>
          <w:szCs w:val="24"/>
        </w:rPr>
        <w:t xml:space="preserve"> </w:t>
      </w:r>
      <w:hyperlink r:id="rId16" w:tooltip="mailto:mobilityroboticsLT@gmail.com" w:history="1">
        <w:r w:rsidR="005033B5" w:rsidRPr="00546DFA">
          <w:rPr>
            <w:rStyle w:val="Hyperlink"/>
          </w:rPr>
          <w:t>mobilityroboticsLT@gmail.com</w:t>
        </w:r>
      </w:hyperlink>
      <w:r w:rsidR="005033B5" w:rsidRPr="00546DFA">
        <w:rPr>
          <w:rStyle w:val="Strong"/>
          <w:color w:val="000000"/>
        </w:rPr>
        <w:t>.</w:t>
      </w:r>
    </w:p>
    <w:p w14:paraId="088BDA11" w14:textId="720D03F6" w:rsidR="00544E5C" w:rsidRPr="00546DFA" w:rsidRDefault="00544E5C" w:rsidP="007C1A6A">
      <w:pPr>
        <w:numPr>
          <w:ilvl w:val="1"/>
          <w:numId w:val="6"/>
        </w:numPr>
        <w:tabs>
          <w:tab w:val="num" w:pos="-120"/>
        </w:tabs>
        <w:ind w:left="0" w:firstLine="600"/>
        <w:jc w:val="both"/>
        <w:rPr>
          <w:rFonts w:eastAsia="Arial Unicode MS"/>
          <w:i/>
          <w:color w:val="000000"/>
          <w:szCs w:val="24"/>
        </w:rPr>
      </w:pPr>
      <w:r w:rsidRPr="00546DFA">
        <w:rPr>
          <w:spacing w:val="-4"/>
          <w:szCs w:val="24"/>
        </w:rPr>
        <w:t xml:space="preserve">. Elektroninio laiško antraštėje turi būti nurodyta: „KONKURSUI: IT KONSULTACINIŲ PASLAUGŲ PIRKIMAS“. </w:t>
      </w:r>
    </w:p>
    <w:p w14:paraId="564C8142" w14:textId="77777777" w:rsidR="00123C0D" w:rsidRPr="00546DFA" w:rsidRDefault="007C1A6A" w:rsidP="007C05A2">
      <w:pPr>
        <w:numPr>
          <w:ilvl w:val="1"/>
          <w:numId w:val="6"/>
        </w:numPr>
        <w:tabs>
          <w:tab w:val="num" w:pos="-120"/>
        </w:tabs>
        <w:ind w:left="0" w:firstLine="600"/>
        <w:jc w:val="both"/>
        <w:rPr>
          <w:rFonts w:eastAsia="Arial Unicode MS"/>
          <w:i/>
          <w:color w:val="000000"/>
          <w:szCs w:val="24"/>
        </w:rPr>
      </w:pPr>
      <w:r w:rsidRPr="00546DFA">
        <w:rPr>
          <w:szCs w:val="24"/>
        </w:rPr>
        <w:t xml:space="preserve">Tiekėjo pasiūlymas bei kita korespondencija pateikiama lietuvių kalba. </w:t>
      </w:r>
      <w:r w:rsidRPr="00546DFA">
        <w:t xml:space="preserve">Susirašinėjimas tarp pirkėjo ir tiekėjų vykdomas lietuvių kalba elektroniniu paštu. Jei atitinkamas dokumentas yra pateikiamas kita, nei reikalaujama, kalba, kartu turi būti pateikiamas jo vertimas į lietuvių kalbą. Vertimas turi būti patvirtintas vertėjo parašu ir vertimo biuro antspaudu arba tik vertėjo parašu, arba tiekėjo ar jo įgalioto asmens parašu. </w:t>
      </w:r>
    </w:p>
    <w:p w14:paraId="19DFAB47" w14:textId="0FA8B5A0" w:rsidR="007C1A6A" w:rsidRPr="00546DFA" w:rsidRDefault="007C1A6A" w:rsidP="007C05A2">
      <w:pPr>
        <w:numPr>
          <w:ilvl w:val="1"/>
          <w:numId w:val="6"/>
        </w:numPr>
        <w:tabs>
          <w:tab w:val="num" w:pos="-120"/>
        </w:tabs>
        <w:ind w:left="0" w:firstLine="600"/>
        <w:jc w:val="both"/>
        <w:rPr>
          <w:rFonts w:eastAsia="Arial Unicode MS"/>
          <w:i/>
          <w:color w:val="000000"/>
          <w:szCs w:val="24"/>
        </w:rPr>
      </w:pPr>
      <w:r w:rsidRPr="00546DFA">
        <w:t>Pasiūlymo parengimo (ir vertimo) išlaidas padengia pats tiekėjas</w:t>
      </w:r>
      <w:r w:rsidR="007C05A2" w:rsidRPr="00546DFA">
        <w:t xml:space="preserve">. </w:t>
      </w:r>
      <w:r w:rsidRPr="00546DFA">
        <w:rPr>
          <w:szCs w:val="24"/>
        </w:rPr>
        <w:t xml:space="preserve">Pateikiant atitinkamų dokumentų skaitmenines kopijas ir pasiūlymą pasirašant parašu, deklaruojama, kad kopijos yra tikros. Iškilus </w:t>
      </w:r>
      <w:proofErr w:type="spellStart"/>
      <w:r w:rsidRPr="00546DFA">
        <w:rPr>
          <w:szCs w:val="24"/>
        </w:rPr>
        <w:t>neaiškumams</w:t>
      </w:r>
      <w:proofErr w:type="spellEnd"/>
      <w:r w:rsidRPr="00546DFA">
        <w:rPr>
          <w:szCs w:val="24"/>
        </w:rPr>
        <w:t xml:space="preserve"> dėl pateiktų dokumentų tinkamumo pirkėjas gali paprašyti tiekėjo pateikti dokumentų originalus arba tinkamai patvirtintas kopijas (dokumentų kopijos yra tvirtinamos tiekėjo ar jo įgalioto asmens parašu, nurodant žodžius „Kopija tikra“ ir pareigų pavadinimą, vardą (vardo raidę), pavardę, datą ir antspaudą (jei turi)). </w:t>
      </w:r>
    </w:p>
    <w:p w14:paraId="34BA9092" w14:textId="77777777" w:rsidR="008E3BF6" w:rsidRPr="00546DFA" w:rsidRDefault="008E3BF6" w:rsidP="00B0104F">
      <w:pPr>
        <w:numPr>
          <w:ilvl w:val="1"/>
          <w:numId w:val="6"/>
        </w:numPr>
        <w:tabs>
          <w:tab w:val="left" w:pos="0"/>
        </w:tabs>
        <w:ind w:left="0" w:firstLine="600"/>
        <w:jc w:val="both"/>
        <w:rPr>
          <w:szCs w:val="24"/>
        </w:rPr>
      </w:pPr>
      <w:r w:rsidRPr="00546DFA">
        <w:rPr>
          <w:b/>
          <w:szCs w:val="24"/>
        </w:rPr>
        <w:t>Pasiūlymą sudaro tiekėjo raštu pateiktų dokumentų visuma</w:t>
      </w:r>
      <w:r w:rsidRPr="00546DFA">
        <w:rPr>
          <w:szCs w:val="24"/>
        </w:rPr>
        <w:t>:</w:t>
      </w:r>
    </w:p>
    <w:p w14:paraId="7448F958" w14:textId="77777777" w:rsidR="008E3BF6" w:rsidRPr="00546DFA" w:rsidRDefault="008E3BF6" w:rsidP="00B0104F">
      <w:pPr>
        <w:numPr>
          <w:ilvl w:val="2"/>
          <w:numId w:val="6"/>
        </w:numPr>
        <w:tabs>
          <w:tab w:val="clear" w:pos="1440"/>
          <w:tab w:val="num" w:pos="0"/>
        </w:tabs>
        <w:ind w:left="0" w:firstLine="600"/>
        <w:jc w:val="both"/>
        <w:rPr>
          <w:szCs w:val="24"/>
          <w:lang w:eastAsia="lt-LT"/>
        </w:rPr>
      </w:pPr>
      <w:r w:rsidRPr="00546DFA">
        <w:rPr>
          <w:szCs w:val="24"/>
          <w:lang w:eastAsia="lt-LT"/>
        </w:rPr>
        <w:t xml:space="preserve">užpildyta pasiūlymo forma, parengta pagal šių </w:t>
      </w:r>
      <w:r w:rsidR="003C0AA9" w:rsidRPr="00546DFA">
        <w:rPr>
          <w:szCs w:val="24"/>
          <w:lang w:eastAsia="lt-LT"/>
        </w:rPr>
        <w:t xml:space="preserve">pirkimo </w:t>
      </w:r>
      <w:r w:rsidRPr="00546DFA">
        <w:rPr>
          <w:szCs w:val="24"/>
          <w:lang w:eastAsia="lt-LT"/>
        </w:rPr>
        <w:t xml:space="preserve">konkurso sąlygų </w:t>
      </w:r>
      <w:r w:rsidR="003C0AA9" w:rsidRPr="00546DFA">
        <w:rPr>
          <w:szCs w:val="24"/>
          <w:lang w:eastAsia="lt-LT"/>
        </w:rPr>
        <w:t>2</w:t>
      </w:r>
      <w:r w:rsidRPr="00546DFA">
        <w:rPr>
          <w:szCs w:val="24"/>
          <w:lang w:eastAsia="lt-LT"/>
        </w:rPr>
        <w:t xml:space="preserve"> priedą;</w:t>
      </w:r>
    </w:p>
    <w:p w14:paraId="2E9289AC" w14:textId="77777777" w:rsidR="00AE4BCB" w:rsidRPr="00546DFA" w:rsidRDefault="008E3BF6" w:rsidP="00B0104F">
      <w:pPr>
        <w:numPr>
          <w:ilvl w:val="2"/>
          <w:numId w:val="6"/>
        </w:numPr>
        <w:tabs>
          <w:tab w:val="clear" w:pos="1440"/>
          <w:tab w:val="num" w:pos="0"/>
        </w:tabs>
        <w:ind w:left="0" w:firstLine="600"/>
        <w:jc w:val="both"/>
        <w:rPr>
          <w:szCs w:val="24"/>
          <w:lang w:eastAsia="lt-LT"/>
        </w:rPr>
      </w:pPr>
      <w:r w:rsidRPr="00546DFA">
        <w:rPr>
          <w:szCs w:val="24"/>
          <w:lang w:eastAsia="lt-LT"/>
        </w:rPr>
        <w:t>konkurso sąlygose nurodytus minimalius kvalifikacijos reikalav</w:t>
      </w:r>
      <w:r w:rsidR="00AE4BCB" w:rsidRPr="00546DFA">
        <w:rPr>
          <w:szCs w:val="24"/>
          <w:lang w:eastAsia="lt-LT"/>
        </w:rPr>
        <w:t>imus pagrindžiantys dokumentai;</w:t>
      </w:r>
    </w:p>
    <w:p w14:paraId="46B86A1E" w14:textId="77777777" w:rsidR="0005257C" w:rsidRPr="00546DFA" w:rsidRDefault="0005257C" w:rsidP="0005257C">
      <w:pPr>
        <w:numPr>
          <w:ilvl w:val="2"/>
          <w:numId w:val="6"/>
        </w:numPr>
        <w:tabs>
          <w:tab w:val="clear" w:pos="1440"/>
          <w:tab w:val="num" w:pos="0"/>
        </w:tabs>
        <w:ind w:left="0" w:firstLine="600"/>
        <w:jc w:val="both"/>
        <w:rPr>
          <w:szCs w:val="24"/>
          <w:lang w:eastAsia="lt-LT"/>
        </w:rPr>
      </w:pPr>
      <w:r w:rsidRPr="00546DFA">
        <w:rPr>
          <w:szCs w:val="24"/>
          <w:lang w:eastAsia="lt-LT"/>
        </w:rPr>
        <w:t xml:space="preserve">Įgaliojimas pasirašyti pasiūlymą ir jo priedus vykdomam pirkimui (jei pasiūlymą pasirašo ne tiekėjo vadovas). Nesant pridėto įgaliojimo arba jei pridėtas įgaliojimas yra netinkamos </w:t>
      </w:r>
      <w:r w:rsidRPr="00546DFA">
        <w:rPr>
          <w:szCs w:val="24"/>
          <w:lang w:eastAsia="lt-LT"/>
        </w:rPr>
        <w:lastRenderedPageBreak/>
        <w:t>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 kita konkurso sąlygose prašoma informacija ir (ar) dokumentai.</w:t>
      </w:r>
    </w:p>
    <w:p w14:paraId="2BCBEA8D" w14:textId="77777777" w:rsidR="008E3BF6" w:rsidRPr="00546DFA" w:rsidRDefault="008E3BF6" w:rsidP="00B0104F">
      <w:pPr>
        <w:numPr>
          <w:ilvl w:val="2"/>
          <w:numId w:val="6"/>
        </w:numPr>
        <w:tabs>
          <w:tab w:val="clear" w:pos="1440"/>
          <w:tab w:val="num" w:pos="0"/>
        </w:tabs>
        <w:ind w:left="0" w:firstLine="600"/>
        <w:jc w:val="both"/>
        <w:rPr>
          <w:szCs w:val="24"/>
          <w:lang w:eastAsia="lt-LT"/>
        </w:rPr>
      </w:pPr>
      <w:r w:rsidRPr="00546DFA">
        <w:rPr>
          <w:szCs w:val="24"/>
          <w:lang w:eastAsia="lt-LT"/>
        </w:rPr>
        <w:t>jungtinės veiklos sutartis arba tinkamai patvirtinta jos kopija</w:t>
      </w:r>
      <w:r w:rsidR="00B34E24" w:rsidRPr="00546DFA">
        <w:rPr>
          <w:szCs w:val="24"/>
          <w:lang w:eastAsia="lt-LT"/>
        </w:rPr>
        <w:t>, jei bendrą pasiūlymą teikia ūkio subjektų grupė</w:t>
      </w:r>
      <w:r w:rsidR="00AE4BCB" w:rsidRPr="00546DFA">
        <w:rPr>
          <w:szCs w:val="24"/>
          <w:lang w:eastAsia="lt-LT"/>
        </w:rPr>
        <w:t>;</w:t>
      </w:r>
    </w:p>
    <w:p w14:paraId="48F1DB0B" w14:textId="77777777" w:rsidR="008E3BF6" w:rsidRPr="00546DFA" w:rsidRDefault="008E3BF6" w:rsidP="00B0104F">
      <w:pPr>
        <w:numPr>
          <w:ilvl w:val="2"/>
          <w:numId w:val="6"/>
        </w:numPr>
        <w:tabs>
          <w:tab w:val="clear" w:pos="1440"/>
          <w:tab w:val="num" w:pos="0"/>
        </w:tabs>
        <w:ind w:left="0" w:firstLine="600"/>
        <w:jc w:val="both"/>
        <w:rPr>
          <w:szCs w:val="24"/>
        </w:rPr>
      </w:pPr>
      <w:r w:rsidRPr="00546DFA">
        <w:rPr>
          <w:szCs w:val="24"/>
          <w:lang w:eastAsia="lt-LT"/>
        </w:rPr>
        <w:t>kita konkurso sąlygose prašoma informacija ir (ar) dokumentai.</w:t>
      </w:r>
    </w:p>
    <w:p w14:paraId="016D1B34" w14:textId="77777777" w:rsidR="00AE4BCB" w:rsidRPr="00546DFA" w:rsidRDefault="008E3BF6" w:rsidP="00B0104F">
      <w:pPr>
        <w:numPr>
          <w:ilvl w:val="1"/>
          <w:numId w:val="6"/>
        </w:numPr>
        <w:tabs>
          <w:tab w:val="num" w:pos="-120"/>
        </w:tabs>
        <w:ind w:left="0" w:firstLine="600"/>
        <w:jc w:val="both"/>
        <w:rPr>
          <w:i/>
          <w:szCs w:val="24"/>
        </w:rPr>
      </w:pPr>
      <w:r w:rsidRPr="00546DF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1B94413" w14:textId="77777777" w:rsidR="008E3BF6" w:rsidRPr="00546DFA" w:rsidRDefault="008E3BF6" w:rsidP="00B0104F">
      <w:pPr>
        <w:numPr>
          <w:ilvl w:val="1"/>
          <w:numId w:val="6"/>
        </w:numPr>
        <w:tabs>
          <w:tab w:val="num" w:pos="0"/>
        </w:tabs>
        <w:ind w:left="0" w:firstLine="600"/>
        <w:jc w:val="both"/>
      </w:pPr>
      <w:r w:rsidRPr="00546DFA">
        <w:t xml:space="preserve">Tiekėjas, pateikdamas pasiūlymą, turi siūlyti visą </w:t>
      </w:r>
      <w:r w:rsidR="009B6C70" w:rsidRPr="00546DFA">
        <w:t xml:space="preserve"> </w:t>
      </w:r>
      <w:r w:rsidRPr="00546DFA">
        <w:t xml:space="preserve">nurodytą </w:t>
      </w:r>
      <w:r w:rsidRPr="00546DFA">
        <w:rPr>
          <w:i/>
        </w:rPr>
        <w:t>paslaugų apimtį</w:t>
      </w:r>
      <w:r w:rsidRPr="00546DFA">
        <w:t>.</w:t>
      </w:r>
    </w:p>
    <w:p w14:paraId="4B7570DC" w14:textId="77777777" w:rsidR="008E3BF6" w:rsidRPr="00546DFA" w:rsidRDefault="008E3BF6" w:rsidP="00B0104F">
      <w:pPr>
        <w:numPr>
          <w:ilvl w:val="1"/>
          <w:numId w:val="6"/>
        </w:numPr>
        <w:tabs>
          <w:tab w:val="num" w:pos="0"/>
        </w:tabs>
        <w:ind w:left="0" w:firstLine="600"/>
        <w:jc w:val="both"/>
      </w:pPr>
      <w:r w:rsidRPr="00546DFA">
        <w:t xml:space="preserve">Tiekėjams nėra leidžiama pateikti alternatyvių pasiūlymų. Tiekėjui pateikus alternatyvų pasiūlymą, </w:t>
      </w:r>
      <w:r w:rsidRPr="00546DFA">
        <w:rPr>
          <w:szCs w:val="24"/>
        </w:rPr>
        <w:t>jo pasiūlymas ir alternatyvus pasiūlymas (alternatyvūs pasiūlymai) bus atmesti</w:t>
      </w:r>
      <w:r w:rsidRPr="00546DFA">
        <w:t>.</w:t>
      </w:r>
    </w:p>
    <w:p w14:paraId="737772B3" w14:textId="60E6BFDE" w:rsidR="008E3BF6" w:rsidRPr="00546DFA" w:rsidRDefault="008E3BF6" w:rsidP="00B0104F">
      <w:pPr>
        <w:numPr>
          <w:ilvl w:val="1"/>
          <w:numId w:val="6"/>
        </w:numPr>
        <w:tabs>
          <w:tab w:val="num" w:pos="0"/>
        </w:tabs>
        <w:ind w:left="0" w:firstLine="567"/>
        <w:jc w:val="both"/>
        <w:rPr>
          <w:szCs w:val="24"/>
        </w:rPr>
      </w:pPr>
      <w:r w:rsidRPr="00546DFA">
        <w:rPr>
          <w:szCs w:val="24"/>
        </w:rPr>
        <w:t xml:space="preserve">Pasiūlymas turi būti pateiktas iki </w:t>
      </w:r>
      <w:r w:rsidR="009B6C70" w:rsidRPr="008C0F9A">
        <w:rPr>
          <w:b/>
          <w:bCs/>
          <w:szCs w:val="24"/>
        </w:rPr>
        <w:t>20</w:t>
      </w:r>
      <w:r w:rsidR="008C0F9A" w:rsidRPr="008C0F9A">
        <w:rPr>
          <w:b/>
          <w:bCs/>
          <w:szCs w:val="24"/>
        </w:rPr>
        <w:t>21</w:t>
      </w:r>
      <w:r w:rsidR="009B6C70" w:rsidRPr="008C0F9A">
        <w:rPr>
          <w:b/>
          <w:bCs/>
          <w:szCs w:val="24"/>
        </w:rPr>
        <w:t xml:space="preserve"> m. </w:t>
      </w:r>
      <w:r w:rsidR="008C0F9A" w:rsidRPr="008C0F9A">
        <w:rPr>
          <w:b/>
          <w:bCs/>
          <w:szCs w:val="24"/>
        </w:rPr>
        <w:t xml:space="preserve">rugsėjo </w:t>
      </w:r>
      <w:r w:rsidR="009B6C70" w:rsidRPr="008C0F9A">
        <w:rPr>
          <w:b/>
          <w:bCs/>
          <w:szCs w:val="24"/>
        </w:rPr>
        <w:t xml:space="preserve">mėn. </w:t>
      </w:r>
      <w:r w:rsidR="00EB4EE5">
        <w:rPr>
          <w:b/>
          <w:bCs/>
          <w:szCs w:val="24"/>
        </w:rPr>
        <w:t>2</w:t>
      </w:r>
      <w:r w:rsidR="00141BC9">
        <w:rPr>
          <w:b/>
          <w:bCs/>
          <w:szCs w:val="24"/>
        </w:rPr>
        <w:t>7</w:t>
      </w:r>
      <w:r w:rsidR="008C0F9A" w:rsidRPr="008C0F9A">
        <w:rPr>
          <w:b/>
          <w:bCs/>
          <w:szCs w:val="24"/>
        </w:rPr>
        <w:t xml:space="preserve"> </w:t>
      </w:r>
      <w:r w:rsidR="009B6C70" w:rsidRPr="008C0F9A">
        <w:rPr>
          <w:b/>
          <w:bCs/>
          <w:szCs w:val="24"/>
        </w:rPr>
        <w:t xml:space="preserve">d. </w:t>
      </w:r>
      <w:r w:rsidR="008C0F9A" w:rsidRPr="008C0F9A">
        <w:rPr>
          <w:b/>
          <w:bCs/>
          <w:szCs w:val="24"/>
        </w:rPr>
        <w:t>12:00</w:t>
      </w:r>
      <w:r w:rsidR="009B6C70" w:rsidRPr="008C0F9A">
        <w:rPr>
          <w:b/>
          <w:bCs/>
          <w:szCs w:val="24"/>
        </w:rPr>
        <w:t>val</w:t>
      </w:r>
      <w:r w:rsidR="009B6C70" w:rsidRPr="00546DFA">
        <w:rPr>
          <w:szCs w:val="24"/>
        </w:rPr>
        <w:t>..</w:t>
      </w:r>
      <w:r w:rsidR="004A1E9E" w:rsidRPr="00546DFA">
        <w:rPr>
          <w:rStyle w:val="FootnoteReference"/>
          <w:szCs w:val="24"/>
        </w:rPr>
        <w:footnoteReference w:id="7"/>
      </w:r>
      <w:r w:rsidRPr="00546DFA">
        <w:rPr>
          <w:i/>
          <w:szCs w:val="24"/>
        </w:rPr>
        <w:t xml:space="preserve">. </w:t>
      </w:r>
      <w:r w:rsidRPr="00546DFA">
        <w:rPr>
          <w:szCs w:val="24"/>
        </w:rPr>
        <w:t xml:space="preserve">(Lietuvos Respublikos laiku) atsiuntus jį </w:t>
      </w:r>
      <w:r w:rsidR="00544E5C" w:rsidRPr="00546DFA">
        <w:rPr>
          <w:szCs w:val="24"/>
        </w:rPr>
        <w:t xml:space="preserve">el. </w:t>
      </w:r>
      <w:r w:rsidRPr="00546DFA">
        <w:rPr>
          <w:szCs w:val="24"/>
        </w:rPr>
        <w:t>paštu</w:t>
      </w:r>
      <w:r w:rsidRPr="00546DFA">
        <w:rPr>
          <w:i/>
          <w:szCs w:val="24"/>
        </w:rPr>
        <w:t xml:space="preserve">. </w:t>
      </w:r>
      <w:r w:rsidR="002312FC" w:rsidRPr="00546DFA">
        <w:rPr>
          <w:szCs w:val="24"/>
        </w:rPr>
        <w:t>Tiekėjo prašymu Pirkėjas pateikia patvirtinimą el. paštu, kad tiekėjo pasiūlymas yra gautas, ir nurodo gavimo dieną, valandą ir minutę.</w:t>
      </w:r>
      <w:r w:rsidRPr="00546DFA">
        <w:rPr>
          <w:szCs w:val="24"/>
        </w:rPr>
        <w:t xml:space="preserve"> </w:t>
      </w:r>
    </w:p>
    <w:p w14:paraId="4FE61A1E" w14:textId="77777777" w:rsidR="007C05A2" w:rsidRPr="00546DFA" w:rsidRDefault="0075141A" w:rsidP="007C05A2">
      <w:pPr>
        <w:numPr>
          <w:ilvl w:val="1"/>
          <w:numId w:val="6"/>
        </w:numPr>
        <w:tabs>
          <w:tab w:val="num" w:pos="0"/>
        </w:tabs>
        <w:ind w:left="0" w:firstLine="567"/>
        <w:jc w:val="both"/>
        <w:rPr>
          <w:i/>
          <w:szCs w:val="24"/>
        </w:rPr>
      </w:pPr>
      <w:r w:rsidRPr="00546DFA">
        <w:rPr>
          <w:szCs w:val="24"/>
        </w:rPr>
        <w:t xml:space="preserve"> </w:t>
      </w:r>
      <w:r w:rsidR="008E3BF6" w:rsidRPr="00546DFA">
        <w:rPr>
          <w:szCs w:val="24"/>
        </w:rPr>
        <w:t xml:space="preserve">Pasiūlymuose nurodoma </w:t>
      </w:r>
      <w:r w:rsidR="006F3827" w:rsidRPr="00546DFA">
        <w:rPr>
          <w:i/>
          <w:szCs w:val="24"/>
        </w:rPr>
        <w:t>paslaugų</w:t>
      </w:r>
      <w:r w:rsidR="008E3BF6" w:rsidRPr="00546DFA">
        <w:rPr>
          <w:szCs w:val="24"/>
        </w:rPr>
        <w:t xml:space="preserve"> kaina pateikiama </w:t>
      </w:r>
      <w:r w:rsidR="008A2339" w:rsidRPr="00546DFA">
        <w:rPr>
          <w:szCs w:val="24"/>
        </w:rPr>
        <w:t>eurai</w:t>
      </w:r>
      <w:r w:rsidR="008E3BF6" w:rsidRPr="00546DFA">
        <w:rPr>
          <w:szCs w:val="24"/>
        </w:rPr>
        <w:t xml:space="preserve">s, turi būti išreikšta ir apskaičiuota taip, kaip nurodyta šių konkurso sąlygų </w:t>
      </w:r>
      <w:r w:rsidR="00EC41EB" w:rsidRPr="00546DFA">
        <w:rPr>
          <w:szCs w:val="24"/>
        </w:rPr>
        <w:t>2</w:t>
      </w:r>
      <w:r w:rsidR="008E3BF6" w:rsidRPr="00546DFA">
        <w:rPr>
          <w:szCs w:val="24"/>
        </w:rPr>
        <w:t xml:space="preserve"> priede. </w:t>
      </w:r>
      <w:r w:rsidR="00EC41EB" w:rsidRPr="00546DFA">
        <w:rPr>
          <w:szCs w:val="24"/>
        </w:rPr>
        <w:t xml:space="preserve">Tiekėjo kainos pasiūlymas turi būti pasirašytas elektroniniu parašu. </w:t>
      </w:r>
      <w:r w:rsidR="008E3BF6" w:rsidRPr="00546DFA">
        <w:rPr>
          <w:szCs w:val="24"/>
        </w:rPr>
        <w:t xml:space="preserve">Apskaičiuojant kainą, turi būti atsižvelgta į visą šių konkurso sąlygų 1 priede nurodytą </w:t>
      </w:r>
      <w:r w:rsidR="004A1E9E" w:rsidRPr="00546DFA">
        <w:rPr>
          <w:i/>
          <w:szCs w:val="24"/>
        </w:rPr>
        <w:t>paslaugų apimtį</w:t>
      </w:r>
      <w:r w:rsidR="008E3BF6" w:rsidRPr="00546DFA">
        <w:rPr>
          <w:szCs w:val="24"/>
        </w:rPr>
        <w:t xml:space="preserve">, kainos sudėtines dalis, į techninės specifikacijos reikalavimus ir pan. Į </w:t>
      </w:r>
      <w:r w:rsidR="004A1E9E" w:rsidRPr="00546DFA">
        <w:rPr>
          <w:i/>
          <w:szCs w:val="24"/>
        </w:rPr>
        <w:t xml:space="preserve">paslaugos </w:t>
      </w:r>
      <w:r w:rsidR="008E3BF6" w:rsidRPr="00546DFA">
        <w:rPr>
          <w:szCs w:val="24"/>
        </w:rPr>
        <w:t>kainą turi būti įskaityti visi mokesčiai ir visos tiekėjo išlaidos</w:t>
      </w:r>
      <w:r w:rsidR="00A96708" w:rsidRPr="00546DFA">
        <w:rPr>
          <w:szCs w:val="24"/>
        </w:rPr>
        <w:t>.</w:t>
      </w:r>
      <w:r w:rsidR="003E6C27" w:rsidRPr="00546DFA">
        <w:rPr>
          <w:szCs w:val="24"/>
        </w:rPr>
        <w:t xml:space="preserve"> Pasiūlyme nurodomų paslaugų kainos pateikiamos eurais (EUR) be PVM ir su PVM.</w:t>
      </w:r>
    </w:p>
    <w:p w14:paraId="55751439" w14:textId="5683CE93" w:rsidR="007C05A2" w:rsidRPr="00546DFA" w:rsidRDefault="007C05A2" w:rsidP="007C05A2">
      <w:pPr>
        <w:numPr>
          <w:ilvl w:val="1"/>
          <w:numId w:val="6"/>
        </w:numPr>
        <w:tabs>
          <w:tab w:val="num" w:pos="0"/>
        </w:tabs>
        <w:ind w:left="0" w:firstLine="567"/>
        <w:jc w:val="both"/>
        <w:rPr>
          <w:i/>
          <w:szCs w:val="24"/>
        </w:rPr>
      </w:pPr>
      <w:r w:rsidRPr="00546DFA">
        <w:t xml:space="preserve"> </w:t>
      </w:r>
      <w:r w:rsidR="008E3BF6" w:rsidRPr="00546DFA">
        <w:t xml:space="preserve">Pasiūlymas turi galioti </w:t>
      </w:r>
      <w:r w:rsidR="008E3BF6" w:rsidRPr="00546DFA">
        <w:rPr>
          <w:b/>
        </w:rPr>
        <w:t xml:space="preserve">ne trumpiau nei </w:t>
      </w:r>
      <w:r w:rsidR="009F7F26" w:rsidRPr="00546DFA">
        <w:rPr>
          <w:b/>
          <w:iCs/>
        </w:rPr>
        <w:t>90 dienų</w:t>
      </w:r>
      <w:r w:rsidR="009F7F26" w:rsidRPr="00546DFA">
        <w:rPr>
          <w:iCs/>
        </w:rPr>
        <w:t xml:space="preserve"> nuo pasiūlymų termino pabaigos.</w:t>
      </w:r>
      <w:r w:rsidR="009F7F26" w:rsidRPr="00546DFA">
        <w:t xml:space="preserve"> </w:t>
      </w:r>
      <w:r w:rsidR="008E3BF6" w:rsidRPr="00546DFA">
        <w:t>Jeigu pasiūlyme nenurodytas jo galiojimo laikas, laikoma, kad pasiūlymas galioja tiek, kiek numatyta pirkimo dokumentuose.</w:t>
      </w:r>
    </w:p>
    <w:p w14:paraId="77726E15" w14:textId="1998B632" w:rsidR="007C05A2" w:rsidRPr="00546DFA" w:rsidRDefault="007C05A2" w:rsidP="007C05A2">
      <w:pPr>
        <w:numPr>
          <w:ilvl w:val="1"/>
          <w:numId w:val="6"/>
        </w:numPr>
        <w:tabs>
          <w:tab w:val="num" w:pos="0"/>
        </w:tabs>
        <w:ind w:left="0" w:firstLine="567"/>
        <w:jc w:val="both"/>
        <w:rPr>
          <w:i/>
          <w:szCs w:val="24"/>
        </w:rPr>
      </w:pPr>
      <w:r w:rsidRPr="00546DFA">
        <w:rPr>
          <w:szCs w:val="24"/>
        </w:rPr>
        <w:t xml:space="preserve"> </w:t>
      </w:r>
      <w:r w:rsidR="008E3BF6" w:rsidRPr="00546DFA">
        <w:rPr>
          <w:szCs w:val="24"/>
        </w:rPr>
        <w:t xml:space="preserve">Kol nesibaigė pasiūlymų galiojimo laikas, </w:t>
      </w:r>
      <w:r w:rsidR="006679D8" w:rsidRPr="00546DFA">
        <w:rPr>
          <w:szCs w:val="24"/>
        </w:rPr>
        <w:t xml:space="preserve">pirkėjas </w:t>
      </w:r>
      <w:r w:rsidR="008E3BF6" w:rsidRPr="00546DFA">
        <w:rPr>
          <w:szCs w:val="24"/>
        </w:rPr>
        <w:t>turi teisę prašyti, kad tiekėjai pratęstų jų galiojimą iki konkrečiai nurodyto laiko. Tie</w:t>
      </w:r>
      <w:r w:rsidR="00056439" w:rsidRPr="00546DFA">
        <w:rPr>
          <w:szCs w:val="24"/>
        </w:rPr>
        <w:t>kėjas gali atmesti tokį prašymą.</w:t>
      </w:r>
    </w:p>
    <w:p w14:paraId="33EAEC9B" w14:textId="12925902" w:rsidR="007C05A2" w:rsidRPr="00546DFA" w:rsidRDefault="007C05A2" w:rsidP="007C05A2">
      <w:pPr>
        <w:numPr>
          <w:ilvl w:val="1"/>
          <w:numId w:val="6"/>
        </w:numPr>
        <w:tabs>
          <w:tab w:val="num" w:pos="0"/>
        </w:tabs>
        <w:ind w:left="0" w:firstLine="567"/>
        <w:jc w:val="both"/>
        <w:rPr>
          <w:i/>
          <w:szCs w:val="24"/>
        </w:rPr>
      </w:pPr>
      <w:r w:rsidRPr="00546DFA">
        <w:rPr>
          <w:szCs w:val="24"/>
        </w:rPr>
        <w:t xml:space="preserve"> </w:t>
      </w:r>
      <w:r w:rsidR="001E5C4F" w:rsidRPr="00546DFA">
        <w:rPr>
          <w:szCs w:val="24"/>
        </w:rPr>
        <w:t xml:space="preserve">Nesibaigus pasiūlymų pateikimo terminui </w:t>
      </w:r>
      <w:r w:rsidR="00341D5F" w:rsidRPr="00546DFA">
        <w:rPr>
          <w:szCs w:val="24"/>
        </w:rPr>
        <w:t>Pirkėjas</w:t>
      </w:r>
      <w:r w:rsidR="008E3BF6" w:rsidRPr="00546DFA">
        <w:rPr>
          <w:szCs w:val="24"/>
        </w:rPr>
        <w:t xml:space="preserve"> turi teisę</w:t>
      </w:r>
      <w:r w:rsidR="001E5C4F" w:rsidRPr="00546DFA">
        <w:rPr>
          <w:szCs w:val="24"/>
        </w:rPr>
        <w:t xml:space="preserve"> jį</w:t>
      </w:r>
      <w:r w:rsidR="008E3BF6" w:rsidRPr="00546DFA">
        <w:rPr>
          <w:szCs w:val="24"/>
        </w:rPr>
        <w:t xml:space="preserve"> pratęsti</w:t>
      </w:r>
      <w:r w:rsidR="001E5C4F" w:rsidRPr="00546DFA">
        <w:rPr>
          <w:szCs w:val="24"/>
        </w:rPr>
        <w:t xml:space="preserve">. </w:t>
      </w:r>
      <w:r w:rsidR="008E3BF6" w:rsidRPr="00546DFA">
        <w:rPr>
          <w:szCs w:val="24"/>
        </w:rPr>
        <w:t xml:space="preserve">Apie naują pasiūlymų pateikimo terminą </w:t>
      </w:r>
      <w:r w:rsidR="00341D5F" w:rsidRPr="00546DFA">
        <w:rPr>
          <w:szCs w:val="24"/>
        </w:rPr>
        <w:t>Pirkėjas</w:t>
      </w:r>
      <w:r w:rsidR="008E3BF6" w:rsidRPr="00546DFA">
        <w:rPr>
          <w:szCs w:val="24"/>
        </w:rPr>
        <w:t xml:space="preserve"> praneša raštu visiems tiekėjams, gavusiems konkurso sąlygas</w:t>
      </w:r>
      <w:r w:rsidR="00383C45" w:rsidRPr="00546DFA">
        <w:rPr>
          <w:szCs w:val="24"/>
        </w:rPr>
        <w:t xml:space="preserve"> </w:t>
      </w:r>
      <w:r w:rsidR="0035167F" w:rsidRPr="00546DFA">
        <w:rPr>
          <w:szCs w:val="24"/>
        </w:rPr>
        <w:t xml:space="preserve">bei paskelbia apie tai </w:t>
      </w:r>
      <w:r w:rsidR="00383C45" w:rsidRPr="00546DFA">
        <w:rPr>
          <w:iCs/>
          <w:szCs w:val="24"/>
        </w:rPr>
        <w:t xml:space="preserve">Europos </w:t>
      </w:r>
      <w:r w:rsidR="001E5C4F" w:rsidRPr="00546DFA">
        <w:rPr>
          <w:iCs/>
          <w:szCs w:val="24"/>
        </w:rPr>
        <w:t>Sąjungos</w:t>
      </w:r>
      <w:r w:rsidR="00383C45" w:rsidRPr="00546DFA">
        <w:rPr>
          <w:iCs/>
          <w:szCs w:val="24"/>
        </w:rPr>
        <w:t xml:space="preserve"> </w:t>
      </w:r>
      <w:r w:rsidR="00D731B5" w:rsidRPr="00546DFA">
        <w:rPr>
          <w:iCs/>
          <w:szCs w:val="24"/>
        </w:rPr>
        <w:t xml:space="preserve">fondų investicijų </w:t>
      </w:r>
      <w:r w:rsidR="00383C45" w:rsidRPr="00546DFA">
        <w:rPr>
          <w:iCs/>
          <w:szCs w:val="24"/>
        </w:rPr>
        <w:t>svetainėje</w:t>
      </w:r>
      <w:r w:rsidR="00383C45" w:rsidRPr="00546DFA">
        <w:rPr>
          <w:iCs/>
          <w:color w:val="808080"/>
          <w:szCs w:val="24"/>
        </w:rPr>
        <w:t xml:space="preserve"> </w:t>
      </w:r>
      <w:hyperlink r:id="rId17" w:history="1">
        <w:r w:rsidR="008A2339" w:rsidRPr="00546DFA">
          <w:rPr>
            <w:rStyle w:val="Hyperlink"/>
            <w:iCs/>
            <w:szCs w:val="24"/>
          </w:rPr>
          <w:t>www.esinvesticijos.lt</w:t>
        </w:r>
      </w:hyperlink>
      <w:r w:rsidR="00341D5F" w:rsidRPr="00546DFA">
        <w:rPr>
          <w:szCs w:val="24"/>
        </w:rPr>
        <w:t xml:space="preserve">. </w:t>
      </w:r>
    </w:p>
    <w:p w14:paraId="66D6129D" w14:textId="11655174" w:rsidR="008E3BF6" w:rsidRPr="00546DFA" w:rsidRDefault="007C05A2" w:rsidP="007C05A2">
      <w:pPr>
        <w:numPr>
          <w:ilvl w:val="1"/>
          <w:numId w:val="6"/>
        </w:numPr>
        <w:tabs>
          <w:tab w:val="num" w:pos="0"/>
        </w:tabs>
        <w:ind w:left="0" w:firstLine="567"/>
        <w:jc w:val="both"/>
        <w:rPr>
          <w:i/>
          <w:szCs w:val="24"/>
        </w:rPr>
      </w:pPr>
      <w:r w:rsidRPr="00546DFA">
        <w:rPr>
          <w:szCs w:val="24"/>
        </w:rPr>
        <w:t xml:space="preserve"> </w:t>
      </w:r>
      <w:r w:rsidR="008E3BF6" w:rsidRPr="00546DFA">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546DFA">
        <w:rPr>
          <w:szCs w:val="24"/>
        </w:rPr>
        <w:t>Pirkėjas</w:t>
      </w:r>
      <w:r w:rsidR="008E3BF6" w:rsidRPr="00546DFA">
        <w:rPr>
          <w:szCs w:val="24"/>
        </w:rPr>
        <w:t xml:space="preserve"> jį gauna pateiktą </w:t>
      </w:r>
      <w:r w:rsidR="00123C0D" w:rsidRPr="00546DFA">
        <w:rPr>
          <w:spacing w:val="-4"/>
          <w:szCs w:val="24"/>
        </w:rPr>
        <w:t xml:space="preserve">el. paštu </w:t>
      </w:r>
      <w:hyperlink r:id="rId18" w:tooltip="mailto:mobilityroboticsLT@gmail.com" w:history="1">
        <w:r w:rsidR="00123C0D" w:rsidRPr="00546DFA">
          <w:rPr>
            <w:rStyle w:val="Hyperlink"/>
          </w:rPr>
          <w:t>mobilityroboticsLT@gmail.com</w:t>
        </w:r>
      </w:hyperlink>
      <w:r w:rsidR="00123C0D" w:rsidRPr="00546DFA">
        <w:rPr>
          <w:rStyle w:val="Hyperlink"/>
        </w:rPr>
        <w:t xml:space="preserve"> </w:t>
      </w:r>
      <w:r w:rsidR="008E3BF6" w:rsidRPr="00546DFA">
        <w:rPr>
          <w:szCs w:val="24"/>
        </w:rPr>
        <w:t>iki pasiūlymų pateikimo termino pabaigos</w:t>
      </w:r>
      <w:r w:rsidR="001E5C4F" w:rsidRPr="00546DFA">
        <w:rPr>
          <w:szCs w:val="24"/>
        </w:rPr>
        <w:t>.</w:t>
      </w:r>
    </w:p>
    <w:p w14:paraId="3D94FC7C" w14:textId="77777777" w:rsidR="005C057D" w:rsidRPr="00546DFA" w:rsidRDefault="005C057D" w:rsidP="001E5C4F">
      <w:pPr>
        <w:tabs>
          <w:tab w:val="num" w:pos="1000"/>
        </w:tabs>
        <w:jc w:val="both"/>
        <w:rPr>
          <w:szCs w:val="24"/>
        </w:rPr>
      </w:pPr>
      <w:bookmarkStart w:id="16" w:name="_Toc60525486"/>
      <w:bookmarkStart w:id="17" w:name="_Toc47844932"/>
    </w:p>
    <w:p w14:paraId="17A6E6A8" w14:textId="04257161" w:rsidR="008E3BF6" w:rsidRPr="00D92052" w:rsidRDefault="008E3BF6" w:rsidP="00D92052">
      <w:pPr>
        <w:pStyle w:val="ListParagraph"/>
        <w:numPr>
          <w:ilvl w:val="0"/>
          <w:numId w:val="6"/>
        </w:numPr>
        <w:jc w:val="center"/>
        <w:outlineLvl w:val="0"/>
        <w:rPr>
          <w:sz w:val="24"/>
          <w:szCs w:val="24"/>
        </w:rPr>
      </w:pPr>
      <w:bookmarkStart w:id="18" w:name="_Toc297898751"/>
      <w:bookmarkEnd w:id="16"/>
      <w:bookmarkEnd w:id="17"/>
      <w:r w:rsidRPr="00D92052">
        <w:rPr>
          <w:b/>
          <w:sz w:val="24"/>
          <w:szCs w:val="24"/>
        </w:rPr>
        <w:t>KONKURSO SĄLYGŲ PAAIŠKINIMAS IR PATIKSLINIMAS</w:t>
      </w:r>
      <w:bookmarkEnd w:id="18"/>
    </w:p>
    <w:p w14:paraId="78EB8B0D" w14:textId="77777777" w:rsidR="008E3BF6" w:rsidRPr="00546DFA" w:rsidRDefault="008E3BF6" w:rsidP="00C970EB">
      <w:pPr>
        <w:ind w:firstLine="851"/>
        <w:jc w:val="both"/>
        <w:rPr>
          <w:szCs w:val="24"/>
          <w:lang w:eastAsia="lt-LT"/>
        </w:rPr>
      </w:pPr>
    </w:p>
    <w:p w14:paraId="7F42719F" w14:textId="77777777" w:rsidR="00907472" w:rsidRPr="00546DFA" w:rsidRDefault="00A96708" w:rsidP="00D92052">
      <w:pPr>
        <w:numPr>
          <w:ilvl w:val="1"/>
          <w:numId w:val="6"/>
        </w:numPr>
        <w:ind w:left="0" w:firstLine="567"/>
        <w:jc w:val="both"/>
        <w:rPr>
          <w:szCs w:val="24"/>
          <w:lang w:eastAsia="lt-LT"/>
        </w:rPr>
      </w:pPr>
      <w:r w:rsidRPr="00546DFA">
        <w:rPr>
          <w:szCs w:val="24"/>
          <w:lang w:eastAsia="lt-LT"/>
        </w:rPr>
        <w:t xml:space="preserve">Pirkėjas atsako į kiekvieną Tiekėjo rašytinį prašymą paaiškinti pirkimo sąlygas, jeigu prašymas gautas ne vėliau kaip prieš </w:t>
      </w:r>
      <w:r w:rsidR="001353B9" w:rsidRPr="00546DFA">
        <w:rPr>
          <w:szCs w:val="24"/>
          <w:lang w:eastAsia="lt-LT"/>
        </w:rPr>
        <w:t>3</w:t>
      </w:r>
      <w:r w:rsidRPr="00546DFA">
        <w:rPr>
          <w:szCs w:val="24"/>
          <w:lang w:eastAsia="lt-LT"/>
        </w:rPr>
        <w:t xml:space="preserve"> darbo dienas iki pirkimo pasiūlymų pateikimo termino pabaigos. </w:t>
      </w:r>
      <w:r w:rsidR="00907472" w:rsidRPr="00546DFA">
        <w:rPr>
          <w:szCs w:val="24"/>
        </w:rPr>
        <w:t xml:space="preserve">Į laiku gautą tiekėjo prašymą paaiškinti konkurso sąlygas </w:t>
      </w:r>
      <w:r w:rsidR="006679D8" w:rsidRPr="00546DFA">
        <w:rPr>
          <w:szCs w:val="24"/>
        </w:rPr>
        <w:t xml:space="preserve">pirkėjas </w:t>
      </w:r>
      <w:r w:rsidR="00907472" w:rsidRPr="00546DFA">
        <w:rPr>
          <w:szCs w:val="24"/>
        </w:rPr>
        <w:t xml:space="preserve">atsako ne vėliau kaip per 2 darbo dienas nuo jo gavimo dienos ir ne vėliau kaip likus </w:t>
      </w:r>
      <w:r w:rsidR="001353B9" w:rsidRPr="00546DFA">
        <w:rPr>
          <w:szCs w:val="24"/>
        </w:rPr>
        <w:t>2 darbo dienoms</w:t>
      </w:r>
      <w:r w:rsidR="00907472" w:rsidRPr="00546DFA">
        <w:rPr>
          <w:szCs w:val="24"/>
        </w:rPr>
        <w:t xml:space="preserve"> iki pasiūlymų pateikimo termino pabaigos. Pirkėjas, atsakydamas tiekėjui, kartu siunčia paaiškinimus ir visiems kitiems tiekėjams, kuriems ji</w:t>
      </w:r>
      <w:r w:rsidR="002B00DC" w:rsidRPr="00546DFA">
        <w:rPr>
          <w:szCs w:val="24"/>
        </w:rPr>
        <w:t>s</w:t>
      </w:r>
      <w:r w:rsidR="00907472" w:rsidRPr="00546DFA">
        <w:rPr>
          <w:szCs w:val="24"/>
        </w:rPr>
        <w:t xml:space="preserve"> pateikė konkurso sąlygas, bet nenurodo, kuris tiekėjas pateikė prašymą paaiškinti konkurso sąlygas.</w:t>
      </w:r>
    </w:p>
    <w:p w14:paraId="330DE35D" w14:textId="77777777" w:rsidR="008E3BF6" w:rsidRPr="00546DFA" w:rsidRDefault="008E3BF6" w:rsidP="00D92052">
      <w:pPr>
        <w:numPr>
          <w:ilvl w:val="1"/>
          <w:numId w:val="6"/>
        </w:numPr>
        <w:ind w:left="0" w:firstLine="567"/>
        <w:jc w:val="both"/>
        <w:rPr>
          <w:szCs w:val="24"/>
          <w:lang w:eastAsia="lt-LT"/>
        </w:rPr>
      </w:pPr>
      <w:r w:rsidRPr="00546DFA">
        <w:rPr>
          <w:szCs w:val="24"/>
        </w:rPr>
        <w:t>Nesibaigus pasiūlymų pateikimo</w:t>
      </w:r>
      <w:r w:rsidR="00907472" w:rsidRPr="00546DFA">
        <w:rPr>
          <w:szCs w:val="24"/>
        </w:rPr>
        <w:t xml:space="preserve">, bet ne vėliau kaip likus 2 darbo dienoms iki pasiūlymų pateikimo termino pabaigos, </w:t>
      </w:r>
      <w:r w:rsidR="00341D5F" w:rsidRPr="00546DFA">
        <w:rPr>
          <w:szCs w:val="24"/>
        </w:rPr>
        <w:t>Pirkėjas</w:t>
      </w:r>
      <w:r w:rsidRPr="00546DFA">
        <w:rPr>
          <w:szCs w:val="24"/>
        </w:rPr>
        <w:t xml:space="preserve"> turi teisę savo iniciatyva paaiškinti</w:t>
      </w:r>
      <w:r w:rsidR="00907472" w:rsidRPr="00546DFA">
        <w:rPr>
          <w:szCs w:val="24"/>
        </w:rPr>
        <w:t>, patikslinti konkurso sąlygas.</w:t>
      </w:r>
    </w:p>
    <w:p w14:paraId="36D83157" w14:textId="77777777" w:rsidR="000067FD" w:rsidRPr="00546DFA" w:rsidRDefault="000067FD" w:rsidP="00D92052">
      <w:pPr>
        <w:numPr>
          <w:ilvl w:val="1"/>
          <w:numId w:val="6"/>
        </w:numPr>
        <w:ind w:left="0" w:firstLine="567"/>
        <w:jc w:val="both"/>
        <w:rPr>
          <w:szCs w:val="24"/>
          <w:lang w:eastAsia="lt-LT"/>
        </w:rPr>
      </w:pPr>
      <w:r w:rsidRPr="00546DFA">
        <w:rPr>
          <w:color w:val="000000"/>
        </w:rPr>
        <w:t xml:space="preserve">Jei paskelbus kvietimą dalyvauti pirkime yra keičiama pasiūlymams parengti reikalinga informacija, taip pat kai Tiekėjams teikiami dokumentų paaiškinimai (patikslinimai) (pavyzdžiui, </w:t>
      </w:r>
      <w:r w:rsidRPr="00546DFA">
        <w:rPr>
          <w:color w:val="000000"/>
        </w:rPr>
        <w:lastRenderedPageBreak/>
        <w:t>keičiami ir (ar) tikslinami kvalifikacijos reikalavimai), Pirkėjas Taisyklių 458 punkte nustatyta tvarka paskelbia pakeistą kvietimą dalyvauti pirkime.</w:t>
      </w:r>
    </w:p>
    <w:p w14:paraId="44C957E2" w14:textId="77777777" w:rsidR="005033B5" w:rsidRPr="00546DFA" w:rsidRDefault="006679D8" w:rsidP="00D92052">
      <w:pPr>
        <w:numPr>
          <w:ilvl w:val="1"/>
          <w:numId w:val="6"/>
        </w:numPr>
        <w:ind w:left="0" w:firstLine="567"/>
        <w:jc w:val="both"/>
        <w:rPr>
          <w:szCs w:val="24"/>
        </w:rPr>
      </w:pPr>
      <w:r w:rsidRPr="00546DFA">
        <w:rPr>
          <w:szCs w:val="24"/>
        </w:rPr>
        <w:t xml:space="preserve">Pirkėjas </w:t>
      </w:r>
      <w:r w:rsidR="008E3BF6" w:rsidRPr="00546DFA">
        <w:rPr>
          <w:szCs w:val="24"/>
        </w:rPr>
        <w:t>nerengs susitikimų su tiekėjais dėl pirkimo dokumentų paaišk</w:t>
      </w:r>
      <w:r w:rsidR="00056439" w:rsidRPr="00546DFA">
        <w:rPr>
          <w:szCs w:val="24"/>
        </w:rPr>
        <w:t>inimų</w:t>
      </w:r>
      <w:r w:rsidR="009F7F26" w:rsidRPr="00546DFA">
        <w:t>.</w:t>
      </w:r>
    </w:p>
    <w:p w14:paraId="049908CF" w14:textId="01270A74" w:rsidR="008E3BF6" w:rsidRPr="00546DFA" w:rsidRDefault="008E3BF6" w:rsidP="00D92052">
      <w:pPr>
        <w:numPr>
          <w:ilvl w:val="1"/>
          <w:numId w:val="6"/>
        </w:numPr>
        <w:ind w:left="0" w:firstLine="567"/>
        <w:jc w:val="both"/>
        <w:rPr>
          <w:szCs w:val="24"/>
        </w:rPr>
      </w:pPr>
      <w:r w:rsidRPr="00546DFA">
        <w:rPr>
          <w:szCs w:val="24"/>
        </w:rPr>
        <w:t xml:space="preserve">Bet kokia informacija, konkurso sąlygų paaiškinimai, pranešimai ar kitas </w:t>
      </w:r>
      <w:r w:rsidR="006679D8" w:rsidRPr="00546DFA">
        <w:rPr>
          <w:szCs w:val="24"/>
        </w:rPr>
        <w:t xml:space="preserve">pirkėjo </w:t>
      </w:r>
      <w:r w:rsidRPr="00546DFA">
        <w:rPr>
          <w:szCs w:val="24"/>
        </w:rPr>
        <w:t xml:space="preserve">ir tiekėjo susirašinėjimas yra vykdomas šiame punkte </w:t>
      </w:r>
      <w:r w:rsidRPr="00546DFA">
        <w:rPr>
          <w:szCs w:val="24"/>
          <w:lang w:eastAsia="lt-LT"/>
        </w:rPr>
        <w:t>nurodytu elektroniniu</w:t>
      </w:r>
      <w:r w:rsidR="005033B5" w:rsidRPr="00546DFA">
        <w:rPr>
          <w:szCs w:val="24"/>
          <w:lang w:eastAsia="lt-LT"/>
        </w:rPr>
        <w:t xml:space="preserve"> paštu </w:t>
      </w:r>
      <w:r w:rsidRPr="00546DFA">
        <w:rPr>
          <w:szCs w:val="24"/>
          <w:lang w:eastAsia="lt-LT"/>
        </w:rPr>
        <w:t xml:space="preserve"> </w:t>
      </w:r>
      <w:hyperlink r:id="rId19" w:tooltip="mailto:mobilityroboticsLT@gmail.com" w:history="1">
        <w:r w:rsidR="005033B5" w:rsidRPr="00546DFA">
          <w:rPr>
            <w:rStyle w:val="Hyperlink"/>
          </w:rPr>
          <w:t>mobilityroboticsLT@gmail.com</w:t>
        </w:r>
      </w:hyperlink>
      <w:r w:rsidR="005033B5" w:rsidRPr="00546DFA">
        <w:rPr>
          <w:szCs w:val="24"/>
        </w:rPr>
        <w:t>.</w:t>
      </w:r>
    </w:p>
    <w:p w14:paraId="7DF3955B" w14:textId="77777777" w:rsidR="008E3BF6" w:rsidRPr="00546DFA" w:rsidRDefault="008E3BF6" w:rsidP="001F149C">
      <w:pPr>
        <w:jc w:val="both"/>
        <w:rPr>
          <w:spacing w:val="-8"/>
          <w:szCs w:val="24"/>
        </w:rPr>
      </w:pPr>
    </w:p>
    <w:p w14:paraId="04B5D20D" w14:textId="77777777" w:rsidR="005F4AFE" w:rsidRPr="00546DFA" w:rsidRDefault="008E3BF6" w:rsidP="00D92052">
      <w:pPr>
        <w:numPr>
          <w:ilvl w:val="0"/>
          <w:numId w:val="6"/>
        </w:numPr>
        <w:ind w:firstLine="1908"/>
        <w:jc w:val="both"/>
        <w:outlineLvl w:val="0"/>
        <w:rPr>
          <w:b/>
          <w:spacing w:val="-8"/>
          <w:szCs w:val="24"/>
        </w:rPr>
      </w:pPr>
      <w:bookmarkStart w:id="19" w:name="_Toc297898752"/>
      <w:r w:rsidRPr="00546DFA">
        <w:rPr>
          <w:b/>
          <w:spacing w:val="-8"/>
          <w:szCs w:val="24"/>
        </w:rPr>
        <w:t xml:space="preserve">PASIŪLYMŲ </w:t>
      </w:r>
      <w:r w:rsidRPr="00546DFA">
        <w:rPr>
          <w:b/>
          <w:szCs w:val="24"/>
        </w:rPr>
        <w:t>NAGRINĖJIMAS</w:t>
      </w:r>
      <w:r w:rsidR="00FD6D2A" w:rsidRPr="00546DFA">
        <w:rPr>
          <w:b/>
          <w:szCs w:val="24"/>
        </w:rPr>
        <w:t xml:space="preserve"> IR VERTINIMAS</w:t>
      </w:r>
      <w:bookmarkEnd w:id="19"/>
      <w:r w:rsidRPr="00546DFA">
        <w:rPr>
          <w:b/>
          <w:szCs w:val="24"/>
        </w:rPr>
        <w:t xml:space="preserve"> </w:t>
      </w:r>
    </w:p>
    <w:p w14:paraId="4E47F84A" w14:textId="77777777" w:rsidR="00DD0B60" w:rsidRPr="00546DFA" w:rsidRDefault="00DD0B60" w:rsidP="00DD0B60">
      <w:pPr>
        <w:ind w:left="1211"/>
        <w:jc w:val="both"/>
        <w:outlineLvl w:val="0"/>
        <w:rPr>
          <w:b/>
          <w:spacing w:val="-8"/>
          <w:szCs w:val="24"/>
        </w:rPr>
      </w:pPr>
    </w:p>
    <w:p w14:paraId="3A0D183C" w14:textId="471E4C14" w:rsidR="000C3731" w:rsidRPr="00546DFA" w:rsidRDefault="00667996" w:rsidP="00D92052">
      <w:pPr>
        <w:numPr>
          <w:ilvl w:val="1"/>
          <w:numId w:val="6"/>
        </w:numPr>
        <w:ind w:left="0" w:firstLine="709"/>
        <w:jc w:val="both"/>
        <w:rPr>
          <w:szCs w:val="24"/>
        </w:rPr>
      </w:pPr>
      <w:bookmarkStart w:id="20" w:name="_Toc225657497"/>
      <w:bookmarkStart w:id="21" w:name="_Toc225657654"/>
      <w:r w:rsidRPr="00546DFA">
        <w:rPr>
          <w:sz w:val="23"/>
          <w:szCs w:val="23"/>
        </w:rPr>
        <w:t xml:space="preserve">Susipažinimo su pasiūlymais </w:t>
      </w:r>
      <w:r w:rsidRPr="0082368F">
        <w:rPr>
          <w:sz w:val="23"/>
          <w:szCs w:val="23"/>
        </w:rPr>
        <w:t>procedūra</w:t>
      </w:r>
      <w:r w:rsidRPr="0082368F">
        <w:rPr>
          <w:szCs w:val="24"/>
        </w:rPr>
        <w:t xml:space="preserve"> </w:t>
      </w:r>
      <w:r w:rsidR="000C3731" w:rsidRPr="0082368F">
        <w:rPr>
          <w:szCs w:val="24"/>
        </w:rPr>
        <w:t>v</w:t>
      </w:r>
      <w:r w:rsidR="000C3731" w:rsidRPr="0082368F">
        <w:rPr>
          <w:b/>
          <w:bCs/>
          <w:szCs w:val="24"/>
        </w:rPr>
        <w:t xml:space="preserve">yks </w:t>
      </w:r>
      <w:r w:rsidR="000C3731" w:rsidRPr="0082368F">
        <w:rPr>
          <w:b/>
          <w:bCs/>
        </w:rPr>
        <w:t>20</w:t>
      </w:r>
      <w:r w:rsidR="0082368F" w:rsidRPr="0082368F">
        <w:rPr>
          <w:b/>
          <w:bCs/>
        </w:rPr>
        <w:t>21</w:t>
      </w:r>
      <w:r w:rsidR="000C3731" w:rsidRPr="0082368F">
        <w:rPr>
          <w:b/>
          <w:bCs/>
        </w:rPr>
        <w:t xml:space="preserve"> m. </w:t>
      </w:r>
      <w:r w:rsidR="0082368F" w:rsidRPr="0082368F">
        <w:rPr>
          <w:b/>
          <w:bCs/>
        </w:rPr>
        <w:t xml:space="preserve">rugsėjo </w:t>
      </w:r>
      <w:r w:rsidR="00BA1559">
        <w:rPr>
          <w:b/>
          <w:bCs/>
        </w:rPr>
        <w:t>2</w:t>
      </w:r>
      <w:r w:rsidR="00141BC9">
        <w:rPr>
          <w:b/>
          <w:bCs/>
        </w:rPr>
        <w:t>7</w:t>
      </w:r>
      <w:r w:rsidR="000C3731" w:rsidRPr="0082368F">
        <w:rPr>
          <w:b/>
          <w:bCs/>
        </w:rPr>
        <w:t xml:space="preserve"> d.</w:t>
      </w:r>
      <w:r w:rsidR="00BB6649" w:rsidRPr="0082368F">
        <w:rPr>
          <w:b/>
          <w:bCs/>
        </w:rPr>
        <w:t xml:space="preserve"> </w:t>
      </w:r>
      <w:r w:rsidR="0082368F" w:rsidRPr="0082368F">
        <w:rPr>
          <w:b/>
          <w:bCs/>
        </w:rPr>
        <w:t xml:space="preserve">13 </w:t>
      </w:r>
      <w:r w:rsidR="00BB6649" w:rsidRPr="0082368F">
        <w:rPr>
          <w:b/>
          <w:bCs/>
        </w:rPr>
        <w:t xml:space="preserve">val. </w:t>
      </w:r>
      <w:r w:rsidR="0082368F" w:rsidRPr="0082368F">
        <w:rPr>
          <w:b/>
          <w:bCs/>
        </w:rPr>
        <w:t>00</w:t>
      </w:r>
      <w:r w:rsidR="00BB6649" w:rsidRPr="0082368F">
        <w:rPr>
          <w:b/>
          <w:bCs/>
        </w:rPr>
        <w:t xml:space="preserve"> min.</w:t>
      </w:r>
      <w:r w:rsidR="000C3731" w:rsidRPr="0082368F">
        <w:rPr>
          <w:szCs w:val="24"/>
        </w:rPr>
        <w:t xml:space="preserve"> </w:t>
      </w:r>
      <w:r w:rsidR="000C3731" w:rsidRPr="00546DFA">
        <w:rPr>
          <w:szCs w:val="24"/>
        </w:rPr>
        <w:t>(Lietuvos Respublikos laiku), dalyviams nedalyvaujant</w:t>
      </w:r>
      <w:r w:rsidR="0009456E" w:rsidRPr="00546DFA">
        <w:rPr>
          <w:szCs w:val="24"/>
        </w:rPr>
        <w:t>.</w:t>
      </w:r>
    </w:p>
    <w:p w14:paraId="2367781C" w14:textId="77777777" w:rsidR="007339E0" w:rsidRPr="00546DFA" w:rsidRDefault="007339E0" w:rsidP="00D92052">
      <w:pPr>
        <w:numPr>
          <w:ilvl w:val="1"/>
          <w:numId w:val="6"/>
        </w:numPr>
        <w:ind w:left="0" w:firstLine="709"/>
        <w:jc w:val="both"/>
        <w:rPr>
          <w:szCs w:val="24"/>
        </w:rPr>
      </w:pPr>
      <w:r w:rsidRPr="00546DFA">
        <w:rPr>
          <w:szCs w:val="24"/>
        </w:rPr>
        <w:t>Pirkėjas užtikrina,</w:t>
      </w:r>
      <w:r w:rsidR="00F32F3D" w:rsidRPr="00546DFA">
        <w:rPr>
          <w:szCs w:val="24"/>
        </w:rPr>
        <w:t xml:space="preserve"> kad</w:t>
      </w:r>
      <w:r w:rsidRPr="00546DFA">
        <w:rPr>
          <w:szCs w:val="24"/>
        </w:rPr>
        <w:t xml:space="preserve"> pateiktuose pasiūlymuose pateiktos kainos nebus sužinotos anksčiau nei pasiūlymų pateikimo terminas, nurodytas Konkurso sąlygų 6.1 punkte.</w:t>
      </w:r>
    </w:p>
    <w:p w14:paraId="53779A7F" w14:textId="77777777" w:rsidR="005F4AFE" w:rsidRPr="00546DFA" w:rsidRDefault="002D6EE6" w:rsidP="00D92052">
      <w:pPr>
        <w:numPr>
          <w:ilvl w:val="1"/>
          <w:numId w:val="6"/>
        </w:numPr>
        <w:ind w:left="0" w:firstLine="567"/>
        <w:jc w:val="both"/>
        <w:rPr>
          <w:i/>
          <w:szCs w:val="24"/>
        </w:rPr>
      </w:pPr>
      <w:r w:rsidRPr="00546DFA">
        <w:rPr>
          <w:spacing w:val="-8"/>
          <w:szCs w:val="24"/>
        </w:rPr>
        <w:t>Pasiūlymų</w:t>
      </w:r>
      <w:r w:rsidRPr="00546DFA">
        <w:rPr>
          <w:szCs w:val="24"/>
        </w:rPr>
        <w:t xml:space="preserve"> nagrinėjimo, vertinimo ir paly</w:t>
      </w:r>
      <w:r w:rsidR="001F149C" w:rsidRPr="00546DFA">
        <w:t>ginimo procedūras atlieka Komisija, tiekėjams ar jų</w:t>
      </w:r>
      <w:r w:rsidR="001F149C" w:rsidRPr="00546DFA">
        <w:rPr>
          <w:szCs w:val="24"/>
        </w:rPr>
        <w:t xml:space="preserve"> įgaliotiems</w:t>
      </w:r>
      <w:r w:rsidR="001F149C" w:rsidRPr="00546DFA">
        <w:t xml:space="preserve"> atstovams nedalyvaujant.</w:t>
      </w:r>
    </w:p>
    <w:p w14:paraId="2E6EC930" w14:textId="77777777" w:rsidR="005F4AFE" w:rsidRPr="00546DFA" w:rsidRDefault="008E3BF6" w:rsidP="00D92052">
      <w:pPr>
        <w:numPr>
          <w:ilvl w:val="1"/>
          <w:numId w:val="6"/>
        </w:numPr>
        <w:ind w:left="0" w:firstLine="567"/>
        <w:jc w:val="both"/>
        <w:rPr>
          <w:i/>
          <w:szCs w:val="24"/>
        </w:rPr>
      </w:pPr>
      <w:r w:rsidRPr="00546DFA">
        <w:rPr>
          <w:szCs w:val="24"/>
        </w:rPr>
        <w:t xml:space="preserve">Komisija </w:t>
      </w:r>
      <w:r w:rsidR="001B6CB3" w:rsidRPr="00546DFA">
        <w:rPr>
          <w:szCs w:val="24"/>
        </w:rPr>
        <w:t>nagrinėja:</w:t>
      </w:r>
    </w:p>
    <w:p w14:paraId="6B29021D" w14:textId="77777777" w:rsidR="005F4AFE" w:rsidRPr="00546DFA" w:rsidRDefault="008E3BF6" w:rsidP="00D92052">
      <w:pPr>
        <w:numPr>
          <w:ilvl w:val="2"/>
          <w:numId w:val="6"/>
        </w:numPr>
        <w:ind w:left="0" w:firstLine="567"/>
        <w:jc w:val="both"/>
        <w:rPr>
          <w:i/>
          <w:szCs w:val="24"/>
        </w:rPr>
      </w:pPr>
      <w:r w:rsidRPr="00546DFA">
        <w:rPr>
          <w:szCs w:val="24"/>
        </w:rPr>
        <w:t xml:space="preserve"> </w:t>
      </w:r>
      <w:r w:rsidR="000743BC" w:rsidRPr="00546DFA">
        <w:rPr>
          <w:szCs w:val="24"/>
        </w:rPr>
        <w:t xml:space="preserve">ar </w:t>
      </w:r>
      <w:r w:rsidRPr="00546DFA">
        <w:rPr>
          <w:szCs w:val="24"/>
        </w:rPr>
        <w:t>tiekėj</w:t>
      </w:r>
      <w:r w:rsidR="000743BC" w:rsidRPr="00546DFA">
        <w:rPr>
          <w:szCs w:val="24"/>
        </w:rPr>
        <w:t>ai</w:t>
      </w:r>
      <w:r w:rsidRPr="00546DFA">
        <w:rPr>
          <w:szCs w:val="24"/>
        </w:rPr>
        <w:t xml:space="preserve"> pasiūlymuose pateik</w:t>
      </w:r>
      <w:r w:rsidR="000743BC" w:rsidRPr="00546DFA">
        <w:rPr>
          <w:szCs w:val="24"/>
        </w:rPr>
        <w:t>ė tikslius ir išsamius duomenis apie savo kvalifikaciją ir ar tiekėjo kvalifikacija atitinka minimalius kvalifikacijos reikalavimus;</w:t>
      </w:r>
      <w:r w:rsidR="00C96212" w:rsidRPr="00546DFA">
        <w:rPr>
          <w:rStyle w:val="FootnoteReference"/>
          <w:szCs w:val="24"/>
        </w:rPr>
        <w:footnoteReference w:id="8"/>
      </w:r>
    </w:p>
    <w:p w14:paraId="1F42FDE9" w14:textId="77777777" w:rsidR="005F4AFE" w:rsidRPr="00546DFA" w:rsidRDefault="000743BC" w:rsidP="00D92052">
      <w:pPr>
        <w:numPr>
          <w:ilvl w:val="2"/>
          <w:numId w:val="6"/>
        </w:numPr>
        <w:ind w:left="0" w:firstLine="567"/>
        <w:jc w:val="both"/>
        <w:rPr>
          <w:i/>
          <w:szCs w:val="24"/>
        </w:rPr>
      </w:pPr>
      <w:r w:rsidRPr="00546DFA">
        <w:rPr>
          <w:szCs w:val="24"/>
        </w:rPr>
        <w:t xml:space="preserve">ar </w:t>
      </w:r>
      <w:bookmarkEnd w:id="20"/>
      <w:bookmarkEnd w:id="21"/>
      <w:r w:rsidRPr="00546DFA">
        <w:rPr>
          <w:szCs w:val="24"/>
        </w:rPr>
        <w:t>tiekėjai pasiūlyme pateikė visus duomenis, dokumentus ir informaciją, apibrėžtą šiose konkurso sąlygose ir ar pasiūlymas atitinka šiose konkurso sąlygose nustatytus reikalavimus;</w:t>
      </w:r>
    </w:p>
    <w:p w14:paraId="6813925B" w14:textId="77777777" w:rsidR="005F4AFE" w:rsidRPr="00546DFA" w:rsidRDefault="000743BC" w:rsidP="00D92052">
      <w:pPr>
        <w:numPr>
          <w:ilvl w:val="2"/>
          <w:numId w:val="6"/>
        </w:numPr>
        <w:ind w:left="0" w:firstLine="567"/>
        <w:jc w:val="both"/>
        <w:rPr>
          <w:i/>
          <w:szCs w:val="24"/>
        </w:rPr>
      </w:pPr>
      <w:r w:rsidRPr="00546DFA">
        <w:rPr>
          <w:szCs w:val="24"/>
        </w:rPr>
        <w:t>ar nebuvo pasiūlytos neįprastai mažos kainos;</w:t>
      </w:r>
    </w:p>
    <w:p w14:paraId="51E2AE89" w14:textId="77777777" w:rsidR="005F4AFE" w:rsidRPr="00546DFA" w:rsidRDefault="008E3BF6" w:rsidP="00D92052">
      <w:pPr>
        <w:numPr>
          <w:ilvl w:val="1"/>
          <w:numId w:val="6"/>
        </w:numPr>
        <w:ind w:left="0" w:firstLine="600"/>
        <w:jc w:val="both"/>
        <w:rPr>
          <w:szCs w:val="24"/>
        </w:rPr>
      </w:pPr>
      <w:r w:rsidRPr="00546DFA">
        <w:rPr>
          <w:szCs w:val="24"/>
        </w:rPr>
        <w:t>Komisija priima sprendimą dėl kiekvieno pasiūlymą pateikusio tiekėjo minimalių kvalifikacijos duomenų atitikties konkurso sąlygose nustatytiems reikalavimams.</w:t>
      </w:r>
      <w:r w:rsidR="00B46F63" w:rsidRPr="00546DFA">
        <w:rPr>
          <w:szCs w:val="24"/>
        </w:rPr>
        <w:t xml:space="preserve"> </w:t>
      </w:r>
      <w:r w:rsidR="009E67C6" w:rsidRPr="00546DFA">
        <w:rPr>
          <w:szCs w:val="24"/>
        </w:rPr>
        <w:t>Jeigu tiekėjas pateikė netikslius ar neišsamius duomenis apie savo kvalifikaciją, Komisija prašo tiekėją šiuos duomenis papildyti arba paaiškinti per protingą terminą</w:t>
      </w:r>
      <w:r w:rsidR="00582CEA" w:rsidRPr="00546DFA">
        <w:rPr>
          <w:szCs w:val="24"/>
        </w:rPr>
        <w:t xml:space="preserve">, kuris negali būti trumpesnis nei </w:t>
      </w:r>
      <w:r w:rsidR="00361CB8" w:rsidRPr="00546DFA">
        <w:rPr>
          <w:szCs w:val="24"/>
        </w:rPr>
        <w:t>3</w:t>
      </w:r>
      <w:r w:rsidR="00582CEA" w:rsidRPr="00546DFA">
        <w:rPr>
          <w:szCs w:val="24"/>
        </w:rPr>
        <w:t xml:space="preserve"> darbo dienos</w:t>
      </w:r>
      <w:r w:rsidR="009E67C6" w:rsidRPr="00546DFA">
        <w:rPr>
          <w:szCs w:val="24"/>
        </w:rPr>
        <w:t>.</w:t>
      </w:r>
      <w:r w:rsidRPr="00546DFA">
        <w:rPr>
          <w:szCs w:val="24"/>
        </w:rPr>
        <w:t xml:space="preserve"> Teisę dalyvauti tolesnėse pirkimo procedūrose turi tik tie tiekėjai, kurių kvalifikacijos duomenys atitinka </w:t>
      </w:r>
      <w:r w:rsidR="006679D8" w:rsidRPr="00546DFA">
        <w:rPr>
          <w:szCs w:val="24"/>
        </w:rPr>
        <w:t xml:space="preserve">pirkėjo </w:t>
      </w:r>
      <w:r w:rsidRPr="00546DFA">
        <w:rPr>
          <w:szCs w:val="24"/>
        </w:rPr>
        <w:t>keliamus reikalavimus.</w:t>
      </w:r>
      <w:r w:rsidR="00C96212" w:rsidRPr="00546DFA">
        <w:rPr>
          <w:rStyle w:val="FootnoteReference"/>
          <w:szCs w:val="24"/>
        </w:rPr>
        <w:footnoteReference w:id="9"/>
      </w:r>
    </w:p>
    <w:p w14:paraId="004E92D1" w14:textId="77777777" w:rsidR="005F4AFE" w:rsidRPr="00546DFA" w:rsidRDefault="008E3BF6" w:rsidP="00D92052">
      <w:pPr>
        <w:numPr>
          <w:ilvl w:val="1"/>
          <w:numId w:val="6"/>
        </w:numPr>
        <w:tabs>
          <w:tab w:val="left" w:pos="0"/>
        </w:tabs>
        <w:ind w:left="0" w:firstLine="567"/>
        <w:jc w:val="both"/>
        <w:rPr>
          <w:szCs w:val="24"/>
        </w:rPr>
      </w:pPr>
      <w:bookmarkStart w:id="22" w:name="_Toc225657498"/>
      <w:bookmarkStart w:id="23" w:name="_Toc225657655"/>
      <w:r w:rsidRPr="00546DFA">
        <w:rPr>
          <w:szCs w:val="24"/>
        </w:rPr>
        <w:t>Iškilus klausimams dėl pasiūlymų turinio ir Komisijai raštu paprašius</w:t>
      </w:r>
      <w:r w:rsidR="00032F04" w:rsidRPr="00546DFA">
        <w:rPr>
          <w:szCs w:val="24"/>
        </w:rPr>
        <w:t xml:space="preserve"> šiuos duomenis paaiškinti arba patikslinti</w:t>
      </w:r>
      <w:r w:rsidRPr="00546DFA">
        <w:rPr>
          <w:szCs w:val="24"/>
        </w:rPr>
        <w:t xml:space="preserve">, tiekėjai privalo per Komisijos nurodytą </w:t>
      </w:r>
      <w:r w:rsidR="00032F04" w:rsidRPr="00546DFA">
        <w:rPr>
          <w:szCs w:val="24"/>
        </w:rPr>
        <w:t xml:space="preserve">protingą </w:t>
      </w:r>
      <w:r w:rsidRPr="00546DFA">
        <w:rPr>
          <w:szCs w:val="24"/>
        </w:rPr>
        <w:t>terminą</w:t>
      </w:r>
      <w:r w:rsidR="00032F04" w:rsidRPr="00546DFA">
        <w:rPr>
          <w:szCs w:val="24"/>
        </w:rPr>
        <w:t xml:space="preserve">, kuris negali būti trumpesnis nei </w:t>
      </w:r>
      <w:r w:rsidR="00361CB8" w:rsidRPr="00546DFA">
        <w:rPr>
          <w:szCs w:val="24"/>
        </w:rPr>
        <w:t>3</w:t>
      </w:r>
      <w:r w:rsidR="00032F04" w:rsidRPr="00546DFA">
        <w:rPr>
          <w:szCs w:val="24"/>
        </w:rPr>
        <w:t xml:space="preserve"> darbo dienos,</w:t>
      </w:r>
      <w:r w:rsidRPr="00546DFA">
        <w:rPr>
          <w:szCs w:val="24"/>
        </w:rPr>
        <w:t xml:space="preserve"> pateikti raštu papildomus paaiškinimus nekeisdami pasiūlymo esmės.</w:t>
      </w:r>
      <w:bookmarkEnd w:id="22"/>
      <w:bookmarkEnd w:id="23"/>
      <w:r w:rsidRPr="00546DFA">
        <w:rPr>
          <w:szCs w:val="24"/>
        </w:rPr>
        <w:t xml:space="preserve"> </w:t>
      </w:r>
    </w:p>
    <w:p w14:paraId="6163159E" w14:textId="77777777" w:rsidR="005F4AFE" w:rsidRPr="00546DFA" w:rsidRDefault="008E3BF6" w:rsidP="00D92052">
      <w:pPr>
        <w:numPr>
          <w:ilvl w:val="1"/>
          <w:numId w:val="6"/>
        </w:numPr>
        <w:tabs>
          <w:tab w:val="left" w:pos="0"/>
        </w:tabs>
        <w:ind w:left="0" w:firstLine="567"/>
        <w:jc w:val="both"/>
      </w:pPr>
      <w:r w:rsidRPr="00546DFA">
        <w:t>Jeigu pateiktame pasiūlyme Komisija randa pasiūlyme nurodytos kainos apskaičiavimo klaidų, ji privalo raštu paprašyti tiekėjų per jos nurodytą</w:t>
      </w:r>
      <w:r w:rsidR="00361CB8" w:rsidRPr="00546DFA">
        <w:t xml:space="preserve"> protingą</w:t>
      </w:r>
      <w:r w:rsidRPr="00546DFA">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141495C" w14:textId="77777777" w:rsidR="005F4AFE" w:rsidRPr="00546DFA" w:rsidRDefault="008E3BF6" w:rsidP="00D92052">
      <w:pPr>
        <w:numPr>
          <w:ilvl w:val="1"/>
          <w:numId w:val="6"/>
        </w:numPr>
        <w:ind w:left="0" w:firstLine="567"/>
        <w:jc w:val="both"/>
      </w:pPr>
      <w:r w:rsidRPr="00546DFA">
        <w:t xml:space="preserve">Kai pateiktame pasiūlyme nurodoma neįprastai maža kaina, Komisija turi teisę, </w:t>
      </w:r>
      <w:r w:rsidR="00C96212" w:rsidRPr="00546DFA">
        <w:t xml:space="preserve">o ketindama atmesti pasiūlymą – </w:t>
      </w:r>
      <w:r w:rsidRPr="00546DFA">
        <w:t>privalo tiekėjo raštu paprašyti per Komisijos nurodytą</w:t>
      </w:r>
      <w:r w:rsidR="009D0D79" w:rsidRPr="00546DFA">
        <w:t xml:space="preserve"> protingą</w:t>
      </w:r>
      <w:r w:rsidRPr="00546DFA">
        <w:t xml:space="preserve"> terminą pateikti neįprastai mažos pasiūlymo kainos pagrindimą, įskaitant ir detalų ka</w:t>
      </w:r>
      <w:r w:rsidR="00C96212" w:rsidRPr="00546DFA">
        <w:t>inų sudėtinių dalių pagrindimą.</w:t>
      </w:r>
      <w:r w:rsidR="00C96212" w:rsidRPr="00546DFA">
        <w:rPr>
          <w:rStyle w:val="FootnoteReference"/>
        </w:rPr>
        <w:footnoteReference w:id="10"/>
      </w:r>
    </w:p>
    <w:p w14:paraId="30A8130F" w14:textId="42FF1674" w:rsidR="005F4AFE" w:rsidRPr="00546DFA" w:rsidRDefault="008E3BF6" w:rsidP="00D92052">
      <w:pPr>
        <w:numPr>
          <w:ilvl w:val="1"/>
          <w:numId w:val="6"/>
        </w:numPr>
        <w:ind w:left="0" w:firstLine="567"/>
        <w:jc w:val="both"/>
        <w:rPr>
          <w:szCs w:val="24"/>
        </w:rPr>
      </w:pPr>
      <w:r w:rsidRPr="00546DFA">
        <w:rPr>
          <w:szCs w:val="24"/>
        </w:rPr>
        <w:t xml:space="preserve">Pasiūlymuose nurodytos kainos bus vertinamos </w:t>
      </w:r>
      <w:r w:rsidR="003C4BB7" w:rsidRPr="00546DFA">
        <w:rPr>
          <w:szCs w:val="24"/>
        </w:rPr>
        <w:t>eurais</w:t>
      </w:r>
      <w:r w:rsidR="00EF6CC7" w:rsidRPr="00546DFA">
        <w:rPr>
          <w:szCs w:val="24"/>
        </w:rPr>
        <w:t xml:space="preserve"> be PVM</w:t>
      </w:r>
      <w:r w:rsidRPr="00546DFA">
        <w:rPr>
          <w:szCs w:val="24"/>
        </w:rPr>
        <w:t xml:space="preserve">. </w:t>
      </w:r>
      <w:r w:rsidR="00C96212" w:rsidRPr="00546DFA">
        <w:rPr>
          <w:rStyle w:val="FootnoteReference"/>
          <w:szCs w:val="24"/>
        </w:rPr>
        <w:footnoteReference w:id="11"/>
      </w:r>
    </w:p>
    <w:p w14:paraId="3AEFE89D" w14:textId="77777777" w:rsidR="005F4AFE" w:rsidRPr="00546DFA" w:rsidRDefault="00CA3C86" w:rsidP="00D92052">
      <w:pPr>
        <w:numPr>
          <w:ilvl w:val="1"/>
          <w:numId w:val="6"/>
        </w:numPr>
        <w:ind w:left="0" w:firstLine="567"/>
        <w:jc w:val="both"/>
        <w:rPr>
          <w:szCs w:val="24"/>
        </w:rPr>
      </w:pPr>
      <w:r w:rsidRPr="00546DFA">
        <w:rPr>
          <w:szCs w:val="24"/>
        </w:rPr>
        <w:t xml:space="preserve"> </w:t>
      </w:r>
      <w:r w:rsidR="001B6CB3" w:rsidRPr="00546DFA">
        <w:rPr>
          <w:szCs w:val="24"/>
        </w:rPr>
        <w:t>Pirkėjo</w:t>
      </w:r>
      <w:r w:rsidR="008E3BF6" w:rsidRPr="00546DFA">
        <w:rPr>
          <w:szCs w:val="24"/>
        </w:rPr>
        <w:t xml:space="preserve"> neatmesti pasiūlymai vertinami pa</w:t>
      </w:r>
      <w:r w:rsidR="00893FDE" w:rsidRPr="00546DFA">
        <w:rPr>
          <w:szCs w:val="24"/>
        </w:rPr>
        <w:t>gal mažiausios kainos kriterijų</w:t>
      </w:r>
      <w:r w:rsidR="008E3BF6" w:rsidRPr="00546DFA">
        <w:rPr>
          <w:szCs w:val="24"/>
        </w:rPr>
        <w:t>.</w:t>
      </w:r>
    </w:p>
    <w:p w14:paraId="20BB916D" w14:textId="77777777" w:rsidR="00D852B9" w:rsidRPr="00546DFA" w:rsidRDefault="00D852B9" w:rsidP="00C970EB">
      <w:pPr>
        <w:ind w:firstLine="851"/>
        <w:jc w:val="both"/>
        <w:rPr>
          <w:i/>
          <w:szCs w:val="24"/>
        </w:rPr>
      </w:pPr>
    </w:p>
    <w:p w14:paraId="56C6B386" w14:textId="77777777" w:rsidR="00FD6D2A" w:rsidRPr="00546DFA" w:rsidRDefault="00FD6D2A" w:rsidP="00D92052">
      <w:pPr>
        <w:numPr>
          <w:ilvl w:val="0"/>
          <w:numId w:val="6"/>
        </w:numPr>
        <w:jc w:val="center"/>
        <w:outlineLvl w:val="0"/>
      </w:pPr>
      <w:bookmarkStart w:id="24" w:name="_Toc297898753"/>
      <w:r w:rsidRPr="00546DFA">
        <w:rPr>
          <w:b/>
          <w:szCs w:val="24"/>
        </w:rPr>
        <w:t>PASIŪLYMŲ ATMETIMO PRIEŽASTYS</w:t>
      </w:r>
      <w:bookmarkEnd w:id="24"/>
    </w:p>
    <w:p w14:paraId="1FE20CF9" w14:textId="77777777" w:rsidR="00FD6D2A" w:rsidRPr="00546DFA" w:rsidRDefault="00FD6D2A" w:rsidP="00FD6D2A">
      <w:pPr>
        <w:jc w:val="both"/>
      </w:pPr>
    </w:p>
    <w:p w14:paraId="3E187882" w14:textId="77777777" w:rsidR="00FD6D2A" w:rsidRPr="00546DFA" w:rsidRDefault="00FD6D2A" w:rsidP="00D92052">
      <w:pPr>
        <w:numPr>
          <w:ilvl w:val="1"/>
          <w:numId w:val="6"/>
        </w:numPr>
        <w:ind w:left="0" w:firstLine="567"/>
        <w:jc w:val="both"/>
      </w:pPr>
      <w:r w:rsidRPr="00546DFA">
        <w:t>Komisija atmeta pasiūlymą, jeigu:</w:t>
      </w:r>
    </w:p>
    <w:p w14:paraId="4BD3FB14" w14:textId="77777777" w:rsidR="00E034BA" w:rsidRPr="00546DFA" w:rsidRDefault="00E034BA" w:rsidP="00D92052">
      <w:pPr>
        <w:numPr>
          <w:ilvl w:val="2"/>
          <w:numId w:val="6"/>
        </w:numPr>
        <w:ind w:hanging="657"/>
      </w:pPr>
      <w:r w:rsidRPr="00546DFA">
        <w:t>tiekėjas pateikė daugiau nei vieną pasiūlymą (atmetami visi tiekėjo pasiūlymai);</w:t>
      </w:r>
    </w:p>
    <w:p w14:paraId="1E53FEAB" w14:textId="77777777" w:rsidR="00FD6D2A" w:rsidRPr="00546DFA" w:rsidRDefault="00FD6D2A" w:rsidP="00D92052">
      <w:pPr>
        <w:numPr>
          <w:ilvl w:val="2"/>
          <w:numId w:val="6"/>
        </w:numPr>
        <w:ind w:left="0" w:firstLine="567"/>
        <w:jc w:val="both"/>
      </w:pPr>
      <w:r w:rsidRPr="00546DFA">
        <w:t xml:space="preserve">tiekėjas neatitiko minimalių kvalifikacijos reikalavimų, jei jie buvo taikomi; </w:t>
      </w:r>
    </w:p>
    <w:p w14:paraId="175D95C7" w14:textId="77777777" w:rsidR="00FD6D2A" w:rsidRPr="00546DFA" w:rsidRDefault="00FD6D2A" w:rsidP="00D92052">
      <w:pPr>
        <w:numPr>
          <w:ilvl w:val="2"/>
          <w:numId w:val="6"/>
        </w:numPr>
        <w:ind w:left="0" w:firstLine="567"/>
        <w:jc w:val="both"/>
      </w:pPr>
      <w:r w:rsidRPr="00546DFA">
        <w:t>tiekėjas pasiūlyme pateikė netikslius ar neišsamius duomenis apie savo kvalifikaciją ir, Pirkėjui prašant, nepatikslino jų;</w:t>
      </w:r>
      <w:r w:rsidRPr="00546DFA">
        <w:rPr>
          <w:rStyle w:val="FootnoteReference"/>
        </w:rPr>
        <w:footnoteReference w:id="12"/>
      </w:r>
    </w:p>
    <w:p w14:paraId="7C47BAD9" w14:textId="77777777" w:rsidR="00FD6D2A" w:rsidRPr="00546DFA" w:rsidRDefault="00FD6D2A" w:rsidP="00D92052">
      <w:pPr>
        <w:numPr>
          <w:ilvl w:val="2"/>
          <w:numId w:val="6"/>
        </w:numPr>
        <w:ind w:left="0" w:firstLine="567"/>
        <w:jc w:val="both"/>
      </w:pPr>
      <w:r w:rsidRPr="00546DFA">
        <w:t>pasiūlymas</w:t>
      </w:r>
      <w:r w:rsidR="007E57F7" w:rsidRPr="00546DFA">
        <w:t xml:space="preserve"> </w:t>
      </w:r>
      <w:r w:rsidR="009D3B96" w:rsidRPr="00546DFA">
        <w:t>(jei vykdomos derybos -</w:t>
      </w:r>
      <w:r w:rsidR="007E57F7" w:rsidRPr="00546DFA">
        <w:t xml:space="preserve"> galutinis </w:t>
      </w:r>
      <w:r w:rsidR="00685B74" w:rsidRPr="00546DFA">
        <w:t>pasiūlymas</w:t>
      </w:r>
      <w:r w:rsidR="009D3B96" w:rsidRPr="00546DFA">
        <w:t>)</w:t>
      </w:r>
      <w:r w:rsidRPr="00546DFA">
        <w:t xml:space="preserve"> neatitiko konkurso sąlygose nustatytų reikalavimų</w:t>
      </w:r>
      <w:r w:rsidR="00A30731" w:rsidRPr="00546DFA">
        <w:t xml:space="preserve"> (tiekėjo pasiūlyme nurodytas pirkimo objektas neatitinka reikalavimų, nurodytų techninėje specifikacijoje, ir kt.) </w:t>
      </w:r>
      <w:r w:rsidR="00A30731" w:rsidRPr="00546DFA">
        <w:rPr>
          <w:rFonts w:eastAsia="Calibri"/>
        </w:rPr>
        <w:t>arba dalyvis, Pirkėjo prašymu, nekeisdamas pasiūlymo esmės, nepaaiškino</w:t>
      </w:r>
      <w:r w:rsidR="007339E0" w:rsidRPr="00546DFA">
        <w:rPr>
          <w:rFonts w:eastAsia="Calibri"/>
        </w:rPr>
        <w:t xml:space="preserve"> arba nepatikslino</w:t>
      </w:r>
      <w:r w:rsidR="00A30731" w:rsidRPr="00546DFA">
        <w:rPr>
          <w:rFonts w:eastAsia="Calibri"/>
        </w:rPr>
        <w:t xml:space="preserve"> savo pasiūlymo;</w:t>
      </w:r>
    </w:p>
    <w:p w14:paraId="66D80294" w14:textId="77777777" w:rsidR="00FD6D2A" w:rsidRPr="00546DFA" w:rsidRDefault="00FD6D2A" w:rsidP="00D92052">
      <w:pPr>
        <w:numPr>
          <w:ilvl w:val="2"/>
          <w:numId w:val="6"/>
        </w:numPr>
        <w:ind w:left="0" w:firstLine="567"/>
        <w:jc w:val="both"/>
      </w:pPr>
      <w:r w:rsidRPr="00546DFA">
        <w:t>tiekėjas per Pirkėjo nurodytą terminą neištaisė aritmetinių klaidų ir (ar) nepaaiškino pasiūlymo;</w:t>
      </w:r>
    </w:p>
    <w:p w14:paraId="07E7C967" w14:textId="77777777" w:rsidR="00FD6D2A" w:rsidRPr="00546DFA" w:rsidRDefault="00FD6D2A" w:rsidP="00D92052">
      <w:pPr>
        <w:numPr>
          <w:ilvl w:val="2"/>
          <w:numId w:val="6"/>
        </w:numPr>
        <w:ind w:left="0" w:firstLine="567"/>
        <w:jc w:val="both"/>
      </w:pPr>
      <w:r w:rsidRPr="00546DFA">
        <w:t xml:space="preserve">buvo pasiūlyta neįprastai maža kaina ir tiekėjas </w:t>
      </w:r>
      <w:r w:rsidR="00A30731" w:rsidRPr="00546DFA">
        <w:t>Pirkėjo</w:t>
      </w:r>
      <w:r w:rsidRPr="00546DFA">
        <w:t xml:space="preserve"> prašymu nepateikė raštiško kainos sudėtinių dalių pagrindimo arba kitaip nepagrindė neįprastai mažos kainos;</w:t>
      </w:r>
    </w:p>
    <w:p w14:paraId="62261B87" w14:textId="77777777" w:rsidR="00FD6D2A" w:rsidRPr="00546DFA" w:rsidRDefault="00FD6D2A" w:rsidP="00D92052">
      <w:pPr>
        <w:numPr>
          <w:ilvl w:val="2"/>
          <w:numId w:val="6"/>
        </w:numPr>
        <w:ind w:left="0" w:firstLine="567"/>
        <w:jc w:val="both"/>
      </w:pPr>
      <w:r w:rsidRPr="00546DFA">
        <w:t>tiekėjas pateikė melagingą informaciją</w:t>
      </w:r>
      <w:r w:rsidR="00DE2955" w:rsidRPr="00546DFA">
        <w:t xml:space="preserve">, </w:t>
      </w:r>
      <w:r w:rsidR="007652F6" w:rsidRPr="00546DFA">
        <w:rPr>
          <w:szCs w:val="24"/>
        </w:rPr>
        <w:t>kurią P</w:t>
      </w:r>
      <w:r w:rsidR="00DE2955" w:rsidRPr="00546DFA">
        <w:rPr>
          <w:szCs w:val="24"/>
        </w:rPr>
        <w:t>irkėjas gali įrodyti bet kokiomis teisėtomis priemonėmis</w:t>
      </w:r>
      <w:r w:rsidRPr="00546DFA">
        <w:t>;</w:t>
      </w:r>
    </w:p>
    <w:p w14:paraId="6AFB0333" w14:textId="77777777" w:rsidR="00FD6D2A" w:rsidRPr="00546DFA" w:rsidRDefault="00A30731" w:rsidP="00D92052">
      <w:pPr>
        <w:numPr>
          <w:ilvl w:val="2"/>
          <w:numId w:val="6"/>
        </w:numPr>
        <w:ind w:left="0" w:firstLine="567"/>
        <w:jc w:val="both"/>
      </w:pPr>
      <w:r w:rsidRPr="00546DFA">
        <w:t>tiekėjo, kurio pasiūlymas neatmestas dėl kitų priežasčių, buvo pasiūlyta per didelė, perkančiajai organizacijai nepriimtina pasiūlymo kaina</w:t>
      </w:r>
      <w:r w:rsidR="00FD6D2A" w:rsidRPr="00546DFA">
        <w:t>.</w:t>
      </w:r>
    </w:p>
    <w:p w14:paraId="0DA6399F" w14:textId="263C295D" w:rsidR="008E3BF6" w:rsidRPr="00546DFA" w:rsidRDefault="00FD6D2A" w:rsidP="00D92052">
      <w:pPr>
        <w:numPr>
          <w:ilvl w:val="1"/>
          <w:numId w:val="6"/>
        </w:numPr>
        <w:ind w:left="0" w:firstLine="567"/>
        <w:jc w:val="both"/>
      </w:pPr>
      <w:r w:rsidRPr="00546DFA">
        <w:t>Apie pasiūlymo atmetimą tiekėjas informuojamas</w:t>
      </w:r>
      <w:r w:rsidR="00DE2955" w:rsidRPr="00546DFA">
        <w:t xml:space="preserve"> </w:t>
      </w:r>
      <w:r w:rsidR="002D6EE6" w:rsidRPr="00546DFA">
        <w:t>per v</w:t>
      </w:r>
      <w:r w:rsidR="00AA38EF" w:rsidRPr="00546DFA">
        <w:t>i</w:t>
      </w:r>
      <w:r w:rsidR="002D6EE6" w:rsidRPr="00546DFA">
        <w:t>eną darbo dieną nuo šio sprendimo priėmimo dienos.</w:t>
      </w:r>
    </w:p>
    <w:p w14:paraId="3CFD33C5" w14:textId="77777777" w:rsidR="00DC35FC" w:rsidRPr="00546DFA" w:rsidRDefault="000743BC" w:rsidP="00D92052">
      <w:pPr>
        <w:numPr>
          <w:ilvl w:val="0"/>
          <w:numId w:val="6"/>
        </w:numPr>
        <w:jc w:val="center"/>
        <w:outlineLvl w:val="0"/>
        <w:rPr>
          <w:b/>
          <w:szCs w:val="24"/>
        </w:rPr>
      </w:pPr>
      <w:bookmarkStart w:id="25" w:name="_Toc297898754"/>
      <w:r w:rsidRPr="00546DFA">
        <w:rPr>
          <w:b/>
          <w:caps/>
          <w:szCs w:val="24"/>
        </w:rPr>
        <w:t>Derybos</w:t>
      </w:r>
      <w:bookmarkEnd w:id="25"/>
    </w:p>
    <w:p w14:paraId="58B7F072" w14:textId="77777777" w:rsidR="000743BC" w:rsidRPr="00546DFA" w:rsidRDefault="000743BC" w:rsidP="000743BC">
      <w:pPr>
        <w:jc w:val="center"/>
        <w:outlineLvl w:val="0"/>
        <w:rPr>
          <w:b/>
          <w:caps/>
          <w:szCs w:val="24"/>
        </w:rPr>
      </w:pPr>
    </w:p>
    <w:p w14:paraId="23902420" w14:textId="77777777" w:rsidR="005F4AFE" w:rsidRPr="00546DFA" w:rsidRDefault="00664ADE" w:rsidP="00D92052">
      <w:pPr>
        <w:numPr>
          <w:ilvl w:val="1"/>
          <w:numId w:val="6"/>
        </w:numPr>
        <w:ind w:left="0" w:firstLine="567"/>
        <w:jc w:val="both"/>
      </w:pPr>
      <w:r w:rsidRPr="00546DFA">
        <w:t xml:space="preserve">Jei Pirkėjo netenkina pateikti pasiūlymai, </w:t>
      </w:r>
      <w:r w:rsidR="00D536F8" w:rsidRPr="00546DFA">
        <w:t>Komisijos</w:t>
      </w:r>
      <w:r w:rsidRPr="00546DFA">
        <w:t xml:space="preserve"> sprendimu visi šiose </w:t>
      </w:r>
      <w:r w:rsidR="004C03C1" w:rsidRPr="00546DFA">
        <w:t>k</w:t>
      </w:r>
      <w:r w:rsidRPr="00546DFA">
        <w:t>onkurso sąlygose nustatytus minimalius reikalavimus atitinkantys tiekėjai gali būti kviečiami deryboms</w:t>
      </w:r>
      <w:r w:rsidR="0086514E" w:rsidRPr="00546DFA">
        <w:rPr>
          <w:rStyle w:val="FootnoteReference"/>
        </w:rPr>
        <w:footnoteReference w:id="13"/>
      </w:r>
      <w:r w:rsidR="0086514E" w:rsidRPr="00546DFA">
        <w:rPr>
          <w:i/>
        </w:rPr>
        <w:t>.</w:t>
      </w:r>
    </w:p>
    <w:p w14:paraId="6BC6A9E0" w14:textId="77777777" w:rsidR="005F4AFE" w:rsidRPr="00546DFA" w:rsidRDefault="00C142B9" w:rsidP="00D92052">
      <w:pPr>
        <w:numPr>
          <w:ilvl w:val="1"/>
          <w:numId w:val="6"/>
        </w:numPr>
        <w:ind w:left="0" w:firstLine="567"/>
        <w:jc w:val="both"/>
      </w:pPr>
      <w:r w:rsidRPr="00546DFA">
        <w:rPr>
          <w:szCs w:val="24"/>
        </w:rPr>
        <w:t>Derybos yra vykdomos su visais tiekėjais,</w:t>
      </w:r>
      <w:r w:rsidR="00205758" w:rsidRPr="00546DFA">
        <w:rPr>
          <w:szCs w:val="24"/>
        </w:rPr>
        <w:t xml:space="preserve"> kurių pasiūlymai nebuvo atmesti</w:t>
      </w:r>
      <w:r w:rsidRPr="00546DFA">
        <w:rPr>
          <w:szCs w:val="24"/>
        </w:rPr>
        <w:t>. Derybų metu tiekėjams pateikiama ta pati informacij</w:t>
      </w:r>
      <w:r w:rsidR="000239E0" w:rsidRPr="00546DFA">
        <w:rPr>
          <w:szCs w:val="24"/>
        </w:rPr>
        <w:t>a</w:t>
      </w:r>
      <w:r w:rsidRPr="00546DFA">
        <w:rPr>
          <w:szCs w:val="24"/>
        </w:rPr>
        <w:t>. Derybų rezultatai įforminami protokolu</w:t>
      </w:r>
      <w:r w:rsidR="000239E0" w:rsidRPr="00546DFA">
        <w:rPr>
          <w:szCs w:val="24"/>
        </w:rPr>
        <w:t>, kurie rengiami atskiri kiekvienam tiekėjui</w:t>
      </w:r>
      <w:r w:rsidRPr="00546DFA">
        <w:rPr>
          <w:szCs w:val="24"/>
        </w:rPr>
        <w:t>.</w:t>
      </w:r>
      <w:r w:rsidR="000239E0" w:rsidRPr="00546DFA">
        <w:rPr>
          <w:szCs w:val="24"/>
        </w:rPr>
        <w:t xml:space="preserve"> </w:t>
      </w:r>
    </w:p>
    <w:p w14:paraId="3F6FF6CD" w14:textId="77777777" w:rsidR="006D6EF5" w:rsidRPr="00546DFA" w:rsidRDefault="006D6EF5" w:rsidP="00D92052">
      <w:pPr>
        <w:numPr>
          <w:ilvl w:val="1"/>
          <w:numId w:val="6"/>
        </w:numPr>
        <w:ind w:left="0" w:firstLine="567"/>
        <w:jc w:val="both"/>
      </w:pPr>
      <w:r w:rsidRPr="00546DFA">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546DFA">
        <w:rPr>
          <w:rStyle w:val="FootnoteReference"/>
          <w:szCs w:val="24"/>
        </w:rPr>
        <w:footnoteReference w:id="14"/>
      </w:r>
      <w:r w:rsidRPr="00546DFA">
        <w:rPr>
          <w:szCs w:val="24"/>
        </w:rPr>
        <w:t>.</w:t>
      </w:r>
    </w:p>
    <w:p w14:paraId="455BFD33" w14:textId="77777777" w:rsidR="005F4AFE" w:rsidRPr="00546DFA" w:rsidRDefault="00D536F8" w:rsidP="00D92052">
      <w:pPr>
        <w:numPr>
          <w:ilvl w:val="1"/>
          <w:numId w:val="6"/>
        </w:numPr>
        <w:ind w:left="0" w:firstLine="567"/>
        <w:jc w:val="both"/>
      </w:pPr>
      <w:r w:rsidRPr="00546DFA">
        <w:rPr>
          <w:szCs w:val="24"/>
        </w:rPr>
        <w:t>Komisija, įvertinusi</w:t>
      </w:r>
      <w:r w:rsidR="00205758" w:rsidRPr="00546DFA">
        <w:rPr>
          <w:szCs w:val="24"/>
        </w:rPr>
        <w:t xml:space="preserve"> tiekėjų kvalifikaciją ir pasiūlymus, visiems tiekėjams, kurių pasiūlymai nebuvo atmesti, raštu </w:t>
      </w:r>
      <w:r w:rsidR="00C142B9" w:rsidRPr="00546DFA">
        <w:rPr>
          <w:szCs w:val="24"/>
        </w:rPr>
        <w:t>nurod</w:t>
      </w:r>
      <w:r w:rsidR="00205758" w:rsidRPr="00546DFA">
        <w:rPr>
          <w:szCs w:val="24"/>
        </w:rPr>
        <w:t>ys</w:t>
      </w:r>
      <w:r w:rsidR="00C142B9" w:rsidRPr="00546DFA">
        <w:rPr>
          <w:szCs w:val="24"/>
        </w:rPr>
        <w:t xml:space="preserve"> laiką, kada reikia atvykti į derybas.</w:t>
      </w:r>
      <w:r w:rsidR="00A5633F" w:rsidRPr="00546DFA">
        <w:rPr>
          <w:rStyle w:val="FootnoteReference"/>
          <w:szCs w:val="24"/>
        </w:rPr>
        <w:footnoteReference w:id="15"/>
      </w:r>
    </w:p>
    <w:p w14:paraId="750D687D" w14:textId="77777777" w:rsidR="005F4AFE" w:rsidRPr="00546DFA" w:rsidRDefault="001C7103" w:rsidP="00D92052">
      <w:pPr>
        <w:numPr>
          <w:ilvl w:val="1"/>
          <w:numId w:val="6"/>
        </w:numPr>
        <w:ind w:left="0" w:firstLine="567"/>
        <w:jc w:val="both"/>
      </w:pPr>
      <w:r w:rsidRPr="00546DFA">
        <w:rPr>
          <w:szCs w:val="24"/>
        </w:rPr>
        <w:t xml:space="preserve">Derybų procedūrų metu </w:t>
      </w:r>
      <w:r w:rsidR="00D536F8" w:rsidRPr="00546DFA">
        <w:rPr>
          <w:szCs w:val="24"/>
        </w:rPr>
        <w:t>Komisija</w:t>
      </w:r>
      <w:r w:rsidRPr="00546DFA">
        <w:rPr>
          <w:szCs w:val="24"/>
        </w:rPr>
        <w:t xml:space="preserve"> tretiesiems asmenims neatskleidžia jokios iš teikėjo gautos informacijos be jo sutikimo</w:t>
      </w:r>
      <w:r w:rsidR="00FA159C" w:rsidRPr="00546DFA">
        <w:rPr>
          <w:szCs w:val="24"/>
        </w:rPr>
        <w:t>.</w:t>
      </w:r>
      <w:r w:rsidRPr="00546DFA">
        <w:rPr>
          <w:szCs w:val="24"/>
        </w:rPr>
        <w:t xml:space="preserve"> </w:t>
      </w:r>
      <w:r w:rsidR="00FA159C" w:rsidRPr="00546DFA">
        <w:rPr>
          <w:szCs w:val="24"/>
        </w:rPr>
        <w:t>D</w:t>
      </w:r>
      <w:r w:rsidRPr="00546DFA">
        <w:rPr>
          <w:szCs w:val="24"/>
        </w:rPr>
        <w:t>erybos vykdomos su kiekvienu tiekėju at</w:t>
      </w:r>
      <w:r w:rsidR="006679D8" w:rsidRPr="00546DFA">
        <w:rPr>
          <w:szCs w:val="24"/>
        </w:rPr>
        <w:t>skirai, derybos protokoluojamos. D</w:t>
      </w:r>
      <w:r w:rsidRPr="00546DFA">
        <w:rPr>
          <w:szCs w:val="24"/>
        </w:rPr>
        <w:t xml:space="preserve">erybų protokolą pasirašo </w:t>
      </w:r>
      <w:r w:rsidR="00D536F8" w:rsidRPr="00546DFA">
        <w:rPr>
          <w:szCs w:val="24"/>
        </w:rPr>
        <w:t>K</w:t>
      </w:r>
      <w:r w:rsidRPr="00546DFA">
        <w:rPr>
          <w:szCs w:val="24"/>
        </w:rPr>
        <w:t>omisijos pirmininkas ir tiekėjo, su kuriuo derėtasi, įgaliotas atstovas.</w:t>
      </w:r>
      <w:r w:rsidR="004277FB" w:rsidRPr="00546DFA">
        <w:rPr>
          <w:szCs w:val="24"/>
        </w:rPr>
        <w:t xml:space="preserve"> Jei tiekėjas ar jo įgaliotas atstovas neatvyko į derybas, Komisija surašo protokolą, kuriame nurodo apie tiekėjo neatvykimą, ir jį pasirašo visi komisijos nariai.</w:t>
      </w:r>
    </w:p>
    <w:p w14:paraId="1E6E70E2" w14:textId="77777777" w:rsidR="005F4AFE" w:rsidRPr="00546DFA" w:rsidRDefault="001C7103" w:rsidP="00D92052">
      <w:pPr>
        <w:numPr>
          <w:ilvl w:val="1"/>
          <w:numId w:val="6"/>
        </w:numPr>
        <w:ind w:left="0" w:firstLine="567"/>
        <w:jc w:val="both"/>
      </w:pPr>
      <w:r w:rsidRPr="00546DFA">
        <w:rPr>
          <w:szCs w:val="24"/>
        </w:rPr>
        <w:t xml:space="preserve">Derybų galutiniai pasiūlymai yra šalių pasirašyti derybų protokolai bei pirminiai pasiūlymai, kiek jie nebuvo pakeisti derybų metu. Galutiniai pasiūlymai </w:t>
      </w:r>
      <w:r w:rsidR="00664ADE" w:rsidRPr="00546DFA">
        <w:t xml:space="preserve">vertinami šiose </w:t>
      </w:r>
      <w:r w:rsidRPr="00546DFA">
        <w:t xml:space="preserve">pirkimo </w:t>
      </w:r>
      <w:r w:rsidR="00664ADE" w:rsidRPr="00546DFA">
        <w:t>sąlygose nustatyta tvarka.</w:t>
      </w:r>
    </w:p>
    <w:p w14:paraId="0DED501E" w14:textId="77777777" w:rsidR="005F4AFE" w:rsidRPr="00546DFA" w:rsidRDefault="00664ADE" w:rsidP="00D92052">
      <w:pPr>
        <w:numPr>
          <w:ilvl w:val="1"/>
          <w:numId w:val="6"/>
        </w:numPr>
        <w:ind w:left="0" w:firstLine="567"/>
        <w:jc w:val="both"/>
      </w:pPr>
      <w:r w:rsidRPr="00546DFA">
        <w:lastRenderedPageBreak/>
        <w:t>Baigus derybas ir įvertinus galutinius pasiūlymus patvirtinama galutinė pasiūlymų eilė. Jei tiekėjas neatvyko į derybas, sudarant galutinę konkurso pasiūlymų eilę, vertinamas pirminis neatvykusio tiekėjo pasiūlymas.</w:t>
      </w:r>
    </w:p>
    <w:p w14:paraId="64274359" w14:textId="77777777" w:rsidR="000743BC" w:rsidRPr="00546DFA" w:rsidRDefault="000743BC" w:rsidP="000743BC">
      <w:pPr>
        <w:ind w:left="360"/>
        <w:outlineLvl w:val="0"/>
        <w:rPr>
          <w:b/>
          <w:szCs w:val="24"/>
        </w:rPr>
      </w:pPr>
    </w:p>
    <w:p w14:paraId="514F8CDD" w14:textId="77777777" w:rsidR="00DC35FC" w:rsidRPr="00546DFA" w:rsidRDefault="008E3BF6" w:rsidP="00D92052">
      <w:pPr>
        <w:numPr>
          <w:ilvl w:val="0"/>
          <w:numId w:val="6"/>
        </w:numPr>
        <w:jc w:val="center"/>
        <w:outlineLvl w:val="0"/>
        <w:rPr>
          <w:b/>
          <w:szCs w:val="24"/>
        </w:rPr>
      </w:pPr>
      <w:bookmarkStart w:id="26" w:name="_Toc297898755"/>
      <w:r w:rsidRPr="00546DFA">
        <w:rPr>
          <w:b/>
          <w:szCs w:val="24"/>
        </w:rPr>
        <w:t xml:space="preserve">SPRENDIMAS DĖL </w:t>
      </w:r>
      <w:r w:rsidR="00F65703" w:rsidRPr="00546DFA">
        <w:rPr>
          <w:b/>
          <w:szCs w:val="24"/>
        </w:rPr>
        <w:t>LAIMĖTOJO NUSTATYMO</w:t>
      </w:r>
      <w:bookmarkEnd w:id="26"/>
    </w:p>
    <w:p w14:paraId="73DBEAD3" w14:textId="77777777" w:rsidR="008E3BF6" w:rsidRPr="00546DFA" w:rsidRDefault="008E3BF6" w:rsidP="00C970EB">
      <w:pPr>
        <w:ind w:firstLine="851"/>
        <w:jc w:val="both"/>
        <w:rPr>
          <w:szCs w:val="24"/>
        </w:rPr>
      </w:pPr>
    </w:p>
    <w:p w14:paraId="56CC9A1C" w14:textId="77777777" w:rsidR="005F4AFE" w:rsidRPr="00546DFA" w:rsidRDefault="008E3BF6" w:rsidP="00D92052">
      <w:pPr>
        <w:numPr>
          <w:ilvl w:val="1"/>
          <w:numId w:val="6"/>
        </w:numPr>
        <w:tabs>
          <w:tab w:val="left" w:pos="142"/>
        </w:tabs>
        <w:ind w:left="0" w:firstLine="567"/>
        <w:jc w:val="both"/>
        <w:rPr>
          <w:strike/>
          <w:szCs w:val="24"/>
        </w:rPr>
      </w:pPr>
      <w:r w:rsidRPr="00546DFA">
        <w:rPr>
          <w:szCs w:val="24"/>
        </w:rPr>
        <w:t xml:space="preserve">Išnagrinėjusi, įvertinusi ir palyginusi pateiktus pasiūlymus, </w:t>
      </w:r>
      <w:r w:rsidR="00F50E11" w:rsidRPr="00546DFA">
        <w:rPr>
          <w:szCs w:val="24"/>
        </w:rPr>
        <w:t>Komisija</w:t>
      </w:r>
      <w:r w:rsidRPr="00546DFA">
        <w:rPr>
          <w:szCs w:val="24"/>
        </w:rPr>
        <w:t xml:space="preserve"> nustato pasiūlymų eilę. Pasiūlymai šioje eilėje surašomi </w:t>
      </w:r>
      <w:r w:rsidRPr="00546DFA">
        <w:rPr>
          <w:i/>
          <w:szCs w:val="24"/>
        </w:rPr>
        <w:t>kainos didėjimo</w:t>
      </w:r>
      <w:r w:rsidR="00C96212" w:rsidRPr="00546DFA">
        <w:rPr>
          <w:i/>
          <w:szCs w:val="24"/>
        </w:rPr>
        <w:t xml:space="preserve"> </w:t>
      </w:r>
      <w:r w:rsidRPr="00546DFA">
        <w:rPr>
          <w:szCs w:val="24"/>
        </w:rPr>
        <w:t xml:space="preserve">tvarka. Jeigu kelių pateiktų pasiūlymų yra </w:t>
      </w:r>
      <w:r w:rsidR="00C96212" w:rsidRPr="00546DFA">
        <w:rPr>
          <w:i/>
          <w:szCs w:val="24"/>
        </w:rPr>
        <w:t>vienodos kainos</w:t>
      </w:r>
      <w:r w:rsidRPr="00546DFA">
        <w:rPr>
          <w:szCs w:val="24"/>
        </w:rPr>
        <w:t>, nustatant pasiūlymų eilę pirmesnis į šią eilę įrašomas tiekėjas, kurio pasiūlymas</w:t>
      </w:r>
      <w:r w:rsidR="005F534B" w:rsidRPr="00546DFA">
        <w:rPr>
          <w:szCs w:val="24"/>
        </w:rPr>
        <w:t xml:space="preserve"> </w:t>
      </w:r>
      <w:r w:rsidRPr="00546DFA">
        <w:rPr>
          <w:i/>
          <w:szCs w:val="24"/>
        </w:rPr>
        <w:t>įregistruotas anksčiausiai</w:t>
      </w:r>
      <w:r w:rsidRPr="00546DFA">
        <w:rPr>
          <w:szCs w:val="24"/>
        </w:rPr>
        <w:t xml:space="preserve">. </w:t>
      </w:r>
    </w:p>
    <w:p w14:paraId="02410EF3" w14:textId="77777777" w:rsidR="005F4AFE" w:rsidRPr="00546DFA" w:rsidRDefault="008E3BF6" w:rsidP="00D92052">
      <w:pPr>
        <w:numPr>
          <w:ilvl w:val="1"/>
          <w:numId w:val="6"/>
        </w:numPr>
        <w:tabs>
          <w:tab w:val="left" w:pos="-142"/>
        </w:tabs>
        <w:ind w:left="0" w:firstLine="567"/>
        <w:jc w:val="both"/>
        <w:rPr>
          <w:szCs w:val="24"/>
        </w:rPr>
      </w:pPr>
      <w:r w:rsidRPr="00546DFA">
        <w:rPr>
          <w:szCs w:val="24"/>
        </w:rPr>
        <w:t>Tais atvejais, kai pasiūlymą pateikė tik vienas tiekėjas, pasiūlymų eilė nenustatoma ir jo pasiūlymas laikomas laimėjusiu, jeigu nebuvo atmestas pagal šių konkurso sąlygų nuostatas.</w:t>
      </w:r>
    </w:p>
    <w:p w14:paraId="14E72D89" w14:textId="77777777" w:rsidR="005F4AFE" w:rsidRPr="00546DFA" w:rsidRDefault="00F65703" w:rsidP="00D92052">
      <w:pPr>
        <w:numPr>
          <w:ilvl w:val="1"/>
          <w:numId w:val="6"/>
        </w:numPr>
        <w:tabs>
          <w:tab w:val="left" w:pos="-142"/>
        </w:tabs>
        <w:ind w:left="0" w:firstLine="567"/>
        <w:jc w:val="both"/>
        <w:rPr>
          <w:szCs w:val="24"/>
        </w:rPr>
      </w:pPr>
      <w:r w:rsidRPr="00546DFA">
        <w:rPr>
          <w:i/>
          <w:szCs w:val="24"/>
        </w:rPr>
        <w:t xml:space="preserve">Mažiausią kainą pasiūlęs </w:t>
      </w:r>
      <w:r w:rsidRPr="00546DFA">
        <w:rPr>
          <w:szCs w:val="24"/>
        </w:rPr>
        <w:t>tiekėjas yra skelbiamas laimėjusiu konkursą ir jis kviečiamas  sudaryti sutartį, nurodant laiką iki kada reikia sudaryti sutartį.</w:t>
      </w:r>
    </w:p>
    <w:p w14:paraId="03CAAF87" w14:textId="77777777" w:rsidR="00B11E02" w:rsidRPr="00546DFA" w:rsidRDefault="008E3BF6" w:rsidP="00D92052">
      <w:pPr>
        <w:numPr>
          <w:ilvl w:val="1"/>
          <w:numId w:val="6"/>
        </w:numPr>
        <w:tabs>
          <w:tab w:val="left" w:pos="-142"/>
        </w:tabs>
        <w:ind w:left="0" w:firstLine="567"/>
        <w:jc w:val="both"/>
        <w:rPr>
          <w:b/>
          <w:spacing w:val="-4"/>
          <w:szCs w:val="24"/>
          <w:u w:val="single"/>
        </w:rPr>
      </w:pPr>
      <w:r w:rsidRPr="00546DFA">
        <w:rPr>
          <w:szCs w:val="24"/>
        </w:rPr>
        <w:t>Jeigu tiekėjas, kurio pasiūlymas pripažintas laimėjusiu, raštu at</w:t>
      </w:r>
      <w:r w:rsidR="00993B42" w:rsidRPr="00546DFA">
        <w:rPr>
          <w:szCs w:val="24"/>
        </w:rPr>
        <w:t>sisako sudaryti pirkimo sutartį arba</w:t>
      </w:r>
      <w:r w:rsidRPr="00546DFA">
        <w:rPr>
          <w:szCs w:val="24"/>
        </w:rPr>
        <w:t xml:space="preserve"> </w:t>
      </w:r>
      <w:r w:rsidRPr="00546DFA">
        <w:rPr>
          <w:spacing w:val="-4"/>
          <w:szCs w:val="24"/>
        </w:rPr>
        <w:t xml:space="preserve">iki nurodyto laiko neatvyksta sudaryti pirkimo </w:t>
      </w:r>
      <w:r w:rsidR="009B4E73" w:rsidRPr="00546DFA">
        <w:rPr>
          <w:spacing w:val="-4"/>
          <w:szCs w:val="24"/>
        </w:rPr>
        <w:t>sutarties</w:t>
      </w:r>
      <w:r w:rsidRPr="00546DFA">
        <w:rPr>
          <w:spacing w:val="-4"/>
          <w:szCs w:val="24"/>
        </w:rPr>
        <w:t xml:space="preserve"> arba atsisako pirkimo sutartį sudaryti pirkimo dokumentuose nustatytomis sąlygomis</w:t>
      </w:r>
      <w:r w:rsidR="005F7878" w:rsidRPr="00546DFA">
        <w:rPr>
          <w:spacing w:val="-4"/>
          <w:szCs w:val="24"/>
        </w:rPr>
        <w:t>,</w:t>
      </w:r>
      <w:r w:rsidR="00993B42" w:rsidRPr="00546DFA">
        <w:rPr>
          <w:spacing w:val="-4"/>
          <w:szCs w:val="24"/>
        </w:rPr>
        <w:t xml:space="preserve"> </w:t>
      </w:r>
      <w:r w:rsidRPr="00546DFA">
        <w:rPr>
          <w:spacing w:val="-4"/>
          <w:szCs w:val="24"/>
        </w:rPr>
        <w:t xml:space="preserve">laikoma, kad jis atsisakė sudaryti pirkimo sutartį. Tuo atveju </w:t>
      </w:r>
      <w:r w:rsidR="00F50E11" w:rsidRPr="00546DFA">
        <w:rPr>
          <w:spacing w:val="-4"/>
          <w:szCs w:val="24"/>
        </w:rPr>
        <w:t>Komisija</w:t>
      </w:r>
      <w:r w:rsidR="006679D8" w:rsidRPr="00546DFA">
        <w:rPr>
          <w:spacing w:val="-4"/>
          <w:szCs w:val="24"/>
        </w:rPr>
        <w:t xml:space="preserve"> </w:t>
      </w:r>
      <w:r w:rsidRPr="00546DFA">
        <w:rPr>
          <w:spacing w:val="-4"/>
          <w:szCs w:val="24"/>
        </w:rPr>
        <w:t xml:space="preserve">siūlo sudaryti pirkimo sutartį tiekėjui, kurio pasiūlymas pagal </w:t>
      </w:r>
      <w:r w:rsidR="00993B42" w:rsidRPr="00546DFA">
        <w:rPr>
          <w:spacing w:val="-4"/>
          <w:szCs w:val="24"/>
        </w:rPr>
        <w:t xml:space="preserve">sudarytą </w:t>
      </w:r>
      <w:r w:rsidRPr="00546DFA">
        <w:rPr>
          <w:spacing w:val="-4"/>
          <w:szCs w:val="24"/>
        </w:rPr>
        <w:t>pasiūlymų eilę yra pirmas po tiekėjo, atsisakiusio sudaryti pirkimo sutartį.</w:t>
      </w:r>
    </w:p>
    <w:p w14:paraId="11BC6E7D" w14:textId="77777777" w:rsidR="004277FB" w:rsidRPr="00546DFA" w:rsidRDefault="004277FB" w:rsidP="004277FB">
      <w:pPr>
        <w:tabs>
          <w:tab w:val="left" w:pos="-142"/>
          <w:tab w:val="num" w:pos="0"/>
        </w:tabs>
        <w:jc w:val="both"/>
        <w:rPr>
          <w:szCs w:val="24"/>
        </w:rPr>
      </w:pPr>
    </w:p>
    <w:p w14:paraId="04E77DD7" w14:textId="77777777" w:rsidR="005F4AFE" w:rsidRPr="00546DFA" w:rsidRDefault="008E3BF6" w:rsidP="00D92052">
      <w:pPr>
        <w:numPr>
          <w:ilvl w:val="0"/>
          <w:numId w:val="6"/>
        </w:numPr>
        <w:tabs>
          <w:tab w:val="left" w:pos="1560"/>
        </w:tabs>
        <w:jc w:val="center"/>
        <w:outlineLvl w:val="0"/>
        <w:rPr>
          <w:b/>
          <w:szCs w:val="24"/>
        </w:rPr>
      </w:pPr>
      <w:bookmarkStart w:id="27" w:name="_Toc60525494"/>
      <w:bookmarkStart w:id="28" w:name="_Toc47844940"/>
      <w:bookmarkStart w:id="29" w:name="_Toc297898756"/>
      <w:r w:rsidRPr="00546DFA">
        <w:rPr>
          <w:b/>
          <w:szCs w:val="24"/>
        </w:rPr>
        <w:t>PIRKIMO SUTARTIES SĄLYGOS</w:t>
      </w:r>
      <w:bookmarkEnd w:id="27"/>
      <w:bookmarkEnd w:id="28"/>
      <w:bookmarkEnd w:id="29"/>
    </w:p>
    <w:p w14:paraId="3FD35F12" w14:textId="77777777" w:rsidR="005F4AFE" w:rsidRPr="00546DFA" w:rsidRDefault="005F4AFE">
      <w:pPr>
        <w:tabs>
          <w:tab w:val="left" w:pos="1560"/>
        </w:tabs>
        <w:jc w:val="center"/>
        <w:outlineLvl w:val="0"/>
        <w:rPr>
          <w:b/>
          <w:szCs w:val="24"/>
        </w:rPr>
      </w:pPr>
    </w:p>
    <w:p w14:paraId="2AF317B2" w14:textId="63D61764" w:rsidR="00667996" w:rsidRPr="000A1E39" w:rsidRDefault="00667996" w:rsidP="000A1E39">
      <w:pPr>
        <w:pStyle w:val="ListParagraph"/>
        <w:numPr>
          <w:ilvl w:val="1"/>
          <w:numId w:val="9"/>
        </w:numPr>
        <w:tabs>
          <w:tab w:val="left" w:pos="1560"/>
        </w:tabs>
        <w:ind w:left="0" w:firstLine="567"/>
        <w:jc w:val="both"/>
        <w:rPr>
          <w:sz w:val="24"/>
          <w:szCs w:val="24"/>
        </w:rPr>
      </w:pPr>
      <w:proofErr w:type="spellStart"/>
      <w:r w:rsidRPr="000A1E39">
        <w:rPr>
          <w:sz w:val="24"/>
          <w:szCs w:val="24"/>
        </w:rPr>
        <w:t>Pirkimo</w:t>
      </w:r>
      <w:proofErr w:type="spellEnd"/>
      <w:r w:rsidRPr="000A1E39">
        <w:rPr>
          <w:sz w:val="24"/>
          <w:szCs w:val="24"/>
        </w:rPr>
        <w:t xml:space="preserve"> </w:t>
      </w:r>
      <w:proofErr w:type="spellStart"/>
      <w:r w:rsidRPr="000A1E39">
        <w:rPr>
          <w:sz w:val="24"/>
          <w:szCs w:val="24"/>
        </w:rPr>
        <w:t>sutarties</w:t>
      </w:r>
      <w:proofErr w:type="spellEnd"/>
      <w:r w:rsidRPr="000A1E39">
        <w:rPr>
          <w:sz w:val="24"/>
          <w:szCs w:val="24"/>
        </w:rPr>
        <w:t xml:space="preserve"> </w:t>
      </w:r>
      <w:proofErr w:type="spellStart"/>
      <w:r w:rsidRPr="000A1E39">
        <w:rPr>
          <w:sz w:val="24"/>
          <w:szCs w:val="24"/>
        </w:rPr>
        <w:t>galiojimas</w:t>
      </w:r>
      <w:proofErr w:type="spellEnd"/>
      <w:r w:rsidRPr="000A1E39">
        <w:rPr>
          <w:sz w:val="24"/>
          <w:szCs w:val="24"/>
        </w:rPr>
        <w:t xml:space="preserve">, </w:t>
      </w:r>
      <w:proofErr w:type="spellStart"/>
      <w:r w:rsidRPr="000A1E39">
        <w:rPr>
          <w:sz w:val="24"/>
          <w:szCs w:val="24"/>
        </w:rPr>
        <w:t>atsiskaitymo</w:t>
      </w:r>
      <w:proofErr w:type="spellEnd"/>
      <w:r w:rsidRPr="000A1E39">
        <w:rPr>
          <w:sz w:val="24"/>
          <w:szCs w:val="24"/>
        </w:rPr>
        <w:t xml:space="preserve"> </w:t>
      </w:r>
      <w:proofErr w:type="spellStart"/>
      <w:r w:rsidRPr="000A1E39">
        <w:rPr>
          <w:sz w:val="24"/>
          <w:szCs w:val="24"/>
        </w:rPr>
        <w:t>tvarka</w:t>
      </w:r>
      <w:proofErr w:type="spellEnd"/>
      <w:r w:rsidRPr="000A1E39">
        <w:rPr>
          <w:sz w:val="24"/>
          <w:szCs w:val="24"/>
        </w:rPr>
        <w:t xml:space="preserve">, </w:t>
      </w:r>
      <w:proofErr w:type="spellStart"/>
      <w:r w:rsidRPr="000A1E39">
        <w:rPr>
          <w:sz w:val="24"/>
          <w:szCs w:val="24"/>
        </w:rPr>
        <w:t>kitas</w:t>
      </w:r>
      <w:proofErr w:type="spellEnd"/>
      <w:r w:rsidRPr="000A1E39">
        <w:rPr>
          <w:sz w:val="24"/>
          <w:szCs w:val="24"/>
        </w:rPr>
        <w:t xml:space="preserve"> </w:t>
      </w:r>
      <w:proofErr w:type="spellStart"/>
      <w:r w:rsidRPr="000A1E39">
        <w:rPr>
          <w:sz w:val="24"/>
          <w:szCs w:val="24"/>
        </w:rPr>
        <w:t>sąlygos</w:t>
      </w:r>
      <w:proofErr w:type="spellEnd"/>
      <w:r w:rsidRPr="000A1E39">
        <w:rPr>
          <w:sz w:val="24"/>
          <w:szCs w:val="24"/>
        </w:rPr>
        <w:t xml:space="preserve">: </w:t>
      </w:r>
    </w:p>
    <w:p w14:paraId="4AE0DF8E" w14:textId="77777777" w:rsidR="00667996" w:rsidRPr="00546DFA" w:rsidRDefault="00667996" w:rsidP="00721286">
      <w:pPr>
        <w:numPr>
          <w:ilvl w:val="2"/>
          <w:numId w:val="9"/>
        </w:numPr>
        <w:pBdr>
          <w:top w:val="nil"/>
          <w:left w:val="nil"/>
          <w:bottom w:val="nil"/>
          <w:right w:val="nil"/>
          <w:between w:val="nil"/>
        </w:pBdr>
        <w:tabs>
          <w:tab w:val="left" w:pos="1560"/>
        </w:tabs>
        <w:ind w:left="0" w:firstLine="567"/>
        <w:jc w:val="both"/>
        <w:rPr>
          <w:bCs/>
          <w:color w:val="000000"/>
          <w:szCs w:val="24"/>
        </w:rPr>
      </w:pPr>
      <w:r w:rsidRPr="00546DFA">
        <w:rPr>
          <w:bCs/>
          <w:color w:val="000000"/>
          <w:szCs w:val="24"/>
        </w:rPr>
        <w:t>Pirkimo sutartis įsigalioja nuo jos pasirašymo dienos ir  galioja  kol  Šalys  sutaria  ją  nutraukti  pirkimo sutartyje nustatytais atvejais arba kol sutarties galiojimas  pasibaigia (visiškai įvykdomi  įsipareigojimai), bet ne vėliau nei numatyta konkurso sąlygų 2.4 punkte.</w:t>
      </w:r>
    </w:p>
    <w:p w14:paraId="2FED26E6" w14:textId="6D0B8ABB" w:rsidR="00667996" w:rsidRPr="00546DFA" w:rsidRDefault="00667996" w:rsidP="00721286">
      <w:pPr>
        <w:numPr>
          <w:ilvl w:val="2"/>
          <w:numId w:val="9"/>
        </w:numPr>
        <w:tabs>
          <w:tab w:val="left" w:pos="1276"/>
          <w:tab w:val="left" w:pos="1560"/>
        </w:tabs>
        <w:jc w:val="both"/>
      </w:pPr>
      <w:r w:rsidRPr="00546DFA">
        <w:t>Sutartyje numatomos paslaugų perdavimas – priėmimas vykdomas pagal paslaugų priėmimo – perdavimo aktą (aktus), kuriuos pasirašo Tiekėjas bei Pirkėjas.</w:t>
      </w:r>
    </w:p>
    <w:p w14:paraId="37FA1701" w14:textId="77777777" w:rsidR="00667996" w:rsidRPr="00546DFA" w:rsidRDefault="00667996" w:rsidP="00721286">
      <w:pPr>
        <w:numPr>
          <w:ilvl w:val="2"/>
          <w:numId w:val="9"/>
        </w:numPr>
        <w:pBdr>
          <w:top w:val="nil"/>
          <w:left w:val="nil"/>
          <w:bottom w:val="nil"/>
          <w:right w:val="nil"/>
          <w:between w:val="nil"/>
        </w:pBdr>
        <w:jc w:val="both"/>
        <w:rPr>
          <w:bCs/>
          <w:color w:val="000000"/>
          <w:szCs w:val="24"/>
        </w:rPr>
      </w:pPr>
      <w:r w:rsidRPr="00546DFA">
        <w:rPr>
          <w:bCs/>
          <w:color w:val="000000"/>
          <w:szCs w:val="24"/>
        </w:rPr>
        <w:t xml:space="preserve">Pagrindinės atsiskaitymo sąlygos: paslaugos vykdomos etapais (suderintu vykdymo grafiku), numatytais pirkimo – pardavimo sutartyje. Atlikti darbai apmokami po </w:t>
      </w:r>
      <w:r w:rsidRPr="00546DFA">
        <w:t>kiekvieno etapo pagal priėmimo – perdavimo aktą. Tiekėjas po paslaugos dalies suteikimo su Paslaugų perdavimo–priėmimo aktu bei sąskaita - faktūra ar lygiaverčiu dokumentu kreipiasi į Pirkėją. Mokėjimas atliekamas ne vėliau nei sutartyje numatytas apmokėjimo terminas (dienos) nuo priėmimo – perdavimo akto pasirašymo dienos.</w:t>
      </w:r>
    </w:p>
    <w:p w14:paraId="105145DA" w14:textId="77777777" w:rsidR="00667996" w:rsidRPr="00546DFA" w:rsidRDefault="00667996" w:rsidP="00721286">
      <w:pPr>
        <w:numPr>
          <w:ilvl w:val="1"/>
          <w:numId w:val="9"/>
        </w:numPr>
        <w:tabs>
          <w:tab w:val="left" w:pos="1560"/>
        </w:tabs>
        <w:ind w:left="0" w:firstLine="567"/>
        <w:jc w:val="both"/>
      </w:pPr>
      <w:r w:rsidRPr="00546DFA">
        <w:t>Pirkimo sutartis pasirašoma su laimėjusį pasiūlymą pateikusiu tiekėju šiose konkurso sąlygose nustatytomis sąlygomis, vadovaujantis Taisyklėmis ir Civiliniu kodeksu;</w:t>
      </w:r>
    </w:p>
    <w:p w14:paraId="18F1706C" w14:textId="77777777" w:rsidR="00667996" w:rsidRPr="00546DFA" w:rsidRDefault="00667996" w:rsidP="00721286">
      <w:pPr>
        <w:numPr>
          <w:ilvl w:val="1"/>
          <w:numId w:val="9"/>
        </w:numPr>
        <w:tabs>
          <w:tab w:val="left" w:pos="1560"/>
        </w:tabs>
        <w:ind w:left="0" w:firstLine="567"/>
        <w:jc w:val="both"/>
      </w:pPr>
      <w:r w:rsidRPr="00546DFA">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0172A9DE" w14:textId="77777777" w:rsidR="00667996" w:rsidRPr="00546DFA" w:rsidRDefault="00667996" w:rsidP="00721286">
      <w:pPr>
        <w:numPr>
          <w:ilvl w:val="1"/>
          <w:numId w:val="9"/>
        </w:numPr>
        <w:tabs>
          <w:tab w:val="left" w:pos="1560"/>
        </w:tabs>
        <w:ind w:left="0" w:firstLine="567"/>
        <w:jc w:val="both"/>
      </w:pPr>
      <w:r w:rsidRPr="00546DFA">
        <w:t xml:space="preserve"> Vykdant pirkimo sutartį, esminės pirkimo sutarties sąlygos keičiamos nebus, jeigu:</w:t>
      </w:r>
    </w:p>
    <w:p w14:paraId="26EB59D4" w14:textId="77777777" w:rsidR="00667996" w:rsidRPr="00546DFA" w:rsidRDefault="00667996" w:rsidP="00721286">
      <w:pPr>
        <w:numPr>
          <w:ilvl w:val="2"/>
          <w:numId w:val="9"/>
        </w:numPr>
        <w:tabs>
          <w:tab w:val="left" w:pos="1276"/>
        </w:tabs>
        <w:ind w:left="0" w:firstLine="567"/>
        <w:jc w:val="both"/>
      </w:pPr>
      <w:r w:rsidRPr="00546DFA">
        <w:t>jos pakeičiamos numatant naujas sąlygas, kurios, jeigu būtų nustatytos pirkimo dokumentuose, būtų suteikusios galimybę dalyvauti pirkimo procedūrose kitiems, nei dalyvavo, tiekėjams;</w:t>
      </w:r>
    </w:p>
    <w:p w14:paraId="2DE1EBFD" w14:textId="77777777" w:rsidR="00667996" w:rsidRPr="00546DFA" w:rsidRDefault="00667996" w:rsidP="00721286">
      <w:pPr>
        <w:numPr>
          <w:ilvl w:val="2"/>
          <w:numId w:val="9"/>
        </w:numPr>
        <w:tabs>
          <w:tab w:val="left" w:pos="1276"/>
        </w:tabs>
        <w:ind w:left="0" w:firstLine="567"/>
        <w:jc w:val="both"/>
      </w:pPr>
      <w:r w:rsidRPr="00546DFA">
        <w:t>jos pakeičiamos numatant naujas sąlygas, dėl kurių, jeigu jos būtų nustatytos pirkimo dokumentuose, laimėjusiu pasiūlymu galėtų būti pripažintas kito, nei pasirinktas, tiekėjo pasiūlymas;</w:t>
      </w:r>
    </w:p>
    <w:p w14:paraId="4F27234F" w14:textId="77777777" w:rsidR="00667996" w:rsidRPr="00546DFA" w:rsidRDefault="00667996" w:rsidP="00721286">
      <w:pPr>
        <w:numPr>
          <w:ilvl w:val="2"/>
          <w:numId w:val="9"/>
        </w:numPr>
        <w:tabs>
          <w:tab w:val="left" w:pos="1276"/>
        </w:tabs>
        <w:ind w:left="0" w:firstLine="567"/>
        <w:jc w:val="both"/>
      </w:pPr>
      <w:r w:rsidRPr="00546DFA">
        <w:t>pirkimo objektas yra pakeičiamas taip, kad į keičiamą pirkimo sutartį įtraukiamos naujos (papildomos) prekės, paslaugos ar darbai;</w:t>
      </w:r>
    </w:p>
    <w:p w14:paraId="2B828074" w14:textId="77777777" w:rsidR="00667996" w:rsidRPr="00546DFA" w:rsidRDefault="00667996" w:rsidP="00721286">
      <w:pPr>
        <w:numPr>
          <w:ilvl w:val="2"/>
          <w:numId w:val="9"/>
        </w:numPr>
        <w:tabs>
          <w:tab w:val="left" w:pos="1276"/>
        </w:tabs>
        <w:ind w:left="0" w:firstLine="567"/>
        <w:jc w:val="both"/>
      </w:pPr>
      <w:r w:rsidRPr="00546DFA">
        <w:t>ekonominė sutarties pusiausvyra pasikeičia asmens, su kuriuo sudaryta sutartis, naudai taip, kaip nebuvo nustatyta pirminės sutarties sąlygose.</w:t>
      </w:r>
    </w:p>
    <w:p w14:paraId="4886AFC4" w14:textId="77777777" w:rsidR="00667996" w:rsidRPr="00546DFA" w:rsidRDefault="00667996" w:rsidP="00721286">
      <w:pPr>
        <w:numPr>
          <w:ilvl w:val="1"/>
          <w:numId w:val="9"/>
        </w:numPr>
        <w:tabs>
          <w:tab w:val="left" w:pos="1560"/>
        </w:tabs>
        <w:ind w:left="0" w:firstLine="567"/>
        <w:jc w:val="both"/>
      </w:pPr>
      <w:r w:rsidRPr="00546DFA">
        <w:rPr>
          <w:color w:val="000000"/>
        </w:rPr>
        <w:t xml:space="preserve">Pirkimo sutartis ar preliminarioji sutartis jos galiojimo laikotarpiu taip pat gali būti keičiama, kai pakeitimu iš esmės nepakeičiamas pirkimo sutarties pobūdis ir bendra atskirų pakeitimų </w:t>
      </w:r>
      <w:r w:rsidRPr="00546DFA">
        <w:rPr>
          <w:color w:val="000000"/>
        </w:rPr>
        <w:lastRenderedPageBreak/>
        <w:t>pagal šį punktą vertė neviršija 10 procentų pradinės pirkimo sutarties vertės prekių ar paslaugų pirkimo atveju ir 15 procentų – darbų pirkimo atveju.</w:t>
      </w:r>
    </w:p>
    <w:p w14:paraId="7211D2EF" w14:textId="77777777" w:rsidR="00667996" w:rsidRPr="00546DFA" w:rsidRDefault="00667996" w:rsidP="00721286">
      <w:pPr>
        <w:numPr>
          <w:ilvl w:val="1"/>
          <w:numId w:val="9"/>
        </w:numPr>
        <w:ind w:left="0" w:firstLine="567"/>
        <w:jc w:val="both"/>
        <w:rPr>
          <w:color w:val="000000"/>
        </w:rPr>
      </w:pPr>
      <w:r w:rsidRPr="00546DFA">
        <w:rPr>
          <w:color w:val="000000"/>
        </w:rPr>
        <w:t>Už pirkimo sutartyje prisiimtų įsipareigojimų nevykdymą laiku Tiekėjas ir/arba Pirkėjas privalės sumokėti 0,05 proc. pirkimo sutarties vertės delspinigius už kiekvieną pradelstą dieną.</w:t>
      </w:r>
    </w:p>
    <w:p w14:paraId="30D607C5" w14:textId="77777777" w:rsidR="00667996" w:rsidRPr="00546DFA" w:rsidRDefault="00667996" w:rsidP="00721286">
      <w:pPr>
        <w:numPr>
          <w:ilvl w:val="1"/>
          <w:numId w:val="9"/>
        </w:numPr>
        <w:ind w:left="0" w:firstLine="567"/>
        <w:jc w:val="both"/>
        <w:rPr>
          <w:color w:val="000000"/>
        </w:rPr>
      </w:pPr>
      <w:r w:rsidRPr="00546DFA">
        <w:rPr>
          <w:color w:val="000000"/>
        </w:rPr>
        <w:t xml:space="preserve">Bet kuri Šalis neturi teisės be raštiško kitos Šalies sutikimo perduoti savo teises ir pareigas pagal šią Sutartį bet kokiai trečiai šaliai. </w:t>
      </w:r>
    </w:p>
    <w:p w14:paraId="1DF4EE9B" w14:textId="77777777" w:rsidR="00667996" w:rsidRPr="00546DFA" w:rsidRDefault="00667996" w:rsidP="00721286">
      <w:pPr>
        <w:numPr>
          <w:ilvl w:val="1"/>
          <w:numId w:val="9"/>
        </w:numPr>
        <w:ind w:left="0" w:firstLine="567"/>
        <w:jc w:val="both"/>
        <w:rPr>
          <w:color w:val="000000"/>
        </w:rPr>
      </w:pPr>
      <w:r w:rsidRPr="00546DFA">
        <w:rPr>
          <w:color w:val="000000"/>
        </w:rPr>
        <w:t>Pirkimo sutarties įvykdymo užtikrinimo nereikalaujama.</w:t>
      </w:r>
    </w:p>
    <w:p w14:paraId="58726236" w14:textId="77777777" w:rsidR="005F4AFE" w:rsidRPr="00546DFA" w:rsidRDefault="005F4AFE" w:rsidP="001D0588">
      <w:pPr>
        <w:tabs>
          <w:tab w:val="left" w:pos="1560"/>
        </w:tabs>
        <w:jc w:val="both"/>
        <w:rPr>
          <w:szCs w:val="24"/>
        </w:rPr>
      </w:pPr>
    </w:p>
    <w:p w14:paraId="372E8A68" w14:textId="77777777" w:rsidR="005F4AFE" w:rsidRPr="00546DFA" w:rsidRDefault="00510365" w:rsidP="00D92052">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7"/>
      <w:r w:rsidRPr="00546DFA">
        <w:rPr>
          <w:b/>
          <w:caps/>
          <w:sz w:val="22"/>
          <w:szCs w:val="22"/>
        </w:rPr>
        <w:t>Baigiamosios nuostatos</w:t>
      </w:r>
      <w:bookmarkEnd w:id="30"/>
    </w:p>
    <w:p w14:paraId="0F809AFD" w14:textId="77777777" w:rsidR="005F4AFE" w:rsidRPr="00546DFA" w:rsidRDefault="005F4AFE">
      <w:pPr>
        <w:pStyle w:val="linija"/>
        <w:tabs>
          <w:tab w:val="left" w:pos="1560"/>
        </w:tabs>
        <w:spacing w:before="0" w:beforeAutospacing="0" w:after="0" w:afterAutospacing="0"/>
        <w:jc w:val="center"/>
        <w:outlineLvl w:val="0"/>
        <w:rPr>
          <w:b/>
          <w:caps/>
          <w:sz w:val="22"/>
          <w:szCs w:val="22"/>
        </w:rPr>
      </w:pPr>
    </w:p>
    <w:p w14:paraId="1A9069C8" w14:textId="77777777" w:rsidR="00E33879" w:rsidRDefault="008C23C8" w:rsidP="00D92052">
      <w:pPr>
        <w:numPr>
          <w:ilvl w:val="1"/>
          <w:numId w:val="6"/>
        </w:numPr>
        <w:tabs>
          <w:tab w:val="left" w:pos="1560"/>
        </w:tabs>
        <w:ind w:left="0" w:firstLine="567"/>
        <w:jc w:val="both"/>
      </w:pPr>
      <w:r w:rsidRPr="00546DFA">
        <w:t xml:space="preserve"> </w:t>
      </w:r>
      <w:r w:rsidR="00510365" w:rsidRPr="00546DFA">
        <w:t>Tiekėjams pasiūlymų rengimo ir dalyvavimo konku</w:t>
      </w:r>
      <w:r w:rsidR="001C7103" w:rsidRPr="00546DFA">
        <w:t>r</w:t>
      </w:r>
      <w:r w:rsidR="00510365" w:rsidRPr="00546DFA">
        <w:t>se išlaidos neatlyginamos</w:t>
      </w:r>
      <w:r w:rsidR="001A1F2B" w:rsidRPr="00546DFA">
        <w:t>.</w:t>
      </w:r>
    </w:p>
    <w:p w14:paraId="064BFA0D" w14:textId="3136EC42" w:rsidR="00D405A8" w:rsidRPr="00546DFA" w:rsidRDefault="00E33879" w:rsidP="00D92052">
      <w:pPr>
        <w:numPr>
          <w:ilvl w:val="1"/>
          <w:numId w:val="6"/>
        </w:numPr>
        <w:tabs>
          <w:tab w:val="left" w:pos="1560"/>
        </w:tabs>
        <w:ind w:left="0" w:firstLine="567"/>
        <w:jc w:val="both"/>
      </w:pPr>
      <w:r>
        <w:t xml:space="preserve"> </w:t>
      </w:r>
      <w:r w:rsidR="00416C18" w:rsidRPr="00E33879">
        <w:rPr>
          <w:szCs w:val="24"/>
        </w:rPr>
        <w:t xml:space="preserve">Pirkėjas </w:t>
      </w:r>
      <w:r w:rsidR="0030039B" w:rsidRPr="00E33879">
        <w:rPr>
          <w:szCs w:val="24"/>
        </w:rPr>
        <w:t>bet kuriuo metu iki pirkimo sutarties sudarymo turi teisę nutraukti pirkimo procedūras, jeigu atsirado aplinkybių, kurių nebuvo galima numatyti.</w:t>
      </w:r>
      <w:r w:rsidR="00416C18" w:rsidRPr="00E33879">
        <w:rPr>
          <w:szCs w:val="24"/>
        </w:rPr>
        <w:t xml:space="preserve"> </w:t>
      </w:r>
      <w:r w:rsidR="00D405A8" w:rsidRPr="00E33879">
        <w:rPr>
          <w:szCs w:val="24"/>
        </w:rPr>
        <w:t xml:space="preserve">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D405A8" w:rsidRPr="00E33879">
        <w:rPr>
          <w:sz w:val="23"/>
          <w:szCs w:val="23"/>
        </w:rPr>
        <w:t xml:space="preserve">tuomet apie nutrauktą pirkimą paskelbia </w:t>
      </w:r>
      <w:hyperlink r:id="rId20" w:history="1">
        <w:r w:rsidR="005033B5" w:rsidRPr="00E33879">
          <w:rPr>
            <w:rStyle w:val="Hyperlink"/>
            <w:sz w:val="23"/>
            <w:szCs w:val="23"/>
          </w:rPr>
          <w:t>www.esinvesticijos.lt</w:t>
        </w:r>
      </w:hyperlink>
      <w:r w:rsidR="00D405A8" w:rsidRPr="00E33879">
        <w:rPr>
          <w:sz w:val="23"/>
          <w:szCs w:val="23"/>
        </w:rPr>
        <w:t>.</w:t>
      </w:r>
    </w:p>
    <w:p w14:paraId="2BC4750E" w14:textId="77777777" w:rsidR="005F4AFE" w:rsidRPr="00546DFA" w:rsidRDefault="008C23C8" w:rsidP="00D92052">
      <w:pPr>
        <w:numPr>
          <w:ilvl w:val="1"/>
          <w:numId w:val="6"/>
        </w:numPr>
        <w:tabs>
          <w:tab w:val="left" w:pos="1560"/>
        </w:tabs>
        <w:ind w:left="0" w:firstLine="567"/>
        <w:jc w:val="both"/>
      </w:pPr>
      <w:r w:rsidRPr="00546DFA">
        <w:t xml:space="preserve"> </w:t>
      </w:r>
      <w:r w:rsidR="0030039B" w:rsidRPr="00546DFA">
        <w:t>Pirkėjas, ne vėliau kaip per 3 darbo dienas po pirkimo sutarties sudarymo, informuoja raštu visus pasiūlymus pateikusius tiekėjus apie pirkimo sutarties sudarymą, nurodydamas tiekėją su kuriuo sudaryta pirkimo sutartis</w:t>
      </w:r>
      <w:r w:rsidR="003C4BC8" w:rsidRPr="00546DFA">
        <w:t>, bei jo pasiūlytą kainą</w:t>
      </w:r>
      <w:r w:rsidR="0030039B" w:rsidRPr="00546DFA">
        <w:t>.</w:t>
      </w:r>
    </w:p>
    <w:p w14:paraId="2ACB53A2" w14:textId="77777777" w:rsidR="0052262A" w:rsidRPr="00546DFA" w:rsidRDefault="00E239B4" w:rsidP="00D92052">
      <w:pPr>
        <w:numPr>
          <w:ilvl w:val="1"/>
          <w:numId w:val="6"/>
        </w:numPr>
        <w:tabs>
          <w:tab w:val="left" w:pos="1560"/>
        </w:tabs>
        <w:ind w:left="0" w:firstLine="567"/>
        <w:jc w:val="both"/>
      </w:pPr>
      <w:r w:rsidRPr="00546DFA">
        <w:t xml:space="preserve"> </w:t>
      </w:r>
      <w:r w:rsidR="0052262A" w:rsidRPr="00546DFA">
        <w:t xml:space="preserve">Informacija, pateikta pasiūlymuose, išskyrus nurodytą </w:t>
      </w:r>
      <w:r w:rsidR="00577FF9" w:rsidRPr="00546DFA">
        <w:t>konkurso</w:t>
      </w:r>
      <w:r w:rsidR="0052262A" w:rsidRPr="00546DFA">
        <w:t xml:space="preserve"> sąlygų 11.3 p., tiekėjams ir tretiesiems asmenims, išskyrus asmenis, administruojančius ir audituojančius ES fondų lėšų naudojimą, neskelbiami.</w:t>
      </w:r>
    </w:p>
    <w:p w14:paraId="55543482" w14:textId="77777777" w:rsidR="005F4AFE" w:rsidRPr="00546DFA" w:rsidRDefault="005F4AFE">
      <w:pPr>
        <w:pStyle w:val="linija"/>
        <w:tabs>
          <w:tab w:val="left" w:pos="1560"/>
        </w:tabs>
        <w:spacing w:before="0" w:beforeAutospacing="0" w:after="0" w:afterAutospacing="0"/>
        <w:jc w:val="center"/>
        <w:outlineLvl w:val="0"/>
        <w:rPr>
          <w:bCs/>
          <w:caps/>
          <w:sz w:val="22"/>
          <w:szCs w:val="22"/>
        </w:rPr>
      </w:pPr>
    </w:p>
    <w:p w14:paraId="39939FD6" w14:textId="4CAA3CCD" w:rsidR="005F4AFE" w:rsidRPr="00546DFA" w:rsidRDefault="00510365" w:rsidP="00D92052">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8"/>
      <w:r w:rsidRPr="00546DFA">
        <w:rPr>
          <w:b/>
          <w:caps/>
          <w:sz w:val="22"/>
          <w:szCs w:val="22"/>
        </w:rPr>
        <w:t>Priedai</w:t>
      </w:r>
      <w:bookmarkEnd w:id="31"/>
    </w:p>
    <w:p w14:paraId="6F67B625" w14:textId="77777777" w:rsidR="005F4AFE" w:rsidRPr="00546DFA" w:rsidRDefault="00C85B95" w:rsidP="00D92052">
      <w:pPr>
        <w:pStyle w:val="linija"/>
        <w:numPr>
          <w:ilvl w:val="1"/>
          <w:numId w:val="6"/>
        </w:numPr>
        <w:tabs>
          <w:tab w:val="left" w:pos="1560"/>
        </w:tabs>
        <w:ind w:left="0" w:firstLine="600"/>
        <w:jc w:val="both"/>
        <w:outlineLvl w:val="1"/>
      </w:pPr>
      <w:bookmarkStart w:id="32" w:name="_Toc226962313"/>
      <w:r w:rsidRPr="00546DFA">
        <w:t xml:space="preserve"> </w:t>
      </w:r>
      <w:bookmarkStart w:id="33" w:name="_Toc297898759"/>
      <w:r w:rsidR="00C133C3" w:rsidRPr="00546DFA">
        <w:t xml:space="preserve">Techninė </w:t>
      </w:r>
      <w:r w:rsidR="00595609" w:rsidRPr="00546DFA">
        <w:t>specifikacija</w:t>
      </w:r>
      <w:bookmarkEnd w:id="32"/>
      <w:bookmarkEnd w:id="33"/>
      <w:r w:rsidR="00D405A8" w:rsidRPr="00546DFA">
        <w:t>.</w:t>
      </w:r>
    </w:p>
    <w:p w14:paraId="78C3AEBC" w14:textId="77777777" w:rsidR="005F4AFE" w:rsidRPr="00546DFA" w:rsidRDefault="00C85B95" w:rsidP="00D92052">
      <w:pPr>
        <w:pStyle w:val="linija"/>
        <w:numPr>
          <w:ilvl w:val="1"/>
          <w:numId w:val="6"/>
        </w:numPr>
        <w:tabs>
          <w:tab w:val="left" w:pos="1560"/>
        </w:tabs>
        <w:ind w:left="0" w:firstLine="600"/>
        <w:jc w:val="both"/>
        <w:outlineLvl w:val="1"/>
      </w:pPr>
      <w:bookmarkStart w:id="34" w:name="_Toc226962314"/>
      <w:r w:rsidRPr="00546DFA">
        <w:t xml:space="preserve"> </w:t>
      </w:r>
      <w:bookmarkStart w:id="35" w:name="_Toc297898760"/>
      <w:r w:rsidR="00C133C3" w:rsidRPr="00546DFA">
        <w:t>Pasiūlymo forma</w:t>
      </w:r>
      <w:bookmarkEnd w:id="34"/>
      <w:bookmarkEnd w:id="35"/>
      <w:r w:rsidR="00D405A8" w:rsidRPr="00546DFA">
        <w:t>.</w:t>
      </w:r>
    </w:p>
    <w:p w14:paraId="061367E6" w14:textId="77777777" w:rsidR="00D405A8" w:rsidRPr="00546DFA" w:rsidRDefault="00D405A8" w:rsidP="00D405A8">
      <w:pPr>
        <w:pageBreakBefore/>
        <w:pBdr>
          <w:top w:val="nil"/>
          <w:left w:val="nil"/>
          <w:bottom w:val="nil"/>
          <w:right w:val="nil"/>
          <w:between w:val="nil"/>
        </w:pBdr>
        <w:tabs>
          <w:tab w:val="right" w:pos="8505"/>
        </w:tabs>
        <w:jc w:val="right"/>
        <w:rPr>
          <w:b/>
          <w:color w:val="000000"/>
          <w:sz w:val="22"/>
          <w:szCs w:val="22"/>
        </w:rPr>
      </w:pPr>
      <w:r w:rsidRPr="00546DFA">
        <w:rPr>
          <w:color w:val="000000"/>
          <w:sz w:val="22"/>
          <w:szCs w:val="22"/>
        </w:rPr>
        <w:lastRenderedPageBreak/>
        <w:t>UAB „</w:t>
      </w:r>
      <w:proofErr w:type="spellStart"/>
      <w:r w:rsidR="00745780" w:rsidRPr="00546DFA">
        <w:rPr>
          <w:color w:val="000000"/>
          <w:sz w:val="22"/>
          <w:szCs w:val="22"/>
        </w:rPr>
        <w:t>Mobility</w:t>
      </w:r>
      <w:proofErr w:type="spellEnd"/>
      <w:r w:rsidR="00745780" w:rsidRPr="00546DFA">
        <w:rPr>
          <w:color w:val="000000"/>
          <w:sz w:val="22"/>
          <w:szCs w:val="22"/>
        </w:rPr>
        <w:t xml:space="preserve"> </w:t>
      </w:r>
      <w:proofErr w:type="spellStart"/>
      <w:r w:rsidR="00745780" w:rsidRPr="00546DFA">
        <w:rPr>
          <w:color w:val="000000"/>
          <w:sz w:val="22"/>
          <w:szCs w:val="22"/>
        </w:rPr>
        <w:t>Robotics</w:t>
      </w:r>
      <w:proofErr w:type="spellEnd"/>
      <w:r w:rsidRPr="00546DFA">
        <w:rPr>
          <w:color w:val="000000"/>
          <w:sz w:val="22"/>
          <w:szCs w:val="22"/>
        </w:rPr>
        <w:t xml:space="preserve">“ konkurso sąlygų </w:t>
      </w:r>
      <w:r w:rsidRPr="00546DFA">
        <w:rPr>
          <w:b/>
          <w:color w:val="000000"/>
          <w:sz w:val="22"/>
          <w:szCs w:val="22"/>
        </w:rPr>
        <w:t>priedas Nr. 1</w:t>
      </w:r>
    </w:p>
    <w:p w14:paraId="318590F0" w14:textId="77777777" w:rsidR="00D405A8" w:rsidRPr="00546DFA" w:rsidRDefault="00D405A8" w:rsidP="00D405A8"/>
    <w:p w14:paraId="6C160B5F" w14:textId="77777777" w:rsidR="00D405A8" w:rsidRPr="00546DFA" w:rsidRDefault="00D405A8" w:rsidP="00D405A8">
      <w:pPr>
        <w:pBdr>
          <w:top w:val="nil"/>
          <w:left w:val="nil"/>
          <w:bottom w:val="nil"/>
          <w:right w:val="nil"/>
          <w:between w:val="nil"/>
        </w:pBdr>
        <w:tabs>
          <w:tab w:val="left" w:pos="1560"/>
        </w:tabs>
        <w:spacing w:before="280" w:after="280"/>
        <w:jc w:val="center"/>
        <w:rPr>
          <w:color w:val="000000"/>
          <w:sz w:val="22"/>
          <w:szCs w:val="22"/>
        </w:rPr>
      </w:pPr>
      <w:r w:rsidRPr="00546DFA">
        <w:rPr>
          <w:b/>
          <w:smallCaps/>
          <w:color w:val="000000"/>
          <w:sz w:val="22"/>
          <w:szCs w:val="22"/>
        </w:rPr>
        <w:t>TECHNINĖ SPECIFIKACIJA</w:t>
      </w:r>
    </w:p>
    <w:p w14:paraId="24BF2098" w14:textId="77777777" w:rsidR="009078F6" w:rsidRPr="00546DFA" w:rsidRDefault="00D405A8" w:rsidP="009078F6">
      <w:pPr>
        <w:jc w:val="center"/>
        <w:rPr>
          <w:b/>
        </w:rPr>
      </w:pPr>
      <w:r w:rsidRPr="00546DFA">
        <w:rPr>
          <w:b/>
          <w:color w:val="000000"/>
          <w:szCs w:val="24"/>
        </w:rPr>
        <w:t xml:space="preserve">Pirkimo objektas: </w:t>
      </w:r>
      <w:r w:rsidR="009078F6" w:rsidRPr="00546DFA">
        <w:rPr>
          <w:b/>
          <w:i/>
          <w:color w:val="808080"/>
        </w:rPr>
        <w:t>IT KONSULTACINIŲ PASLAUGŲ PIRKIMAS</w:t>
      </w:r>
    </w:p>
    <w:p w14:paraId="53521C0B" w14:textId="77777777" w:rsidR="00D405A8" w:rsidRPr="00546DFA" w:rsidRDefault="00D405A8" w:rsidP="00D405A8">
      <w:pPr>
        <w:jc w:val="center"/>
        <w:rPr>
          <w:b/>
          <w:color w:val="000000"/>
          <w:szCs w:val="24"/>
        </w:rPr>
      </w:pPr>
    </w:p>
    <w:p w14:paraId="100AAE03" w14:textId="77777777" w:rsidR="00D405A8" w:rsidRPr="00546DFA" w:rsidRDefault="00D405A8" w:rsidP="00416D79">
      <w:pPr>
        <w:pBdr>
          <w:top w:val="nil"/>
          <w:left w:val="nil"/>
          <w:bottom w:val="nil"/>
          <w:right w:val="nil"/>
          <w:between w:val="nil"/>
        </w:pBdr>
        <w:jc w:val="both"/>
        <w:rPr>
          <w:color w:val="000000"/>
          <w:szCs w:val="24"/>
        </w:rPr>
      </w:pPr>
      <w:r w:rsidRPr="00546DFA">
        <w:rPr>
          <w:color w:val="000000"/>
          <w:szCs w:val="24"/>
        </w:rPr>
        <w:t>Jei apibūdinant pirkimo objektą yra nurodytas konkretus modelis ar šaltinis, konkretus procesas arba sistemas ženklas, patentas, tipai, konkreti kilmė ar gamyba, laikyti, kad pirkėjas šį nurodymą pateikia įrašant žodžius „arba lygiavertis“.</w:t>
      </w:r>
    </w:p>
    <w:p w14:paraId="04C25EAB" w14:textId="77777777" w:rsidR="00D405A8" w:rsidRPr="00546DFA" w:rsidRDefault="00D405A8" w:rsidP="00745780">
      <w:pPr>
        <w:rPr>
          <w:b/>
          <w:szCs w:val="24"/>
        </w:rPr>
      </w:pPr>
    </w:p>
    <w:p w14:paraId="2FB674BA" w14:textId="77777777" w:rsidR="00745780" w:rsidRPr="00546DFA" w:rsidRDefault="00416D79" w:rsidP="00416D79">
      <w:pPr>
        <w:jc w:val="both"/>
        <w:rPr>
          <w:szCs w:val="24"/>
        </w:rPr>
      </w:pPr>
      <w:r w:rsidRPr="00546DFA">
        <w:rPr>
          <w:color w:val="000000"/>
          <w:szCs w:val="24"/>
        </w:rPr>
        <w:t>UAB „</w:t>
      </w:r>
      <w:proofErr w:type="spellStart"/>
      <w:r w:rsidRPr="00546DFA">
        <w:rPr>
          <w:color w:val="000000"/>
          <w:szCs w:val="24"/>
        </w:rPr>
        <w:t>Mobility</w:t>
      </w:r>
      <w:proofErr w:type="spellEnd"/>
      <w:r w:rsidRPr="00546DFA">
        <w:rPr>
          <w:color w:val="000000"/>
          <w:szCs w:val="24"/>
        </w:rPr>
        <w:t xml:space="preserve"> </w:t>
      </w:r>
      <w:proofErr w:type="spellStart"/>
      <w:r w:rsidRPr="00546DFA">
        <w:rPr>
          <w:color w:val="000000"/>
          <w:szCs w:val="24"/>
        </w:rPr>
        <w:t>Robotics</w:t>
      </w:r>
      <w:proofErr w:type="spellEnd"/>
      <w:r w:rsidRPr="00546DFA">
        <w:rPr>
          <w:color w:val="000000"/>
          <w:szCs w:val="24"/>
        </w:rPr>
        <w:t>“ (toliau – Pirkėjas)</w:t>
      </w:r>
      <w:r w:rsidR="00745780" w:rsidRPr="00546DFA">
        <w:rPr>
          <w:szCs w:val="24"/>
        </w:rPr>
        <w:t xml:space="preserve"> </w:t>
      </w:r>
      <w:r w:rsidR="00ED6940" w:rsidRPr="00546DFA">
        <w:rPr>
          <w:szCs w:val="24"/>
        </w:rPr>
        <w:t>perka šias</w:t>
      </w:r>
      <w:r w:rsidR="00745780" w:rsidRPr="00546DFA">
        <w:rPr>
          <w:szCs w:val="24"/>
        </w:rPr>
        <w:t xml:space="preserve"> konsultavimo paslaugas - </w:t>
      </w:r>
      <w:r w:rsidRPr="00546DFA">
        <w:rPr>
          <w:iCs/>
          <w:szCs w:val="24"/>
        </w:rPr>
        <w:t>IT konsultacines paslaugas/ mokymų paslaugas</w:t>
      </w:r>
      <w:r w:rsidR="00745780" w:rsidRPr="00546DFA">
        <w:rPr>
          <w:szCs w:val="24"/>
        </w:rPr>
        <w:t>:</w:t>
      </w:r>
    </w:p>
    <w:p w14:paraId="05A8DCAA" w14:textId="77777777" w:rsidR="00745780" w:rsidRPr="00546DFA" w:rsidRDefault="00745780" w:rsidP="00745780"/>
    <w:tbl>
      <w:tblPr>
        <w:tblW w:w="9214" w:type="dxa"/>
        <w:tblInd w:w="562" w:type="dxa"/>
        <w:tblCellMar>
          <w:left w:w="0" w:type="dxa"/>
          <w:right w:w="0" w:type="dxa"/>
        </w:tblCellMar>
        <w:tblLook w:val="04A0" w:firstRow="1" w:lastRow="0" w:firstColumn="1" w:lastColumn="0" w:noHBand="0" w:noVBand="1"/>
      </w:tblPr>
      <w:tblGrid>
        <w:gridCol w:w="556"/>
        <w:gridCol w:w="8658"/>
      </w:tblGrid>
      <w:tr w:rsidR="0092029D" w:rsidRPr="00546DFA" w14:paraId="279DE6BB" w14:textId="77777777" w:rsidTr="00724E9B">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6181C" w14:textId="77777777" w:rsidR="0092029D" w:rsidRPr="00546DFA" w:rsidRDefault="0092029D" w:rsidP="002B7AB2">
            <w:bookmarkStart w:id="36" w:name="_Hlk20916769"/>
            <w:r w:rsidRPr="00546DFA">
              <w:t>Eil. Nr.</w:t>
            </w:r>
            <w:bookmarkEnd w:id="36"/>
          </w:p>
        </w:tc>
        <w:tc>
          <w:tcPr>
            <w:tcW w:w="8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374A0" w14:textId="4AA9C359" w:rsidR="0092029D" w:rsidRPr="00546DFA" w:rsidRDefault="0092029D" w:rsidP="002B7AB2">
            <w:pPr>
              <w:rPr>
                <w:highlight w:val="yellow"/>
              </w:rPr>
            </w:pPr>
            <w:r w:rsidRPr="00546DFA">
              <w:t>Paslaugos pavadinimas</w:t>
            </w:r>
          </w:p>
        </w:tc>
      </w:tr>
      <w:tr w:rsidR="0092029D" w:rsidRPr="00546DFA" w14:paraId="34F1815A" w14:textId="77777777" w:rsidTr="004A63E2">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96E25" w14:textId="77777777" w:rsidR="0092029D" w:rsidRPr="00546DFA" w:rsidRDefault="0092029D" w:rsidP="002B7AB2">
            <w:r w:rsidRPr="00546DFA">
              <w:t>1.</w:t>
            </w:r>
          </w:p>
        </w:tc>
        <w:tc>
          <w:tcPr>
            <w:tcW w:w="8658" w:type="dxa"/>
            <w:tcBorders>
              <w:top w:val="nil"/>
              <w:left w:val="nil"/>
              <w:bottom w:val="single" w:sz="8" w:space="0" w:color="auto"/>
              <w:right w:val="single" w:sz="8" w:space="0" w:color="auto"/>
            </w:tcBorders>
            <w:tcMar>
              <w:top w:w="0" w:type="dxa"/>
              <w:left w:w="108" w:type="dxa"/>
              <w:bottom w:w="0" w:type="dxa"/>
              <w:right w:w="108" w:type="dxa"/>
            </w:tcMar>
            <w:hideMark/>
          </w:tcPr>
          <w:p w14:paraId="0400FCDE" w14:textId="2D9EFE07" w:rsidR="0092029D" w:rsidRPr="00546DFA" w:rsidRDefault="0092029D" w:rsidP="0082368F">
            <w:pPr>
              <w:jc w:val="both"/>
              <w:rPr>
                <w:highlight w:val="yellow"/>
              </w:rPr>
            </w:pPr>
            <w:r w:rsidRPr="00546DFA">
              <w:rPr>
                <w:iCs/>
                <w:szCs w:val="24"/>
              </w:rPr>
              <w:t xml:space="preserve">IT konsultacinės paslaugos/ mokymų paslaugos - serverių architektūros ir debesų infrastruktūros </w:t>
            </w:r>
            <w:proofErr w:type="spellStart"/>
            <w:r w:rsidRPr="00546DFA">
              <w:rPr>
                <w:iCs/>
                <w:szCs w:val="24"/>
              </w:rPr>
              <w:t>implementacijos</w:t>
            </w:r>
            <w:proofErr w:type="spellEnd"/>
            <w:r w:rsidRPr="00546DFA">
              <w:rPr>
                <w:iCs/>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w:t>
            </w:r>
          </w:p>
        </w:tc>
      </w:tr>
    </w:tbl>
    <w:p w14:paraId="2FFC3615" w14:textId="77777777" w:rsidR="00843ABE" w:rsidRPr="00546DFA" w:rsidRDefault="00843ABE" w:rsidP="00843ABE">
      <w:pPr>
        <w:jc w:val="center"/>
        <w:rPr>
          <w:b/>
        </w:rPr>
      </w:pPr>
    </w:p>
    <w:p w14:paraId="79B39C0B" w14:textId="77777777" w:rsidR="00843ABE" w:rsidRPr="00546DFA" w:rsidRDefault="00843ABE" w:rsidP="00843ABE">
      <w:pPr>
        <w:jc w:val="center"/>
        <w:rPr>
          <w:b/>
        </w:rPr>
      </w:pPr>
      <w:r w:rsidRPr="00546DFA">
        <w:rPr>
          <w:b/>
        </w:rPr>
        <w:t>REIKALAVIMAI PIRKIMŲ OBJEKTUI</w:t>
      </w:r>
    </w:p>
    <w:p w14:paraId="7A7638B8" w14:textId="77777777" w:rsidR="00745780" w:rsidRPr="00546DFA" w:rsidRDefault="00745780" w:rsidP="00745780"/>
    <w:p w14:paraId="246AEC3F" w14:textId="77777777" w:rsidR="00745780" w:rsidRPr="00546DFA" w:rsidRDefault="00745780" w:rsidP="00A12E05">
      <w:pPr>
        <w:spacing w:after="120"/>
        <w:jc w:val="both"/>
      </w:pPr>
      <w:r w:rsidRPr="00546DFA">
        <w:t>Paslaugų suteikimo detalesnė techninė specifikacija:</w:t>
      </w:r>
    </w:p>
    <w:p w14:paraId="749DC41E" w14:textId="67799679" w:rsidR="00CF7B96" w:rsidRPr="00546DFA" w:rsidRDefault="00CF7B96" w:rsidP="00CF7B96">
      <w:pPr>
        <w:rPr>
          <w:rFonts w:ascii="-webkit-standard" w:hAnsi="-webkit-standard"/>
          <w:color w:val="000000"/>
          <w:szCs w:val="24"/>
          <w:lang w:eastAsia="en-GB"/>
        </w:rPr>
      </w:pPr>
      <w:r w:rsidRPr="00546DFA">
        <w:rPr>
          <w:i/>
          <w:iCs/>
          <w:color w:val="000000"/>
          <w:szCs w:val="24"/>
          <w:lang w:eastAsia="en-GB"/>
        </w:rPr>
        <w:t>Prototipo serverių techninės architektūros plan</w:t>
      </w:r>
      <w:r w:rsidR="00A12E05" w:rsidRPr="00546DFA">
        <w:rPr>
          <w:i/>
          <w:iCs/>
          <w:color w:val="000000"/>
          <w:szCs w:val="24"/>
          <w:lang w:eastAsia="en-GB"/>
        </w:rPr>
        <w:t>ų</w:t>
      </w:r>
      <w:r w:rsidRPr="00546DFA">
        <w:rPr>
          <w:i/>
          <w:iCs/>
          <w:color w:val="000000"/>
          <w:szCs w:val="24"/>
          <w:lang w:eastAsia="en-GB"/>
        </w:rPr>
        <w:t xml:space="preserve"> klausimais</w:t>
      </w:r>
    </w:p>
    <w:p w14:paraId="6379A46A" w14:textId="77777777" w:rsidR="00CF7B96" w:rsidRPr="00546DFA" w:rsidRDefault="00CF7B96" w:rsidP="00721286">
      <w:pPr>
        <w:numPr>
          <w:ilvl w:val="0"/>
          <w:numId w:val="12"/>
        </w:numPr>
        <w:spacing w:before="120"/>
        <w:ind w:left="714" w:hanging="357"/>
        <w:jc w:val="both"/>
        <w:rPr>
          <w:rFonts w:ascii="-webkit-standard" w:hAnsi="-webkit-standard"/>
          <w:color w:val="000000"/>
          <w:szCs w:val="24"/>
          <w:lang w:eastAsia="en-GB"/>
        </w:rPr>
      </w:pPr>
      <w:r w:rsidRPr="00546DFA">
        <w:rPr>
          <w:color w:val="000000"/>
          <w:szCs w:val="24"/>
          <w:lang w:eastAsia="en-GB"/>
        </w:rPr>
        <w:t>Atlikti panašių platformų „</w:t>
      </w:r>
      <w:proofErr w:type="spellStart"/>
      <w:r w:rsidRPr="00546DFA">
        <w:rPr>
          <w:color w:val="000000"/>
          <w:szCs w:val="24"/>
          <w:lang w:eastAsia="en-GB"/>
        </w:rPr>
        <w:t>Wiremap</w:t>
      </w:r>
      <w:proofErr w:type="spellEnd"/>
      <w:r w:rsidRPr="00546DFA">
        <w:rPr>
          <w:color w:val="000000"/>
          <w:szCs w:val="24"/>
          <w:lang w:eastAsia="en-GB"/>
        </w:rPr>
        <w:t xml:space="preserve">“ analizę, išgryninti geriausius vartotojo sąsajos </w:t>
      </w:r>
      <w:proofErr w:type="spellStart"/>
      <w:r w:rsidRPr="00546DFA">
        <w:rPr>
          <w:color w:val="000000"/>
          <w:szCs w:val="24"/>
          <w:lang w:eastAsia="en-GB"/>
        </w:rPr>
        <w:t>funkcionalumus</w:t>
      </w:r>
      <w:proofErr w:type="spellEnd"/>
      <w:r w:rsidRPr="00546DFA">
        <w:rPr>
          <w:color w:val="000000"/>
          <w:szCs w:val="24"/>
          <w:lang w:eastAsia="en-GB"/>
        </w:rPr>
        <w:t>, pateikiant min. 3 alternatyvas.</w:t>
      </w:r>
    </w:p>
    <w:p w14:paraId="4CA5578A"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Išanalizuoti ir pateikti alternatyvių (konkurentų) </w:t>
      </w:r>
      <w:proofErr w:type="spellStart"/>
      <w:r w:rsidRPr="00546DFA">
        <w:rPr>
          <w:color w:val="000000"/>
          <w:szCs w:val="24"/>
          <w:lang w:eastAsia="en-GB"/>
        </w:rPr>
        <w:t>Web</w:t>
      </w:r>
      <w:proofErr w:type="spellEnd"/>
      <w:r w:rsidRPr="00546DFA">
        <w:rPr>
          <w:color w:val="000000"/>
          <w:szCs w:val="24"/>
          <w:lang w:eastAsia="en-GB"/>
        </w:rPr>
        <w:t xml:space="preserve"> platformos </w:t>
      </w:r>
      <w:proofErr w:type="spellStart"/>
      <w:r w:rsidRPr="00546DFA">
        <w:rPr>
          <w:color w:val="000000"/>
          <w:szCs w:val="24"/>
          <w:lang w:eastAsia="en-GB"/>
        </w:rPr>
        <w:t>funkcionalumų</w:t>
      </w:r>
      <w:proofErr w:type="spellEnd"/>
      <w:r w:rsidRPr="00546DFA">
        <w:rPr>
          <w:color w:val="000000"/>
          <w:szCs w:val="24"/>
          <w:lang w:eastAsia="en-GB"/>
        </w:rPr>
        <w:t>  ypatumus, atliekant lyginamąją analizę min (3vnt.)</w:t>
      </w:r>
    </w:p>
    <w:p w14:paraId="7E1C2B96"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Atlikti būsimos </w:t>
      </w:r>
      <w:proofErr w:type="spellStart"/>
      <w:r w:rsidRPr="00546DFA">
        <w:rPr>
          <w:color w:val="000000"/>
          <w:szCs w:val="24"/>
          <w:lang w:eastAsia="en-GB"/>
        </w:rPr>
        <w:t>Web</w:t>
      </w:r>
      <w:proofErr w:type="spellEnd"/>
      <w:r w:rsidRPr="00546DFA">
        <w:rPr>
          <w:color w:val="000000"/>
          <w:szCs w:val="24"/>
          <w:lang w:eastAsia="en-GB"/>
        </w:rPr>
        <w:t xml:space="preserve"> platformos turinio sudėties modeliavimą taikant dedukcijos metodą ir remiantis analizės rezultatais (žr. punktą </w:t>
      </w:r>
      <w:proofErr w:type="spellStart"/>
      <w:r w:rsidRPr="00546DFA">
        <w:rPr>
          <w:color w:val="000000"/>
          <w:szCs w:val="24"/>
          <w:lang w:eastAsia="en-GB"/>
        </w:rPr>
        <w:t>nr.</w:t>
      </w:r>
      <w:proofErr w:type="spellEnd"/>
      <w:r w:rsidRPr="00546DFA">
        <w:rPr>
          <w:color w:val="000000"/>
          <w:szCs w:val="24"/>
          <w:lang w:eastAsia="en-GB"/>
        </w:rPr>
        <w:t xml:space="preserve"> 2)</w:t>
      </w:r>
    </w:p>
    <w:p w14:paraId="19C10D42"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Išanalizuoti ir pateikti alternatyvių (konkurentų) mobiliųjų programėlių </w:t>
      </w:r>
      <w:proofErr w:type="spellStart"/>
      <w:r w:rsidRPr="00546DFA">
        <w:rPr>
          <w:color w:val="000000"/>
          <w:szCs w:val="24"/>
          <w:lang w:eastAsia="en-GB"/>
        </w:rPr>
        <w:t>funkcionalumų</w:t>
      </w:r>
      <w:proofErr w:type="spellEnd"/>
      <w:r w:rsidRPr="00546DFA">
        <w:rPr>
          <w:color w:val="000000"/>
          <w:szCs w:val="24"/>
          <w:lang w:eastAsia="en-GB"/>
        </w:rPr>
        <w:t xml:space="preserve"> ypatumus, atliekant lyginamąją analizę min (3vnt.)</w:t>
      </w:r>
    </w:p>
    <w:p w14:paraId="1E2668E2" w14:textId="77777777" w:rsidR="00CF7B96" w:rsidRPr="00546DFA" w:rsidRDefault="00CF7B96" w:rsidP="00721286">
      <w:pPr>
        <w:numPr>
          <w:ilvl w:val="0"/>
          <w:numId w:val="12"/>
        </w:numPr>
        <w:spacing w:before="100" w:beforeAutospacing="1" w:after="100" w:afterAutospacing="1"/>
        <w:jc w:val="both"/>
        <w:rPr>
          <w:rFonts w:ascii="-webkit-standard" w:hAnsi="-webkit-standard"/>
          <w:color w:val="000000"/>
          <w:szCs w:val="24"/>
          <w:lang w:eastAsia="en-GB"/>
        </w:rPr>
      </w:pPr>
      <w:r w:rsidRPr="00546DFA">
        <w:rPr>
          <w:color w:val="000000"/>
          <w:szCs w:val="24"/>
          <w:lang w:eastAsia="en-GB"/>
        </w:rPr>
        <w:t xml:space="preserve">Atlikti būsimos mobiliosios programėles turinio sudėties modeliavimą taikant dedukcijos metodą ir remiantis analizės rezultatais (žr. punktą </w:t>
      </w:r>
      <w:proofErr w:type="spellStart"/>
      <w:r w:rsidRPr="00546DFA">
        <w:rPr>
          <w:color w:val="000000"/>
          <w:szCs w:val="24"/>
          <w:lang w:eastAsia="en-GB"/>
        </w:rPr>
        <w:t>nr.</w:t>
      </w:r>
      <w:proofErr w:type="spellEnd"/>
      <w:r w:rsidRPr="00546DFA">
        <w:rPr>
          <w:color w:val="000000"/>
          <w:szCs w:val="24"/>
          <w:lang w:eastAsia="en-GB"/>
        </w:rPr>
        <w:t xml:space="preserve"> 2)</w:t>
      </w:r>
    </w:p>
    <w:p w14:paraId="429259A7" w14:textId="77777777" w:rsidR="00CF7B96" w:rsidRPr="00546DFA" w:rsidRDefault="00CF7B96" w:rsidP="00721286">
      <w:pPr>
        <w:numPr>
          <w:ilvl w:val="0"/>
          <w:numId w:val="12"/>
        </w:numPr>
        <w:ind w:left="714" w:hanging="357"/>
        <w:jc w:val="both"/>
        <w:rPr>
          <w:rFonts w:ascii="-webkit-standard" w:hAnsi="-webkit-standard"/>
          <w:color w:val="000000"/>
          <w:szCs w:val="24"/>
          <w:lang w:eastAsia="en-GB"/>
        </w:rPr>
      </w:pPr>
      <w:r w:rsidRPr="00546DFA">
        <w:rPr>
          <w:color w:val="000000"/>
          <w:szCs w:val="24"/>
          <w:lang w:eastAsia="en-GB"/>
        </w:rPr>
        <w:t xml:space="preserve">Įvertinti tinkamiausias programavimo kalbas skirtas tokio tipo </w:t>
      </w:r>
      <w:proofErr w:type="spellStart"/>
      <w:r w:rsidRPr="00546DFA">
        <w:rPr>
          <w:color w:val="000000"/>
          <w:szCs w:val="24"/>
          <w:lang w:eastAsia="en-GB"/>
        </w:rPr>
        <w:t>Web</w:t>
      </w:r>
      <w:proofErr w:type="spellEnd"/>
      <w:r w:rsidRPr="00546DFA">
        <w:rPr>
          <w:color w:val="000000"/>
          <w:szCs w:val="24"/>
          <w:lang w:eastAsia="en-GB"/>
        </w:rPr>
        <w:t xml:space="preserve"> platformos kūrimui:</w:t>
      </w:r>
    </w:p>
    <w:p w14:paraId="4E918FF8" w14:textId="77777777" w:rsidR="00CF7B96" w:rsidRPr="00546DFA" w:rsidRDefault="00CF7B96" w:rsidP="00721286">
      <w:pPr>
        <w:numPr>
          <w:ilvl w:val="0"/>
          <w:numId w:val="13"/>
        </w:numPr>
        <w:spacing w:before="120"/>
        <w:ind w:left="714" w:hanging="357"/>
        <w:rPr>
          <w:rFonts w:ascii="-webkit-standard" w:hAnsi="-webkit-standard"/>
          <w:color w:val="000000"/>
          <w:szCs w:val="24"/>
          <w:lang w:eastAsia="en-GB"/>
        </w:rPr>
      </w:pPr>
      <w:proofErr w:type="spellStart"/>
      <w:r w:rsidRPr="00546DFA">
        <w:rPr>
          <w:color w:val="000000"/>
          <w:szCs w:val="24"/>
          <w:lang w:eastAsia="en-GB"/>
        </w:rPr>
        <w:t>Frontend</w:t>
      </w:r>
      <w:proofErr w:type="spellEnd"/>
      <w:r w:rsidRPr="00546DFA">
        <w:rPr>
          <w:color w:val="000000"/>
          <w:szCs w:val="24"/>
          <w:lang w:eastAsia="en-GB"/>
        </w:rPr>
        <w:t xml:space="preserve"> (pvz. </w:t>
      </w:r>
      <w:proofErr w:type="spellStart"/>
      <w:r w:rsidRPr="00546DFA">
        <w:rPr>
          <w:color w:val="000000"/>
          <w:szCs w:val="24"/>
          <w:lang w:eastAsia="en-GB"/>
        </w:rPr>
        <w:t>React</w:t>
      </w:r>
      <w:proofErr w:type="spellEnd"/>
      <w:r w:rsidRPr="00546DFA">
        <w:rPr>
          <w:color w:val="000000"/>
          <w:szCs w:val="24"/>
          <w:lang w:eastAsia="en-GB"/>
        </w:rPr>
        <w:t xml:space="preserve">, </w:t>
      </w:r>
      <w:proofErr w:type="spellStart"/>
      <w:r w:rsidRPr="00546DFA">
        <w:rPr>
          <w:color w:val="000000"/>
          <w:szCs w:val="24"/>
          <w:lang w:eastAsia="en-GB"/>
        </w:rPr>
        <w:t>Angular</w:t>
      </w:r>
      <w:proofErr w:type="spellEnd"/>
      <w:r w:rsidRPr="00546DFA">
        <w:rPr>
          <w:color w:val="000000"/>
          <w:szCs w:val="24"/>
          <w:lang w:eastAsia="en-GB"/>
        </w:rPr>
        <w:t>,)</w:t>
      </w:r>
    </w:p>
    <w:p w14:paraId="414CEBB2" w14:textId="77777777" w:rsidR="00CF7B96" w:rsidRPr="00546DFA" w:rsidRDefault="00CF7B96" w:rsidP="00721286">
      <w:pPr>
        <w:numPr>
          <w:ilvl w:val="0"/>
          <w:numId w:val="13"/>
        </w:numPr>
        <w:spacing w:before="100" w:beforeAutospacing="1" w:after="120"/>
        <w:ind w:left="714" w:hanging="357"/>
        <w:rPr>
          <w:rFonts w:ascii="-webkit-standard" w:hAnsi="-webkit-standard"/>
          <w:color w:val="000000"/>
          <w:szCs w:val="24"/>
          <w:lang w:eastAsia="en-GB"/>
        </w:rPr>
      </w:pPr>
      <w:proofErr w:type="spellStart"/>
      <w:r w:rsidRPr="00546DFA">
        <w:rPr>
          <w:color w:val="000000"/>
          <w:szCs w:val="24"/>
          <w:lang w:eastAsia="en-GB"/>
        </w:rPr>
        <w:t>Backend</w:t>
      </w:r>
      <w:proofErr w:type="spellEnd"/>
      <w:r w:rsidRPr="00546DFA">
        <w:rPr>
          <w:color w:val="000000"/>
          <w:szCs w:val="24"/>
          <w:lang w:eastAsia="en-GB"/>
        </w:rPr>
        <w:t xml:space="preserve"> (pvz. </w:t>
      </w:r>
      <w:proofErr w:type="spellStart"/>
      <w:r w:rsidRPr="00546DFA">
        <w:rPr>
          <w:color w:val="000000"/>
          <w:szCs w:val="24"/>
          <w:lang w:eastAsia="en-GB"/>
        </w:rPr>
        <w:t>Typescript</w:t>
      </w:r>
      <w:proofErr w:type="spellEnd"/>
      <w:r w:rsidRPr="00546DFA">
        <w:rPr>
          <w:color w:val="000000"/>
          <w:szCs w:val="24"/>
          <w:lang w:eastAsia="en-GB"/>
        </w:rPr>
        <w:t xml:space="preserve">, </w:t>
      </w:r>
      <w:proofErr w:type="spellStart"/>
      <w:r w:rsidRPr="00546DFA">
        <w:rPr>
          <w:color w:val="000000"/>
          <w:szCs w:val="24"/>
          <w:lang w:eastAsia="en-GB"/>
        </w:rPr>
        <w:t>Javascript</w:t>
      </w:r>
      <w:proofErr w:type="spellEnd"/>
      <w:r w:rsidRPr="00546DFA">
        <w:rPr>
          <w:color w:val="000000"/>
          <w:szCs w:val="24"/>
          <w:lang w:eastAsia="en-GB"/>
        </w:rPr>
        <w:t>, Java)</w:t>
      </w:r>
    </w:p>
    <w:p w14:paraId="3EFAD3E5" w14:textId="5189C8C3" w:rsidR="00CF7B96" w:rsidRPr="00546DFA" w:rsidRDefault="00CF7B96" w:rsidP="00CF7B96">
      <w:pPr>
        <w:jc w:val="both"/>
        <w:rPr>
          <w:rFonts w:ascii="-webkit-standard" w:hAnsi="-webkit-standard"/>
          <w:color w:val="000000"/>
          <w:szCs w:val="24"/>
          <w:lang w:eastAsia="en-GB"/>
        </w:rPr>
      </w:pPr>
      <w:r w:rsidRPr="00546DFA">
        <w:rPr>
          <w:color w:val="000000"/>
          <w:szCs w:val="24"/>
          <w:lang w:eastAsia="en-GB"/>
        </w:rPr>
        <w:t xml:space="preserve">Argumentuotai išskirti </w:t>
      </w:r>
      <w:proofErr w:type="spellStart"/>
      <w:r w:rsidRPr="00546DFA">
        <w:rPr>
          <w:color w:val="000000"/>
          <w:szCs w:val="24"/>
          <w:lang w:eastAsia="en-GB"/>
        </w:rPr>
        <w:t>privalumus</w:t>
      </w:r>
      <w:proofErr w:type="spellEnd"/>
      <w:r w:rsidRPr="00546DFA">
        <w:rPr>
          <w:color w:val="000000"/>
          <w:szCs w:val="24"/>
          <w:lang w:eastAsia="en-GB"/>
        </w:rPr>
        <w:t xml:space="preserve"> ir trūkumus remiantis ankstesne patirtimi – sudarytį rekomendacijas.</w:t>
      </w:r>
    </w:p>
    <w:p w14:paraId="379FD5ED" w14:textId="77777777" w:rsidR="00CF7B96" w:rsidRPr="00546DFA" w:rsidRDefault="00CF7B96" w:rsidP="00721286">
      <w:pPr>
        <w:numPr>
          <w:ilvl w:val="0"/>
          <w:numId w:val="14"/>
        </w:numPr>
        <w:spacing w:before="120" w:after="120"/>
        <w:ind w:left="714" w:hanging="357"/>
        <w:rPr>
          <w:rFonts w:ascii="-webkit-standard" w:hAnsi="-webkit-standard"/>
          <w:color w:val="000000"/>
          <w:szCs w:val="24"/>
          <w:lang w:eastAsia="en-GB"/>
        </w:rPr>
      </w:pPr>
      <w:r w:rsidRPr="00546DFA">
        <w:rPr>
          <w:color w:val="000000"/>
          <w:szCs w:val="24"/>
          <w:lang w:eastAsia="en-GB"/>
        </w:rPr>
        <w:t>Įvertinti tinkamiausias programavimo kalbas skirtas tokio tipo mobilios aplikacijos kūrimui:</w:t>
      </w:r>
    </w:p>
    <w:p w14:paraId="42A5DF78" w14:textId="77777777" w:rsidR="00CF7B96" w:rsidRPr="00546DFA" w:rsidRDefault="00CF7B96" w:rsidP="00721286">
      <w:pPr>
        <w:numPr>
          <w:ilvl w:val="0"/>
          <w:numId w:val="15"/>
        </w:numPr>
        <w:spacing w:before="120" w:after="100" w:afterAutospacing="1"/>
        <w:ind w:left="714" w:hanging="357"/>
        <w:rPr>
          <w:rFonts w:ascii="-webkit-standard" w:hAnsi="-webkit-standard"/>
          <w:color w:val="000000"/>
          <w:szCs w:val="24"/>
          <w:lang w:eastAsia="en-GB"/>
        </w:rPr>
      </w:pPr>
      <w:proofErr w:type="spellStart"/>
      <w:r w:rsidRPr="00546DFA">
        <w:rPr>
          <w:color w:val="000000"/>
          <w:szCs w:val="24"/>
          <w:lang w:eastAsia="en-GB"/>
        </w:rPr>
        <w:t>Frontend</w:t>
      </w:r>
      <w:proofErr w:type="spellEnd"/>
      <w:r w:rsidRPr="00546DFA">
        <w:rPr>
          <w:color w:val="000000"/>
          <w:szCs w:val="24"/>
          <w:lang w:eastAsia="en-GB"/>
        </w:rPr>
        <w:t xml:space="preserve"> (pvz. </w:t>
      </w:r>
      <w:proofErr w:type="spellStart"/>
      <w:r w:rsidRPr="00546DFA">
        <w:rPr>
          <w:color w:val="000000"/>
          <w:szCs w:val="24"/>
          <w:lang w:eastAsia="en-GB"/>
        </w:rPr>
        <w:t>React</w:t>
      </w:r>
      <w:proofErr w:type="spellEnd"/>
      <w:r w:rsidRPr="00546DFA">
        <w:rPr>
          <w:color w:val="000000"/>
          <w:szCs w:val="24"/>
          <w:lang w:eastAsia="en-GB"/>
        </w:rPr>
        <w:t xml:space="preserve"> </w:t>
      </w:r>
      <w:proofErr w:type="spellStart"/>
      <w:r w:rsidRPr="00546DFA">
        <w:rPr>
          <w:color w:val="000000"/>
          <w:szCs w:val="24"/>
          <w:lang w:eastAsia="en-GB"/>
        </w:rPr>
        <w:t>Native</w:t>
      </w:r>
      <w:proofErr w:type="spellEnd"/>
      <w:r w:rsidRPr="00546DFA">
        <w:rPr>
          <w:color w:val="000000"/>
          <w:szCs w:val="24"/>
          <w:lang w:eastAsia="en-GB"/>
        </w:rPr>
        <w:t xml:space="preserve"> </w:t>
      </w:r>
      <w:proofErr w:type="spellStart"/>
      <w:r w:rsidRPr="00546DFA">
        <w:rPr>
          <w:color w:val="000000"/>
          <w:szCs w:val="24"/>
          <w:lang w:eastAsia="en-GB"/>
        </w:rPr>
        <w:t>Flutter</w:t>
      </w:r>
      <w:proofErr w:type="spellEnd"/>
      <w:r w:rsidRPr="00546DFA">
        <w:rPr>
          <w:color w:val="000000"/>
          <w:szCs w:val="24"/>
          <w:lang w:eastAsia="en-GB"/>
        </w:rPr>
        <w:t>)</w:t>
      </w:r>
    </w:p>
    <w:p w14:paraId="707AE04C" w14:textId="77777777" w:rsidR="00CF7B96" w:rsidRPr="00546DFA" w:rsidRDefault="00CF7B96" w:rsidP="00721286">
      <w:pPr>
        <w:numPr>
          <w:ilvl w:val="0"/>
          <w:numId w:val="15"/>
        </w:numPr>
        <w:spacing w:before="100" w:beforeAutospacing="1" w:after="100" w:afterAutospacing="1"/>
        <w:rPr>
          <w:rFonts w:ascii="-webkit-standard" w:hAnsi="-webkit-standard"/>
          <w:color w:val="000000"/>
          <w:szCs w:val="24"/>
          <w:lang w:eastAsia="en-GB"/>
        </w:rPr>
      </w:pPr>
      <w:proofErr w:type="spellStart"/>
      <w:r w:rsidRPr="00546DFA">
        <w:rPr>
          <w:color w:val="000000"/>
          <w:szCs w:val="24"/>
          <w:lang w:eastAsia="en-GB"/>
        </w:rPr>
        <w:t>Backend</w:t>
      </w:r>
      <w:proofErr w:type="spellEnd"/>
      <w:r w:rsidRPr="00546DFA">
        <w:rPr>
          <w:color w:val="000000"/>
          <w:szCs w:val="24"/>
          <w:lang w:eastAsia="en-GB"/>
        </w:rPr>
        <w:t xml:space="preserve"> (pvz. </w:t>
      </w:r>
      <w:proofErr w:type="spellStart"/>
      <w:r w:rsidRPr="00546DFA">
        <w:rPr>
          <w:color w:val="000000"/>
          <w:szCs w:val="24"/>
          <w:lang w:eastAsia="en-GB"/>
        </w:rPr>
        <w:t>Typescript</w:t>
      </w:r>
      <w:proofErr w:type="spellEnd"/>
      <w:r w:rsidRPr="00546DFA">
        <w:rPr>
          <w:color w:val="000000"/>
          <w:szCs w:val="24"/>
          <w:lang w:eastAsia="en-GB"/>
        </w:rPr>
        <w:t xml:space="preserve">, </w:t>
      </w:r>
      <w:proofErr w:type="spellStart"/>
      <w:r w:rsidRPr="00546DFA">
        <w:rPr>
          <w:color w:val="000000"/>
          <w:szCs w:val="24"/>
          <w:lang w:eastAsia="en-GB"/>
        </w:rPr>
        <w:t>Javascript</w:t>
      </w:r>
      <w:proofErr w:type="spellEnd"/>
      <w:r w:rsidRPr="00546DFA">
        <w:rPr>
          <w:color w:val="000000"/>
          <w:szCs w:val="24"/>
          <w:lang w:eastAsia="en-GB"/>
        </w:rPr>
        <w:t>, Java)</w:t>
      </w:r>
    </w:p>
    <w:p w14:paraId="34FBBE6B" w14:textId="3648236F" w:rsidR="00CF7B96" w:rsidRPr="00546DFA" w:rsidRDefault="00CF7B96" w:rsidP="00CF7B96">
      <w:pPr>
        <w:jc w:val="both"/>
        <w:rPr>
          <w:rFonts w:ascii="-webkit-standard" w:hAnsi="-webkit-standard"/>
          <w:color w:val="000000"/>
          <w:szCs w:val="24"/>
          <w:lang w:eastAsia="en-GB"/>
        </w:rPr>
      </w:pPr>
      <w:r w:rsidRPr="00546DFA">
        <w:rPr>
          <w:color w:val="000000"/>
          <w:szCs w:val="24"/>
          <w:lang w:eastAsia="en-GB"/>
        </w:rPr>
        <w:t xml:space="preserve">Argumentuotai išskirti </w:t>
      </w:r>
      <w:proofErr w:type="spellStart"/>
      <w:r w:rsidRPr="00546DFA">
        <w:rPr>
          <w:color w:val="000000"/>
          <w:szCs w:val="24"/>
          <w:lang w:eastAsia="en-GB"/>
        </w:rPr>
        <w:t>privalumus</w:t>
      </w:r>
      <w:proofErr w:type="spellEnd"/>
      <w:r w:rsidRPr="00546DFA">
        <w:rPr>
          <w:color w:val="000000"/>
          <w:szCs w:val="24"/>
          <w:lang w:eastAsia="en-GB"/>
        </w:rPr>
        <w:t xml:space="preserve"> ir trūkumus remiantis ankstesne patirtimi – sudarytį rekomendacijas.</w:t>
      </w:r>
    </w:p>
    <w:p w14:paraId="38C4DD9F" w14:textId="77777777" w:rsidR="00CF7B96" w:rsidRPr="00546DFA" w:rsidRDefault="00CF7B96" w:rsidP="00721286">
      <w:pPr>
        <w:numPr>
          <w:ilvl w:val="0"/>
          <w:numId w:val="16"/>
        </w:numPr>
        <w:spacing w:before="100" w:beforeAutospacing="1" w:after="120"/>
        <w:ind w:left="714" w:hanging="357"/>
        <w:rPr>
          <w:rFonts w:ascii="-webkit-standard" w:hAnsi="-webkit-standard"/>
          <w:color w:val="000000"/>
          <w:szCs w:val="24"/>
          <w:lang w:eastAsia="en-GB"/>
        </w:rPr>
      </w:pPr>
      <w:r w:rsidRPr="00546DFA">
        <w:rPr>
          <w:color w:val="000000"/>
          <w:szCs w:val="24"/>
          <w:lang w:eastAsia="en-GB"/>
        </w:rPr>
        <w:lastRenderedPageBreak/>
        <w:t>Nustatyti ir apskaičiuoti serverių resursų skirtingiems poreikiams tenkinti:</w:t>
      </w:r>
    </w:p>
    <w:p w14:paraId="355269F5" w14:textId="77777777" w:rsidR="00CF7B96" w:rsidRPr="00546DFA" w:rsidRDefault="00CF7B96" w:rsidP="00721286">
      <w:pPr>
        <w:numPr>
          <w:ilvl w:val="0"/>
          <w:numId w:val="17"/>
        </w:numPr>
        <w:spacing w:before="100" w:beforeAutospacing="1" w:after="100" w:afterAutospacing="1"/>
        <w:rPr>
          <w:rFonts w:ascii="-webkit-standard" w:hAnsi="-webkit-standard"/>
          <w:color w:val="000000"/>
          <w:szCs w:val="24"/>
          <w:lang w:eastAsia="en-GB"/>
        </w:rPr>
      </w:pPr>
      <w:r w:rsidRPr="00546DFA">
        <w:rPr>
          <w:color w:val="000000"/>
          <w:szCs w:val="24"/>
          <w:lang w:eastAsia="en-GB"/>
        </w:rPr>
        <w:t>Iki 10 tūkst. aktyvių sesijų vienu metu;</w:t>
      </w:r>
    </w:p>
    <w:p w14:paraId="35B79939" w14:textId="77777777" w:rsidR="00CF7B96" w:rsidRPr="00546DFA" w:rsidRDefault="00CF7B96" w:rsidP="00721286">
      <w:pPr>
        <w:numPr>
          <w:ilvl w:val="0"/>
          <w:numId w:val="17"/>
        </w:numPr>
        <w:spacing w:before="100" w:beforeAutospacing="1" w:after="100" w:afterAutospacing="1"/>
        <w:rPr>
          <w:rFonts w:ascii="-webkit-standard" w:hAnsi="-webkit-standard"/>
          <w:color w:val="000000"/>
          <w:szCs w:val="24"/>
          <w:lang w:eastAsia="en-GB"/>
        </w:rPr>
      </w:pPr>
      <w:r w:rsidRPr="00546DFA">
        <w:rPr>
          <w:color w:val="000000"/>
          <w:szCs w:val="24"/>
          <w:lang w:eastAsia="en-GB"/>
        </w:rPr>
        <w:t>Iki 50 tūkst. aktyvių sesijų vienu metu;</w:t>
      </w:r>
    </w:p>
    <w:p w14:paraId="5F7DE28B" w14:textId="77777777" w:rsidR="00CF7B96" w:rsidRPr="00546DFA" w:rsidRDefault="00CF7B96" w:rsidP="00721286">
      <w:pPr>
        <w:numPr>
          <w:ilvl w:val="0"/>
          <w:numId w:val="17"/>
        </w:numPr>
        <w:spacing w:before="100" w:beforeAutospacing="1" w:after="100" w:afterAutospacing="1"/>
        <w:rPr>
          <w:rFonts w:ascii="-webkit-standard" w:hAnsi="-webkit-standard"/>
          <w:color w:val="000000"/>
          <w:szCs w:val="24"/>
          <w:lang w:eastAsia="en-GB"/>
        </w:rPr>
      </w:pPr>
      <w:r w:rsidRPr="00546DFA">
        <w:rPr>
          <w:color w:val="000000"/>
          <w:szCs w:val="24"/>
          <w:lang w:eastAsia="en-GB"/>
        </w:rPr>
        <w:t>Iki 100 tūkst. aktyvių sesijų vienu metu;</w:t>
      </w:r>
    </w:p>
    <w:p w14:paraId="7B68C93B" w14:textId="5289257B" w:rsidR="00CF7B96" w:rsidRPr="00546DFA" w:rsidRDefault="00CF7B96" w:rsidP="00721286">
      <w:pPr>
        <w:numPr>
          <w:ilvl w:val="0"/>
          <w:numId w:val="17"/>
        </w:numPr>
        <w:spacing w:before="100" w:beforeAutospacing="1" w:after="120"/>
        <w:ind w:left="714" w:hanging="357"/>
        <w:rPr>
          <w:rFonts w:ascii="-webkit-standard" w:hAnsi="-webkit-standard"/>
          <w:color w:val="000000"/>
          <w:szCs w:val="24"/>
          <w:lang w:eastAsia="en-GB"/>
        </w:rPr>
      </w:pPr>
      <w:r w:rsidRPr="00546DFA">
        <w:rPr>
          <w:color w:val="000000"/>
          <w:szCs w:val="24"/>
          <w:lang w:eastAsia="en-GB"/>
        </w:rPr>
        <w:t>Virš Iki 100 tūkst. aktyvių sesijų vienu metu.</w:t>
      </w:r>
    </w:p>
    <w:p w14:paraId="68784D3C" w14:textId="125E461D"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Sudaryti ekonomiškai naudingiausio  platformos talpinimo plano </w:t>
      </w:r>
      <w:r w:rsidR="006F0E57" w:rsidRPr="00546DFA">
        <w:rPr>
          <w:color w:val="000000"/>
          <w:szCs w:val="24"/>
          <w:lang w:eastAsia="en-GB"/>
        </w:rPr>
        <w:t>pasirinkimą</w:t>
      </w:r>
      <w:r w:rsidRPr="00546DFA">
        <w:rPr>
          <w:color w:val="000000"/>
          <w:szCs w:val="24"/>
          <w:lang w:eastAsia="en-GB"/>
        </w:rPr>
        <w:t xml:space="preserve">  (remiantis skaičiavimais) atsižvelgiant į aukščiau išdėstytus kriterijus, sudaryti </w:t>
      </w:r>
      <w:proofErr w:type="spellStart"/>
      <w:r w:rsidRPr="00546DFA">
        <w:rPr>
          <w:color w:val="000000"/>
          <w:szCs w:val="24"/>
          <w:lang w:eastAsia="en-GB"/>
        </w:rPr>
        <w:t>top</w:t>
      </w:r>
      <w:proofErr w:type="spellEnd"/>
      <w:r w:rsidRPr="00546DFA">
        <w:rPr>
          <w:color w:val="000000"/>
          <w:szCs w:val="24"/>
          <w:lang w:eastAsia="en-GB"/>
        </w:rPr>
        <w:t xml:space="preserve"> 5 pasaulinių tiekėjų sąrašą išskiriant trūkumus ir </w:t>
      </w:r>
      <w:proofErr w:type="spellStart"/>
      <w:r w:rsidRPr="00546DFA">
        <w:rPr>
          <w:color w:val="000000"/>
          <w:szCs w:val="24"/>
          <w:lang w:eastAsia="en-GB"/>
        </w:rPr>
        <w:t>privalumus</w:t>
      </w:r>
      <w:proofErr w:type="spellEnd"/>
      <w:r w:rsidRPr="00546DFA">
        <w:rPr>
          <w:color w:val="000000"/>
          <w:szCs w:val="24"/>
          <w:lang w:eastAsia="en-GB"/>
        </w:rPr>
        <w:t>, pateikiant rekomendacijas.</w:t>
      </w:r>
    </w:p>
    <w:p w14:paraId="6A37D787"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Sudaryti rizikų valdymo planą visiems diegimo žingsniams pateikiant rizikų mažinimo ar išvengimo strategijas.</w:t>
      </w:r>
    </w:p>
    <w:p w14:paraId="7B5442FC"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Atlikus panašių sistemų analizė pateikti </w:t>
      </w:r>
      <w:proofErr w:type="spellStart"/>
      <w:r w:rsidRPr="00546DFA">
        <w:rPr>
          <w:color w:val="000000"/>
          <w:szCs w:val="24"/>
          <w:lang w:eastAsia="en-GB"/>
        </w:rPr>
        <w:t>web</w:t>
      </w:r>
      <w:proofErr w:type="spellEnd"/>
      <w:r w:rsidRPr="00546DFA">
        <w:rPr>
          <w:color w:val="000000"/>
          <w:szCs w:val="24"/>
          <w:lang w:eastAsia="en-GB"/>
        </w:rPr>
        <w:t xml:space="preserve"> platformos ir mobiliosios programėlės integracijos strategiją su kuriamais/ esamais kelio užtvarų valdikliais.</w:t>
      </w:r>
    </w:p>
    <w:p w14:paraId="6A9AC1CB"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 Atlikus panašių sistemų analizė pateikti </w:t>
      </w:r>
      <w:proofErr w:type="spellStart"/>
      <w:r w:rsidRPr="00546DFA">
        <w:rPr>
          <w:color w:val="000000"/>
          <w:szCs w:val="24"/>
          <w:lang w:eastAsia="en-GB"/>
        </w:rPr>
        <w:t>web</w:t>
      </w:r>
      <w:proofErr w:type="spellEnd"/>
      <w:r w:rsidRPr="00546DFA">
        <w:rPr>
          <w:color w:val="000000"/>
          <w:szCs w:val="24"/>
          <w:lang w:eastAsia="en-GB"/>
        </w:rPr>
        <w:t xml:space="preserve"> platformos ir mobiliosios programėlės integracijos strategiją su bankinėmis mokėjimo sistemomis.</w:t>
      </w:r>
    </w:p>
    <w:p w14:paraId="4E097983"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Atlikus panašių sistemų analizė pateikti </w:t>
      </w:r>
      <w:proofErr w:type="spellStart"/>
      <w:r w:rsidRPr="00546DFA">
        <w:rPr>
          <w:color w:val="000000"/>
          <w:szCs w:val="24"/>
          <w:lang w:eastAsia="en-GB"/>
        </w:rPr>
        <w:t>web</w:t>
      </w:r>
      <w:proofErr w:type="spellEnd"/>
      <w:r w:rsidRPr="00546DFA">
        <w:rPr>
          <w:color w:val="000000"/>
          <w:szCs w:val="24"/>
          <w:lang w:eastAsia="en-GB"/>
        </w:rPr>
        <w:t xml:space="preserve"> platformos ir mobiliosios programėlės integracijos strategiją su trečiųjų šalių gamintojų sistemomis ir valdikliais.</w:t>
      </w:r>
    </w:p>
    <w:p w14:paraId="5C877E97" w14:textId="77777777" w:rsidR="00CF7B96" w:rsidRPr="00546DFA" w:rsidRDefault="00CF7B96" w:rsidP="00721286">
      <w:pPr>
        <w:numPr>
          <w:ilvl w:val="0"/>
          <w:numId w:val="18"/>
        </w:numPr>
        <w:tabs>
          <w:tab w:val="clear" w:pos="720"/>
        </w:tabs>
        <w:spacing w:before="100" w:beforeAutospacing="1" w:after="100" w:afterAutospacing="1"/>
        <w:ind w:left="567" w:hanging="567"/>
        <w:jc w:val="both"/>
        <w:rPr>
          <w:rFonts w:ascii="-webkit-standard" w:hAnsi="-webkit-standard"/>
          <w:color w:val="000000"/>
          <w:szCs w:val="24"/>
          <w:lang w:eastAsia="en-GB"/>
        </w:rPr>
      </w:pPr>
      <w:r w:rsidRPr="00546DFA">
        <w:rPr>
          <w:color w:val="000000"/>
          <w:szCs w:val="24"/>
          <w:lang w:eastAsia="en-GB"/>
        </w:rPr>
        <w:t xml:space="preserve">Nuolat konsultuoti bet kokiais su serverių architektūros ir debesų infrastruktūros </w:t>
      </w:r>
      <w:proofErr w:type="spellStart"/>
      <w:r w:rsidRPr="00546DFA">
        <w:rPr>
          <w:color w:val="000000"/>
          <w:szCs w:val="24"/>
          <w:lang w:eastAsia="en-GB"/>
        </w:rPr>
        <w:t>implementacijos</w:t>
      </w:r>
      <w:proofErr w:type="spellEnd"/>
      <w:r w:rsidRPr="00546DFA">
        <w:rPr>
          <w:color w:val="000000"/>
          <w:szCs w:val="24"/>
          <w:lang w:eastAsia="en-GB"/>
        </w:rPr>
        <w:t xml:space="preserve"> klausimais.</w:t>
      </w:r>
    </w:p>
    <w:p w14:paraId="5509CD9A" w14:textId="14CA7D88" w:rsidR="00745780" w:rsidRPr="00546DFA" w:rsidRDefault="00745780" w:rsidP="00745780">
      <w:r w:rsidRPr="00546DFA">
        <w:t xml:space="preserve">Paslaugų teikimo terminas - </w:t>
      </w:r>
      <w:r w:rsidR="00CF7B96" w:rsidRPr="00546DFA">
        <w:t>3</w:t>
      </w:r>
      <w:r w:rsidRPr="00546DFA">
        <w:t xml:space="preserve"> </w:t>
      </w:r>
      <w:r w:rsidR="00843ABE" w:rsidRPr="00546DFA">
        <w:t>(</w:t>
      </w:r>
      <w:r w:rsidR="00CF7B96" w:rsidRPr="00546DFA">
        <w:t>trys</w:t>
      </w:r>
      <w:r w:rsidR="00843ABE" w:rsidRPr="00546DFA">
        <w:t xml:space="preserve">) </w:t>
      </w:r>
      <w:r w:rsidRPr="00546DFA">
        <w:t>mėnesiai</w:t>
      </w:r>
      <w:r w:rsidR="00843ABE" w:rsidRPr="00546DFA">
        <w:t xml:space="preserve"> nuo paslaugų sutarties pasirašymo dienos</w:t>
      </w:r>
      <w:r w:rsidRPr="00546DFA">
        <w:t>.</w:t>
      </w:r>
    </w:p>
    <w:p w14:paraId="76C030AF" w14:textId="77777777" w:rsidR="00D405A8" w:rsidRPr="00546DFA" w:rsidRDefault="00D405A8" w:rsidP="00CF7B96">
      <w:pPr>
        <w:rPr>
          <w:b/>
          <w:color w:val="000000"/>
          <w:szCs w:val="24"/>
        </w:rPr>
      </w:pPr>
    </w:p>
    <w:p w14:paraId="46189CF7" w14:textId="77777777" w:rsidR="00D405A8" w:rsidRPr="00546DFA" w:rsidRDefault="00D405A8" w:rsidP="00D405A8">
      <w:pPr>
        <w:pageBreakBefore/>
        <w:pBdr>
          <w:top w:val="nil"/>
          <w:left w:val="nil"/>
          <w:bottom w:val="nil"/>
          <w:right w:val="nil"/>
          <w:between w:val="nil"/>
        </w:pBdr>
        <w:tabs>
          <w:tab w:val="right" w:pos="8505"/>
        </w:tabs>
        <w:jc w:val="right"/>
        <w:rPr>
          <w:b/>
          <w:color w:val="000000"/>
          <w:sz w:val="22"/>
          <w:szCs w:val="22"/>
        </w:rPr>
      </w:pPr>
      <w:r w:rsidRPr="00546DFA">
        <w:rPr>
          <w:color w:val="000000"/>
          <w:sz w:val="22"/>
          <w:szCs w:val="22"/>
        </w:rPr>
        <w:lastRenderedPageBreak/>
        <w:t xml:space="preserve"> UAB „</w:t>
      </w:r>
      <w:proofErr w:type="spellStart"/>
      <w:r w:rsidRPr="00546DFA">
        <w:rPr>
          <w:color w:val="000000"/>
          <w:sz w:val="22"/>
          <w:szCs w:val="22"/>
        </w:rPr>
        <w:t>Mobility</w:t>
      </w:r>
      <w:proofErr w:type="spellEnd"/>
      <w:r w:rsidRPr="00546DFA">
        <w:rPr>
          <w:color w:val="000000"/>
          <w:sz w:val="22"/>
          <w:szCs w:val="22"/>
        </w:rPr>
        <w:t xml:space="preserve"> </w:t>
      </w:r>
      <w:proofErr w:type="spellStart"/>
      <w:r w:rsidRPr="00546DFA">
        <w:rPr>
          <w:color w:val="000000"/>
          <w:sz w:val="22"/>
          <w:szCs w:val="22"/>
        </w:rPr>
        <w:t>Robotics</w:t>
      </w:r>
      <w:proofErr w:type="spellEnd"/>
      <w:r w:rsidRPr="00546DFA">
        <w:rPr>
          <w:color w:val="000000"/>
          <w:sz w:val="22"/>
          <w:szCs w:val="22"/>
        </w:rPr>
        <w:t xml:space="preserve">“ konkurso sąlygų </w:t>
      </w:r>
      <w:r w:rsidRPr="00546DFA">
        <w:rPr>
          <w:b/>
          <w:color w:val="000000"/>
          <w:sz w:val="22"/>
          <w:szCs w:val="22"/>
        </w:rPr>
        <w:t>priedas Nr. 2</w:t>
      </w:r>
    </w:p>
    <w:p w14:paraId="394A7F15" w14:textId="77777777" w:rsidR="00D405A8" w:rsidRPr="00546DFA" w:rsidRDefault="00D405A8" w:rsidP="00D405A8"/>
    <w:p w14:paraId="79FA09D0" w14:textId="77777777" w:rsidR="00007BA2" w:rsidRPr="00546DFA" w:rsidRDefault="00007BA2" w:rsidP="00D405A8">
      <w:pPr>
        <w:rPr>
          <w:b/>
        </w:rPr>
      </w:pPr>
      <w:r w:rsidRPr="00546DFA">
        <w:rPr>
          <w:b/>
        </w:rPr>
        <w:t>UAB “</w:t>
      </w:r>
      <w:proofErr w:type="spellStart"/>
      <w:r w:rsidRPr="00546DFA">
        <w:rPr>
          <w:b/>
        </w:rPr>
        <w:t>Mobility</w:t>
      </w:r>
      <w:proofErr w:type="spellEnd"/>
      <w:r w:rsidRPr="00546DFA">
        <w:rPr>
          <w:b/>
        </w:rPr>
        <w:t xml:space="preserve"> </w:t>
      </w:r>
      <w:proofErr w:type="spellStart"/>
      <w:r w:rsidRPr="00546DFA">
        <w:rPr>
          <w:b/>
        </w:rPr>
        <w:t>Robotics</w:t>
      </w:r>
      <w:proofErr w:type="spellEnd"/>
      <w:r w:rsidRPr="00546DFA">
        <w:rPr>
          <w:b/>
        </w:rPr>
        <w:t>”</w:t>
      </w:r>
    </w:p>
    <w:p w14:paraId="085771D1" w14:textId="77777777" w:rsidR="00007BA2" w:rsidRPr="00546DFA" w:rsidRDefault="00007BA2" w:rsidP="00D405A8"/>
    <w:p w14:paraId="1DB61F24" w14:textId="77777777" w:rsidR="00D405A8" w:rsidRPr="00546DFA" w:rsidRDefault="00D405A8" w:rsidP="00D405A8">
      <w:pPr>
        <w:pBdr>
          <w:top w:val="nil"/>
          <w:left w:val="nil"/>
          <w:bottom w:val="nil"/>
          <w:right w:val="nil"/>
          <w:between w:val="nil"/>
        </w:pBdr>
        <w:jc w:val="center"/>
        <w:rPr>
          <w:b/>
          <w:color w:val="000000"/>
          <w:szCs w:val="24"/>
        </w:rPr>
      </w:pPr>
      <w:r w:rsidRPr="00546DFA">
        <w:rPr>
          <w:b/>
          <w:color w:val="000000"/>
          <w:szCs w:val="24"/>
        </w:rPr>
        <w:t>PASIŪLYMAS</w:t>
      </w:r>
    </w:p>
    <w:p w14:paraId="6ED5751A" w14:textId="77777777" w:rsidR="00843ABE" w:rsidRPr="00546DFA" w:rsidRDefault="00843ABE" w:rsidP="00D405A8">
      <w:pPr>
        <w:pBdr>
          <w:top w:val="nil"/>
          <w:left w:val="nil"/>
          <w:bottom w:val="nil"/>
          <w:right w:val="nil"/>
          <w:between w:val="nil"/>
        </w:pBdr>
        <w:jc w:val="center"/>
        <w:rPr>
          <w:color w:val="000000"/>
          <w:szCs w:val="24"/>
        </w:rPr>
      </w:pPr>
    </w:p>
    <w:p w14:paraId="0DFA5C29" w14:textId="77777777" w:rsidR="009078F6" w:rsidRPr="00546DFA" w:rsidRDefault="00D405A8" w:rsidP="009078F6">
      <w:pPr>
        <w:jc w:val="center"/>
        <w:rPr>
          <w:b/>
        </w:rPr>
      </w:pPr>
      <w:r w:rsidRPr="00546DFA">
        <w:rPr>
          <w:b/>
          <w:color w:val="000000"/>
          <w:szCs w:val="24"/>
        </w:rPr>
        <w:t xml:space="preserve">DĖL </w:t>
      </w:r>
      <w:r w:rsidR="009078F6" w:rsidRPr="00546DFA">
        <w:rPr>
          <w:b/>
          <w:i/>
          <w:color w:val="808080"/>
        </w:rPr>
        <w:t>IT KONSULTACINIŲ PASLAUGŲ PIRKIMO</w:t>
      </w:r>
    </w:p>
    <w:p w14:paraId="58AE5228" w14:textId="77777777" w:rsidR="00D405A8" w:rsidRPr="00546DFA" w:rsidRDefault="00D405A8" w:rsidP="00D405A8">
      <w:pPr>
        <w:pBdr>
          <w:top w:val="nil"/>
          <w:left w:val="nil"/>
          <w:bottom w:val="nil"/>
          <w:right w:val="nil"/>
          <w:between w:val="nil"/>
        </w:pBdr>
        <w:jc w:val="center"/>
        <w:rPr>
          <w:b/>
          <w:caps/>
          <w:color w:val="000000"/>
          <w:szCs w:val="24"/>
        </w:rPr>
      </w:pPr>
    </w:p>
    <w:p w14:paraId="3292AA64" w14:textId="77777777" w:rsidR="00D405A8" w:rsidRPr="00546DFA" w:rsidRDefault="00D405A8" w:rsidP="00D405A8">
      <w:pPr>
        <w:pBdr>
          <w:top w:val="nil"/>
          <w:left w:val="nil"/>
          <w:bottom w:val="nil"/>
          <w:right w:val="nil"/>
          <w:between w:val="nil"/>
        </w:pBdr>
        <w:jc w:val="center"/>
        <w:rPr>
          <w:color w:val="000000"/>
          <w:szCs w:val="24"/>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D405A8" w:rsidRPr="00546DFA" w14:paraId="64256EC3" w14:textId="77777777" w:rsidTr="002B7AB2">
        <w:tc>
          <w:tcPr>
            <w:tcW w:w="2640" w:type="dxa"/>
            <w:tcBorders>
              <w:bottom w:val="single" w:sz="4" w:space="0" w:color="000000"/>
            </w:tcBorders>
          </w:tcPr>
          <w:p w14:paraId="3F9F7A59" w14:textId="77777777" w:rsidR="00D405A8" w:rsidRPr="00546DFA" w:rsidRDefault="00D405A8" w:rsidP="002B7AB2">
            <w:pPr>
              <w:pBdr>
                <w:top w:val="nil"/>
                <w:left w:val="nil"/>
                <w:bottom w:val="nil"/>
                <w:right w:val="nil"/>
                <w:between w:val="nil"/>
              </w:pBdr>
              <w:jc w:val="center"/>
              <w:rPr>
                <w:color w:val="000000"/>
                <w:szCs w:val="24"/>
              </w:rPr>
            </w:pPr>
            <w:r w:rsidRPr="00546DFA">
              <w:rPr>
                <w:color w:val="000000"/>
                <w:szCs w:val="24"/>
              </w:rPr>
              <w:t xml:space="preserve">20    -    -    </w:t>
            </w:r>
            <w:r w:rsidRPr="00546DFA">
              <w:rPr>
                <w:color w:val="FFFFFF"/>
                <w:szCs w:val="24"/>
              </w:rPr>
              <w:t>.</w:t>
            </w:r>
          </w:p>
        </w:tc>
      </w:tr>
      <w:tr w:rsidR="00D405A8" w:rsidRPr="00546DFA" w14:paraId="11F91BBE" w14:textId="77777777" w:rsidTr="002B7AB2">
        <w:tc>
          <w:tcPr>
            <w:tcW w:w="2640" w:type="dxa"/>
            <w:tcBorders>
              <w:top w:val="single" w:sz="4" w:space="0" w:color="000000"/>
              <w:bottom w:val="nil"/>
            </w:tcBorders>
          </w:tcPr>
          <w:p w14:paraId="0B172528" w14:textId="77777777" w:rsidR="00D405A8" w:rsidRPr="00546DFA" w:rsidRDefault="00D405A8" w:rsidP="002B7AB2">
            <w:pPr>
              <w:pBdr>
                <w:top w:val="nil"/>
                <w:left w:val="nil"/>
                <w:bottom w:val="nil"/>
                <w:right w:val="nil"/>
                <w:between w:val="nil"/>
              </w:pBdr>
              <w:jc w:val="center"/>
              <w:rPr>
                <w:color w:val="000000"/>
              </w:rPr>
            </w:pPr>
            <w:r w:rsidRPr="00546DFA">
              <w:rPr>
                <w:i/>
                <w:color w:val="000000"/>
              </w:rPr>
              <w:t>data</w:t>
            </w:r>
          </w:p>
        </w:tc>
      </w:tr>
      <w:tr w:rsidR="00D405A8" w:rsidRPr="00546DFA" w14:paraId="4119640D" w14:textId="77777777" w:rsidTr="002B7AB2">
        <w:tc>
          <w:tcPr>
            <w:tcW w:w="2640" w:type="dxa"/>
            <w:tcBorders>
              <w:bottom w:val="single" w:sz="4" w:space="0" w:color="000000"/>
            </w:tcBorders>
          </w:tcPr>
          <w:p w14:paraId="1CAA01F2" w14:textId="77777777" w:rsidR="00D405A8" w:rsidRPr="00546DFA" w:rsidRDefault="00D405A8" w:rsidP="002B7AB2">
            <w:pPr>
              <w:pBdr>
                <w:top w:val="nil"/>
                <w:left w:val="nil"/>
                <w:bottom w:val="nil"/>
                <w:right w:val="nil"/>
                <w:between w:val="nil"/>
              </w:pBdr>
              <w:jc w:val="center"/>
              <w:rPr>
                <w:color w:val="000000"/>
                <w:szCs w:val="24"/>
              </w:rPr>
            </w:pPr>
          </w:p>
        </w:tc>
      </w:tr>
      <w:tr w:rsidR="00D405A8" w:rsidRPr="00546DFA" w14:paraId="181E168A" w14:textId="77777777" w:rsidTr="002B7AB2">
        <w:tc>
          <w:tcPr>
            <w:tcW w:w="2640" w:type="dxa"/>
            <w:tcBorders>
              <w:top w:val="single" w:sz="4" w:space="0" w:color="000000"/>
            </w:tcBorders>
          </w:tcPr>
          <w:p w14:paraId="062016FA" w14:textId="77777777" w:rsidR="00D405A8" w:rsidRPr="00546DFA" w:rsidRDefault="00D405A8" w:rsidP="002B7AB2">
            <w:pPr>
              <w:pBdr>
                <w:top w:val="nil"/>
                <w:left w:val="nil"/>
                <w:bottom w:val="nil"/>
                <w:right w:val="nil"/>
                <w:between w:val="nil"/>
              </w:pBdr>
              <w:jc w:val="center"/>
              <w:rPr>
                <w:color w:val="000000"/>
              </w:rPr>
            </w:pPr>
            <w:r w:rsidRPr="00546DFA">
              <w:rPr>
                <w:i/>
                <w:color w:val="000000"/>
              </w:rPr>
              <w:t>Vieta</w:t>
            </w:r>
          </w:p>
        </w:tc>
      </w:tr>
    </w:tbl>
    <w:p w14:paraId="55537BEE" w14:textId="77777777" w:rsidR="00D405A8" w:rsidRPr="00546DFA" w:rsidRDefault="00D405A8" w:rsidP="00D405A8">
      <w:pPr>
        <w:pBdr>
          <w:top w:val="nil"/>
          <w:left w:val="nil"/>
          <w:bottom w:val="nil"/>
          <w:right w:val="nil"/>
          <w:between w:val="nil"/>
        </w:pBdr>
        <w:jc w:val="center"/>
        <w:rPr>
          <w:color w:val="000000"/>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D405A8" w:rsidRPr="00546DFA" w14:paraId="1FC2665F" w14:textId="77777777" w:rsidTr="002B7AB2">
        <w:tc>
          <w:tcPr>
            <w:tcW w:w="5070" w:type="dxa"/>
          </w:tcPr>
          <w:p w14:paraId="7EC64474"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Tiekėjo pavadinimas</w:t>
            </w:r>
          </w:p>
        </w:tc>
        <w:tc>
          <w:tcPr>
            <w:tcW w:w="4706" w:type="dxa"/>
          </w:tcPr>
          <w:p w14:paraId="173D2508" w14:textId="77777777" w:rsidR="00D405A8" w:rsidRPr="00546DFA" w:rsidRDefault="00D405A8" w:rsidP="002B7AB2">
            <w:pPr>
              <w:pBdr>
                <w:top w:val="nil"/>
                <w:left w:val="nil"/>
                <w:bottom w:val="nil"/>
                <w:right w:val="nil"/>
                <w:between w:val="nil"/>
              </w:pBdr>
              <w:jc w:val="both"/>
              <w:rPr>
                <w:color w:val="000000"/>
                <w:szCs w:val="24"/>
              </w:rPr>
            </w:pPr>
          </w:p>
        </w:tc>
      </w:tr>
      <w:tr w:rsidR="00007BA2" w:rsidRPr="00546DFA" w14:paraId="7AA22924" w14:textId="77777777" w:rsidTr="002B7AB2">
        <w:tc>
          <w:tcPr>
            <w:tcW w:w="5070" w:type="dxa"/>
          </w:tcPr>
          <w:p w14:paraId="7FDE0268" w14:textId="77777777" w:rsidR="00007BA2" w:rsidRPr="00546DFA" w:rsidRDefault="00007BA2" w:rsidP="002B7AB2">
            <w:pPr>
              <w:pBdr>
                <w:top w:val="nil"/>
                <w:left w:val="nil"/>
                <w:bottom w:val="nil"/>
                <w:right w:val="nil"/>
                <w:between w:val="nil"/>
              </w:pBdr>
              <w:jc w:val="both"/>
              <w:rPr>
                <w:color w:val="000000"/>
                <w:szCs w:val="24"/>
              </w:rPr>
            </w:pPr>
            <w:r w:rsidRPr="00546DFA">
              <w:rPr>
                <w:color w:val="000000"/>
                <w:szCs w:val="24"/>
              </w:rPr>
              <w:t>Tiekėjo juridinio asmens kodas</w:t>
            </w:r>
          </w:p>
        </w:tc>
        <w:tc>
          <w:tcPr>
            <w:tcW w:w="4706" w:type="dxa"/>
          </w:tcPr>
          <w:p w14:paraId="030F3CF5" w14:textId="77777777" w:rsidR="00007BA2" w:rsidRPr="00546DFA" w:rsidRDefault="00007BA2" w:rsidP="002B7AB2">
            <w:pPr>
              <w:pBdr>
                <w:top w:val="nil"/>
                <w:left w:val="nil"/>
                <w:bottom w:val="nil"/>
                <w:right w:val="nil"/>
                <w:between w:val="nil"/>
              </w:pBdr>
              <w:jc w:val="both"/>
              <w:rPr>
                <w:color w:val="000000"/>
                <w:szCs w:val="24"/>
              </w:rPr>
            </w:pPr>
          </w:p>
        </w:tc>
      </w:tr>
      <w:tr w:rsidR="00D405A8" w:rsidRPr="00546DFA" w14:paraId="59AEF814" w14:textId="77777777" w:rsidTr="002B7AB2">
        <w:tc>
          <w:tcPr>
            <w:tcW w:w="5070" w:type="dxa"/>
          </w:tcPr>
          <w:p w14:paraId="3A113561"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Tiekėjo adresas</w:t>
            </w:r>
          </w:p>
        </w:tc>
        <w:tc>
          <w:tcPr>
            <w:tcW w:w="4706" w:type="dxa"/>
          </w:tcPr>
          <w:p w14:paraId="413998FD"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28EACC6B" w14:textId="77777777" w:rsidTr="002B7AB2">
        <w:tc>
          <w:tcPr>
            <w:tcW w:w="5070" w:type="dxa"/>
          </w:tcPr>
          <w:p w14:paraId="286FECC3"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Už pasiūlymą atsakingo asmens vardas, pavardė</w:t>
            </w:r>
          </w:p>
        </w:tc>
        <w:tc>
          <w:tcPr>
            <w:tcW w:w="4706" w:type="dxa"/>
          </w:tcPr>
          <w:p w14:paraId="68DAB1FB"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563CD66D" w14:textId="77777777" w:rsidTr="002B7AB2">
        <w:tc>
          <w:tcPr>
            <w:tcW w:w="5070" w:type="dxa"/>
          </w:tcPr>
          <w:p w14:paraId="52B0DD5E"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Telefono numeris</w:t>
            </w:r>
          </w:p>
        </w:tc>
        <w:tc>
          <w:tcPr>
            <w:tcW w:w="4706" w:type="dxa"/>
          </w:tcPr>
          <w:p w14:paraId="66293756"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62371E47" w14:textId="77777777" w:rsidTr="002B7AB2">
        <w:tc>
          <w:tcPr>
            <w:tcW w:w="5070" w:type="dxa"/>
          </w:tcPr>
          <w:p w14:paraId="76FAFAEC"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Fakso numeris</w:t>
            </w:r>
          </w:p>
        </w:tc>
        <w:tc>
          <w:tcPr>
            <w:tcW w:w="4706" w:type="dxa"/>
          </w:tcPr>
          <w:p w14:paraId="15791C15" w14:textId="77777777" w:rsidR="00D405A8" w:rsidRPr="00546DFA" w:rsidRDefault="00D405A8" w:rsidP="002B7AB2">
            <w:pPr>
              <w:pBdr>
                <w:top w:val="nil"/>
                <w:left w:val="nil"/>
                <w:bottom w:val="nil"/>
                <w:right w:val="nil"/>
                <w:between w:val="nil"/>
              </w:pBdr>
              <w:jc w:val="both"/>
              <w:rPr>
                <w:color w:val="000000"/>
                <w:szCs w:val="24"/>
              </w:rPr>
            </w:pPr>
          </w:p>
        </w:tc>
      </w:tr>
      <w:tr w:rsidR="00D405A8" w:rsidRPr="00546DFA" w14:paraId="0AA7B156" w14:textId="77777777" w:rsidTr="002B7AB2">
        <w:tc>
          <w:tcPr>
            <w:tcW w:w="5070" w:type="dxa"/>
          </w:tcPr>
          <w:p w14:paraId="77918306" w14:textId="77777777" w:rsidR="00D405A8" w:rsidRPr="00546DFA" w:rsidRDefault="00D405A8" w:rsidP="002B7AB2">
            <w:pPr>
              <w:pBdr>
                <w:top w:val="nil"/>
                <w:left w:val="nil"/>
                <w:bottom w:val="nil"/>
                <w:right w:val="nil"/>
                <w:between w:val="nil"/>
              </w:pBdr>
              <w:jc w:val="both"/>
              <w:rPr>
                <w:color w:val="000000"/>
                <w:szCs w:val="24"/>
              </w:rPr>
            </w:pPr>
            <w:r w:rsidRPr="00546DFA">
              <w:rPr>
                <w:color w:val="000000"/>
                <w:szCs w:val="24"/>
              </w:rPr>
              <w:t>El. pašto adresas</w:t>
            </w:r>
          </w:p>
        </w:tc>
        <w:tc>
          <w:tcPr>
            <w:tcW w:w="4706" w:type="dxa"/>
          </w:tcPr>
          <w:p w14:paraId="245C7956" w14:textId="77777777" w:rsidR="00D405A8" w:rsidRPr="00546DFA" w:rsidRDefault="00D405A8" w:rsidP="002B7AB2">
            <w:pPr>
              <w:pBdr>
                <w:top w:val="nil"/>
                <w:left w:val="nil"/>
                <w:bottom w:val="nil"/>
                <w:right w:val="nil"/>
                <w:between w:val="nil"/>
              </w:pBdr>
              <w:jc w:val="both"/>
              <w:rPr>
                <w:color w:val="000000"/>
                <w:szCs w:val="24"/>
              </w:rPr>
            </w:pPr>
          </w:p>
        </w:tc>
      </w:tr>
    </w:tbl>
    <w:p w14:paraId="5E4AE298" w14:textId="77777777" w:rsidR="00D405A8" w:rsidRPr="00546DFA" w:rsidRDefault="00D405A8" w:rsidP="00D405A8">
      <w:pPr>
        <w:pBdr>
          <w:top w:val="nil"/>
          <w:left w:val="nil"/>
          <w:bottom w:val="nil"/>
          <w:right w:val="nil"/>
          <w:between w:val="nil"/>
        </w:pBdr>
        <w:jc w:val="both"/>
        <w:rPr>
          <w:color w:val="000000"/>
          <w:szCs w:val="24"/>
        </w:rPr>
      </w:pPr>
    </w:p>
    <w:p w14:paraId="79E3BD74"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Šiuo pasiūlymu pažymime, kad sutinkame su visomis pirkimo sąlygomis, nustatytomis:</w:t>
      </w:r>
    </w:p>
    <w:p w14:paraId="30E7FBFC" w14:textId="0FBE1E67" w:rsidR="00D405A8" w:rsidRPr="00546DFA" w:rsidRDefault="00D405A8" w:rsidP="00D405A8">
      <w:pPr>
        <w:widowControl w:val="0"/>
        <w:pBdr>
          <w:top w:val="nil"/>
          <w:left w:val="nil"/>
          <w:bottom w:val="nil"/>
          <w:right w:val="nil"/>
          <w:between w:val="nil"/>
        </w:pBdr>
        <w:tabs>
          <w:tab w:val="left" w:pos="0"/>
        </w:tabs>
        <w:ind w:firstLine="720"/>
        <w:jc w:val="both"/>
        <w:rPr>
          <w:color w:val="000000"/>
          <w:szCs w:val="24"/>
        </w:rPr>
      </w:pPr>
      <w:r w:rsidRPr="00546DFA">
        <w:rPr>
          <w:color w:val="000000"/>
          <w:szCs w:val="24"/>
        </w:rPr>
        <w:t xml:space="preserve">1) konkurso skelbime, paskelbtame svetainėje www.esinvesticijos.lt </w:t>
      </w:r>
      <w:r w:rsidRPr="00546DFA">
        <w:rPr>
          <w:b/>
          <w:color w:val="000000"/>
          <w:szCs w:val="24"/>
        </w:rPr>
        <w:t>202</w:t>
      </w:r>
      <w:r w:rsidR="00CF7B96" w:rsidRPr="00546DFA">
        <w:rPr>
          <w:b/>
          <w:color w:val="000000"/>
          <w:szCs w:val="24"/>
        </w:rPr>
        <w:t>1</w:t>
      </w:r>
      <w:r w:rsidRPr="00546DFA">
        <w:rPr>
          <w:b/>
          <w:color w:val="000000"/>
          <w:szCs w:val="24"/>
        </w:rPr>
        <w:t>-</w:t>
      </w:r>
      <w:r w:rsidR="00AB54CA" w:rsidRPr="00546DFA">
        <w:rPr>
          <w:b/>
          <w:color w:val="000000"/>
          <w:szCs w:val="24"/>
        </w:rPr>
        <w:t>__</w:t>
      </w:r>
      <w:r w:rsidRPr="00546DFA">
        <w:rPr>
          <w:b/>
          <w:color w:val="000000"/>
          <w:szCs w:val="24"/>
        </w:rPr>
        <w:t>-</w:t>
      </w:r>
      <w:r w:rsidR="00007BA2" w:rsidRPr="00546DFA">
        <w:rPr>
          <w:b/>
          <w:color w:val="000000"/>
          <w:szCs w:val="24"/>
        </w:rPr>
        <w:t>___</w:t>
      </w:r>
      <w:r w:rsidRPr="00546DFA">
        <w:rPr>
          <w:color w:val="000000"/>
          <w:szCs w:val="24"/>
        </w:rPr>
        <w:t>.</w:t>
      </w:r>
    </w:p>
    <w:p w14:paraId="4EBABB4D" w14:textId="77777777" w:rsidR="00D405A8" w:rsidRPr="00546DFA" w:rsidRDefault="00D405A8" w:rsidP="00D405A8">
      <w:pPr>
        <w:widowControl w:val="0"/>
        <w:pBdr>
          <w:top w:val="nil"/>
          <w:left w:val="nil"/>
          <w:bottom w:val="nil"/>
          <w:right w:val="nil"/>
          <w:between w:val="nil"/>
        </w:pBdr>
        <w:ind w:left="720"/>
        <w:jc w:val="both"/>
        <w:rPr>
          <w:color w:val="000000"/>
          <w:szCs w:val="24"/>
        </w:rPr>
      </w:pPr>
      <w:r w:rsidRPr="00546DFA">
        <w:rPr>
          <w:color w:val="000000"/>
          <w:szCs w:val="24"/>
        </w:rPr>
        <w:t>2) konkurso sąlygose;</w:t>
      </w:r>
    </w:p>
    <w:p w14:paraId="6CB0611F" w14:textId="77777777" w:rsidR="00D405A8" w:rsidRPr="00546DFA" w:rsidRDefault="00D405A8" w:rsidP="00D405A8">
      <w:pPr>
        <w:widowControl w:val="0"/>
        <w:pBdr>
          <w:top w:val="nil"/>
          <w:left w:val="nil"/>
          <w:bottom w:val="nil"/>
          <w:right w:val="nil"/>
          <w:between w:val="nil"/>
        </w:pBdr>
        <w:ind w:left="720"/>
        <w:jc w:val="both"/>
        <w:rPr>
          <w:color w:val="000000"/>
          <w:szCs w:val="24"/>
        </w:rPr>
      </w:pPr>
      <w:r w:rsidRPr="00546DFA">
        <w:rPr>
          <w:color w:val="000000"/>
          <w:szCs w:val="24"/>
        </w:rPr>
        <w:t>3) pirkimo dokumentų prieduose.</w:t>
      </w:r>
    </w:p>
    <w:p w14:paraId="458ACE88" w14:textId="77777777" w:rsidR="00D405A8" w:rsidRPr="00546DFA" w:rsidRDefault="00D405A8" w:rsidP="00D405A8">
      <w:pPr>
        <w:pBdr>
          <w:top w:val="nil"/>
          <w:left w:val="nil"/>
          <w:bottom w:val="nil"/>
          <w:right w:val="nil"/>
          <w:between w:val="nil"/>
        </w:pBdr>
        <w:jc w:val="both"/>
        <w:rPr>
          <w:color w:val="000000"/>
          <w:szCs w:val="24"/>
        </w:rPr>
      </w:pPr>
    </w:p>
    <w:p w14:paraId="79222360"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Mes siūlome:</w:t>
      </w:r>
    </w:p>
    <w:tbl>
      <w:tblPr>
        <w:tblW w:w="9629" w:type="dxa"/>
        <w:tblInd w:w="118" w:type="dxa"/>
        <w:tblLayout w:type="fixed"/>
        <w:tblLook w:val="04A0" w:firstRow="1" w:lastRow="0" w:firstColumn="1" w:lastColumn="0" w:noHBand="0" w:noVBand="1"/>
      </w:tblPr>
      <w:tblGrid>
        <w:gridCol w:w="581"/>
        <w:gridCol w:w="4678"/>
        <w:gridCol w:w="850"/>
        <w:gridCol w:w="993"/>
        <w:gridCol w:w="1134"/>
        <w:gridCol w:w="1393"/>
      </w:tblGrid>
      <w:tr w:rsidR="00D405A8" w:rsidRPr="00546DFA" w14:paraId="7EF8205E" w14:textId="77777777" w:rsidTr="006F0E57">
        <w:trPr>
          <w:trHeight w:val="288"/>
        </w:trPr>
        <w:tc>
          <w:tcPr>
            <w:tcW w:w="58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DB41043" w14:textId="77777777" w:rsidR="00D405A8" w:rsidRPr="00546DFA" w:rsidRDefault="00D405A8" w:rsidP="002B7AB2">
            <w:pPr>
              <w:jc w:val="center"/>
              <w:rPr>
                <w:b/>
                <w:bCs/>
                <w:color w:val="000000"/>
                <w:sz w:val="20"/>
                <w:lang w:eastAsia="lt-LT"/>
              </w:rPr>
            </w:pPr>
            <w:r w:rsidRPr="00546DFA">
              <w:rPr>
                <w:b/>
                <w:bCs/>
                <w:color w:val="000000"/>
                <w:sz w:val="20"/>
                <w:lang w:eastAsia="lt-LT"/>
              </w:rPr>
              <w:t>Eil. Nr.</w:t>
            </w:r>
          </w:p>
        </w:tc>
        <w:tc>
          <w:tcPr>
            <w:tcW w:w="467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FE0B3E0" w14:textId="77777777" w:rsidR="00D405A8" w:rsidRPr="00546DFA" w:rsidRDefault="00D405A8" w:rsidP="002B7AB2">
            <w:pPr>
              <w:jc w:val="center"/>
              <w:rPr>
                <w:b/>
                <w:bCs/>
                <w:color w:val="000000"/>
                <w:sz w:val="20"/>
                <w:lang w:eastAsia="lt-LT"/>
              </w:rPr>
            </w:pPr>
            <w:r w:rsidRPr="00546DFA">
              <w:rPr>
                <w:b/>
                <w:bCs/>
                <w:color w:val="000000"/>
                <w:sz w:val="20"/>
                <w:lang w:eastAsia="lt-LT"/>
              </w:rPr>
              <w:t>Pavadinimas</w:t>
            </w:r>
          </w:p>
        </w:tc>
        <w:tc>
          <w:tcPr>
            <w:tcW w:w="85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A619AE7" w14:textId="77777777" w:rsidR="00D405A8" w:rsidRPr="00546DFA" w:rsidRDefault="00D405A8" w:rsidP="002B7AB2">
            <w:pPr>
              <w:jc w:val="center"/>
              <w:rPr>
                <w:b/>
                <w:bCs/>
                <w:color w:val="000000"/>
                <w:sz w:val="20"/>
                <w:lang w:eastAsia="lt-LT"/>
              </w:rPr>
            </w:pPr>
            <w:r w:rsidRPr="00546DFA">
              <w:rPr>
                <w:b/>
                <w:bCs/>
                <w:color w:val="000000"/>
                <w:sz w:val="20"/>
                <w:lang w:eastAsia="lt-LT"/>
              </w:rPr>
              <w:t>Kiekis</w:t>
            </w:r>
          </w:p>
        </w:tc>
        <w:tc>
          <w:tcPr>
            <w:tcW w:w="993" w:type="dxa"/>
            <w:tcBorders>
              <w:top w:val="single" w:sz="8" w:space="0" w:color="000000"/>
              <w:left w:val="nil"/>
              <w:bottom w:val="nil"/>
              <w:right w:val="single" w:sz="8" w:space="0" w:color="000000"/>
            </w:tcBorders>
            <w:shd w:val="clear" w:color="auto" w:fill="auto"/>
            <w:vAlign w:val="center"/>
            <w:hideMark/>
          </w:tcPr>
          <w:p w14:paraId="2D805394" w14:textId="77777777" w:rsidR="00D405A8" w:rsidRPr="00546DFA" w:rsidRDefault="00D405A8" w:rsidP="002B7AB2">
            <w:pPr>
              <w:jc w:val="center"/>
              <w:rPr>
                <w:b/>
                <w:bCs/>
                <w:color w:val="000000"/>
                <w:sz w:val="20"/>
                <w:lang w:eastAsia="lt-LT"/>
              </w:rPr>
            </w:pPr>
            <w:r w:rsidRPr="00546DFA">
              <w:rPr>
                <w:b/>
                <w:bCs/>
                <w:color w:val="000000"/>
                <w:sz w:val="20"/>
                <w:lang w:eastAsia="lt-LT"/>
              </w:rPr>
              <w:t>Mato</w:t>
            </w:r>
          </w:p>
        </w:tc>
        <w:tc>
          <w:tcPr>
            <w:tcW w:w="113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DB1105B" w14:textId="4B091662" w:rsidR="0092029D" w:rsidRPr="00546DFA" w:rsidRDefault="006F0E57" w:rsidP="002B7AB2">
            <w:pPr>
              <w:jc w:val="center"/>
              <w:rPr>
                <w:b/>
                <w:bCs/>
                <w:color w:val="000000"/>
                <w:sz w:val="20"/>
                <w:lang w:eastAsia="lt-LT"/>
              </w:rPr>
            </w:pPr>
            <w:r>
              <w:rPr>
                <w:b/>
                <w:bCs/>
                <w:color w:val="000000"/>
                <w:sz w:val="20"/>
                <w:lang w:eastAsia="lt-LT"/>
              </w:rPr>
              <w:t>Įkainis</w:t>
            </w:r>
            <w:r w:rsidR="00D405A8" w:rsidRPr="00546DFA">
              <w:rPr>
                <w:b/>
                <w:bCs/>
                <w:color w:val="000000"/>
                <w:sz w:val="20"/>
                <w:lang w:eastAsia="lt-LT"/>
              </w:rPr>
              <w:t xml:space="preserve">, </w:t>
            </w:r>
          </w:p>
          <w:p w14:paraId="7AD7D9D1" w14:textId="77777777" w:rsidR="006F0E57" w:rsidRDefault="00D405A8" w:rsidP="002B7AB2">
            <w:pPr>
              <w:jc w:val="center"/>
              <w:rPr>
                <w:b/>
                <w:bCs/>
                <w:color w:val="000000"/>
                <w:sz w:val="20"/>
                <w:lang w:eastAsia="lt-LT"/>
              </w:rPr>
            </w:pPr>
            <w:proofErr w:type="spellStart"/>
            <w:r w:rsidRPr="00546DFA">
              <w:rPr>
                <w:b/>
                <w:bCs/>
                <w:color w:val="000000"/>
                <w:sz w:val="20"/>
                <w:lang w:eastAsia="lt-LT"/>
              </w:rPr>
              <w:t>Eur</w:t>
            </w:r>
            <w:proofErr w:type="spellEnd"/>
            <w:r w:rsidRPr="00546DFA">
              <w:rPr>
                <w:b/>
                <w:bCs/>
                <w:color w:val="000000"/>
                <w:sz w:val="20"/>
                <w:lang w:eastAsia="lt-LT"/>
              </w:rPr>
              <w:t xml:space="preserve"> </w:t>
            </w:r>
          </w:p>
          <w:p w14:paraId="2F132F6E" w14:textId="7FEB242D" w:rsidR="00D405A8" w:rsidRPr="00546DFA" w:rsidRDefault="00D405A8" w:rsidP="002B7AB2">
            <w:pPr>
              <w:jc w:val="center"/>
              <w:rPr>
                <w:b/>
                <w:bCs/>
                <w:color w:val="000000"/>
                <w:sz w:val="20"/>
                <w:lang w:eastAsia="lt-LT"/>
              </w:rPr>
            </w:pPr>
            <w:r w:rsidRPr="00546DFA">
              <w:rPr>
                <w:b/>
                <w:bCs/>
                <w:color w:val="000000"/>
                <w:sz w:val="20"/>
                <w:lang w:eastAsia="lt-LT"/>
              </w:rPr>
              <w:t>(be PVM)</w:t>
            </w:r>
          </w:p>
        </w:tc>
        <w:tc>
          <w:tcPr>
            <w:tcW w:w="139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25FF787" w14:textId="77777777" w:rsidR="0092029D" w:rsidRPr="00546DFA" w:rsidRDefault="00D405A8" w:rsidP="002B7AB2">
            <w:pPr>
              <w:jc w:val="center"/>
              <w:rPr>
                <w:b/>
                <w:bCs/>
                <w:color w:val="000000"/>
                <w:sz w:val="20"/>
                <w:lang w:eastAsia="lt-LT"/>
              </w:rPr>
            </w:pPr>
            <w:r w:rsidRPr="00546DFA">
              <w:rPr>
                <w:b/>
                <w:bCs/>
                <w:color w:val="000000"/>
                <w:sz w:val="20"/>
                <w:lang w:eastAsia="lt-LT"/>
              </w:rPr>
              <w:t xml:space="preserve">Kaina, </w:t>
            </w:r>
          </w:p>
          <w:p w14:paraId="409C160D" w14:textId="77777777" w:rsidR="006F0E57" w:rsidRDefault="00D405A8" w:rsidP="002B7AB2">
            <w:pPr>
              <w:jc w:val="center"/>
              <w:rPr>
                <w:b/>
                <w:bCs/>
                <w:color w:val="000000"/>
                <w:sz w:val="20"/>
                <w:lang w:eastAsia="lt-LT"/>
              </w:rPr>
            </w:pPr>
            <w:proofErr w:type="spellStart"/>
            <w:r w:rsidRPr="00546DFA">
              <w:rPr>
                <w:b/>
                <w:bCs/>
                <w:color w:val="000000"/>
                <w:sz w:val="20"/>
                <w:lang w:eastAsia="lt-LT"/>
              </w:rPr>
              <w:t>Eur</w:t>
            </w:r>
            <w:proofErr w:type="spellEnd"/>
            <w:r w:rsidRPr="00546DFA">
              <w:rPr>
                <w:b/>
                <w:bCs/>
                <w:color w:val="000000"/>
                <w:sz w:val="20"/>
                <w:lang w:eastAsia="lt-LT"/>
              </w:rPr>
              <w:t xml:space="preserve"> </w:t>
            </w:r>
          </w:p>
          <w:p w14:paraId="0E0F6090" w14:textId="53F2D800" w:rsidR="00D405A8" w:rsidRPr="00546DFA" w:rsidRDefault="00D405A8" w:rsidP="002B7AB2">
            <w:pPr>
              <w:jc w:val="center"/>
              <w:rPr>
                <w:b/>
                <w:bCs/>
                <w:color w:val="000000"/>
                <w:sz w:val="20"/>
                <w:lang w:eastAsia="lt-LT"/>
              </w:rPr>
            </w:pPr>
            <w:r w:rsidRPr="00546DFA">
              <w:rPr>
                <w:b/>
                <w:bCs/>
                <w:color w:val="000000"/>
                <w:sz w:val="20"/>
                <w:lang w:eastAsia="lt-LT"/>
              </w:rPr>
              <w:t>(</w:t>
            </w:r>
            <w:r w:rsidR="006F0E57">
              <w:rPr>
                <w:b/>
                <w:bCs/>
                <w:color w:val="000000"/>
                <w:sz w:val="20"/>
                <w:lang w:eastAsia="lt-LT"/>
              </w:rPr>
              <w:t>be</w:t>
            </w:r>
            <w:r w:rsidRPr="00546DFA">
              <w:rPr>
                <w:b/>
                <w:bCs/>
                <w:color w:val="000000"/>
                <w:sz w:val="20"/>
                <w:lang w:eastAsia="lt-LT"/>
              </w:rPr>
              <w:t xml:space="preserve"> PVM)</w:t>
            </w:r>
          </w:p>
        </w:tc>
      </w:tr>
      <w:tr w:rsidR="00D405A8" w:rsidRPr="00546DFA" w14:paraId="58E92A92" w14:textId="77777777" w:rsidTr="006F0E57">
        <w:trPr>
          <w:trHeight w:val="288"/>
        </w:trPr>
        <w:tc>
          <w:tcPr>
            <w:tcW w:w="581" w:type="dxa"/>
            <w:vMerge/>
            <w:tcBorders>
              <w:top w:val="single" w:sz="8" w:space="0" w:color="000000"/>
              <w:left w:val="single" w:sz="8" w:space="0" w:color="000000"/>
              <w:bottom w:val="nil"/>
              <w:right w:val="single" w:sz="8" w:space="0" w:color="000000"/>
            </w:tcBorders>
            <w:vAlign w:val="center"/>
            <w:hideMark/>
          </w:tcPr>
          <w:p w14:paraId="0FFEAEDC" w14:textId="77777777" w:rsidR="00D405A8" w:rsidRPr="00546DFA" w:rsidRDefault="00D405A8" w:rsidP="002B7AB2">
            <w:pPr>
              <w:rPr>
                <w:b/>
                <w:bCs/>
                <w:color w:val="000000"/>
                <w:sz w:val="20"/>
                <w:lang w:eastAsia="lt-LT"/>
              </w:rPr>
            </w:pPr>
          </w:p>
        </w:tc>
        <w:tc>
          <w:tcPr>
            <w:tcW w:w="4678" w:type="dxa"/>
            <w:vMerge/>
            <w:tcBorders>
              <w:top w:val="single" w:sz="8" w:space="0" w:color="000000"/>
              <w:left w:val="single" w:sz="8" w:space="0" w:color="000000"/>
              <w:bottom w:val="nil"/>
              <w:right w:val="single" w:sz="8" w:space="0" w:color="000000"/>
            </w:tcBorders>
            <w:vAlign w:val="center"/>
            <w:hideMark/>
          </w:tcPr>
          <w:p w14:paraId="3886F960" w14:textId="77777777" w:rsidR="00D405A8" w:rsidRPr="00546DFA" w:rsidRDefault="00D405A8" w:rsidP="002B7AB2">
            <w:pPr>
              <w:rPr>
                <w:b/>
                <w:bCs/>
                <w:color w:val="000000"/>
                <w:sz w:val="20"/>
                <w:lang w:eastAsia="lt-LT"/>
              </w:rPr>
            </w:pPr>
          </w:p>
        </w:tc>
        <w:tc>
          <w:tcPr>
            <w:tcW w:w="850" w:type="dxa"/>
            <w:vMerge/>
            <w:tcBorders>
              <w:top w:val="single" w:sz="8" w:space="0" w:color="000000"/>
              <w:left w:val="single" w:sz="8" w:space="0" w:color="000000"/>
              <w:bottom w:val="nil"/>
              <w:right w:val="single" w:sz="8" w:space="0" w:color="000000"/>
            </w:tcBorders>
            <w:vAlign w:val="center"/>
            <w:hideMark/>
          </w:tcPr>
          <w:p w14:paraId="2D19AE58" w14:textId="77777777" w:rsidR="00D405A8" w:rsidRPr="00546DFA" w:rsidRDefault="00D405A8" w:rsidP="002B7AB2">
            <w:pPr>
              <w:rPr>
                <w:b/>
                <w:bCs/>
                <w:color w:val="000000"/>
                <w:sz w:val="20"/>
                <w:lang w:eastAsia="lt-LT"/>
              </w:rPr>
            </w:pPr>
          </w:p>
        </w:tc>
        <w:tc>
          <w:tcPr>
            <w:tcW w:w="993" w:type="dxa"/>
            <w:tcBorders>
              <w:top w:val="nil"/>
              <w:left w:val="nil"/>
              <w:bottom w:val="nil"/>
              <w:right w:val="single" w:sz="8" w:space="0" w:color="000000"/>
            </w:tcBorders>
            <w:shd w:val="clear" w:color="auto" w:fill="auto"/>
            <w:vAlign w:val="center"/>
            <w:hideMark/>
          </w:tcPr>
          <w:p w14:paraId="4D4230F9" w14:textId="77777777" w:rsidR="00D405A8" w:rsidRPr="00546DFA" w:rsidRDefault="00D405A8" w:rsidP="002B7AB2">
            <w:pPr>
              <w:jc w:val="center"/>
              <w:rPr>
                <w:b/>
                <w:bCs/>
                <w:color w:val="000000"/>
                <w:sz w:val="20"/>
                <w:lang w:eastAsia="lt-LT"/>
              </w:rPr>
            </w:pPr>
            <w:r w:rsidRPr="00546DFA">
              <w:rPr>
                <w:b/>
                <w:bCs/>
                <w:color w:val="000000"/>
                <w:sz w:val="20"/>
                <w:lang w:eastAsia="lt-LT"/>
              </w:rPr>
              <w:t xml:space="preserve">vnt. </w:t>
            </w:r>
          </w:p>
        </w:tc>
        <w:tc>
          <w:tcPr>
            <w:tcW w:w="1134" w:type="dxa"/>
            <w:vMerge/>
            <w:tcBorders>
              <w:top w:val="single" w:sz="8" w:space="0" w:color="000000"/>
              <w:left w:val="single" w:sz="8" w:space="0" w:color="000000"/>
              <w:bottom w:val="nil"/>
              <w:right w:val="single" w:sz="8" w:space="0" w:color="000000"/>
            </w:tcBorders>
            <w:vAlign w:val="center"/>
            <w:hideMark/>
          </w:tcPr>
          <w:p w14:paraId="7F5D9379" w14:textId="77777777" w:rsidR="00D405A8" w:rsidRPr="00546DFA" w:rsidRDefault="00D405A8" w:rsidP="002B7AB2">
            <w:pPr>
              <w:rPr>
                <w:b/>
                <w:bCs/>
                <w:color w:val="000000"/>
                <w:sz w:val="20"/>
                <w:lang w:eastAsia="lt-LT"/>
              </w:rPr>
            </w:pPr>
          </w:p>
        </w:tc>
        <w:tc>
          <w:tcPr>
            <w:tcW w:w="1393" w:type="dxa"/>
            <w:vMerge/>
            <w:tcBorders>
              <w:top w:val="single" w:sz="8" w:space="0" w:color="000000"/>
              <w:left w:val="single" w:sz="8" w:space="0" w:color="000000"/>
              <w:bottom w:val="nil"/>
              <w:right w:val="single" w:sz="8" w:space="0" w:color="000000"/>
            </w:tcBorders>
            <w:vAlign w:val="center"/>
            <w:hideMark/>
          </w:tcPr>
          <w:p w14:paraId="43EF930D" w14:textId="77777777" w:rsidR="00D405A8" w:rsidRPr="00546DFA" w:rsidRDefault="00D405A8" w:rsidP="002B7AB2">
            <w:pPr>
              <w:rPr>
                <w:b/>
                <w:bCs/>
                <w:color w:val="000000"/>
                <w:sz w:val="20"/>
                <w:lang w:eastAsia="lt-LT"/>
              </w:rPr>
            </w:pPr>
          </w:p>
        </w:tc>
      </w:tr>
      <w:tr w:rsidR="00D405A8" w:rsidRPr="00546DFA" w14:paraId="32E83356" w14:textId="77777777" w:rsidTr="006F0E57">
        <w:trPr>
          <w:trHeight w:val="288"/>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FC82" w14:textId="77777777" w:rsidR="00D405A8" w:rsidRPr="00546DFA" w:rsidRDefault="00D405A8" w:rsidP="002B7AB2">
            <w:pPr>
              <w:jc w:val="center"/>
              <w:rPr>
                <w:b/>
                <w:bCs/>
                <w:color w:val="000000"/>
                <w:sz w:val="20"/>
                <w:lang w:eastAsia="lt-LT"/>
              </w:rPr>
            </w:pPr>
            <w:r w:rsidRPr="00546DFA">
              <w:rPr>
                <w:b/>
                <w:bCs/>
                <w:color w:val="000000"/>
                <w:sz w:val="20"/>
                <w:lang w:eastAsia="lt-LT"/>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76DB60E" w14:textId="77777777" w:rsidR="00D405A8" w:rsidRPr="00546DFA" w:rsidRDefault="00D405A8" w:rsidP="002B7AB2">
            <w:pPr>
              <w:jc w:val="center"/>
              <w:rPr>
                <w:b/>
                <w:bCs/>
                <w:color w:val="000000"/>
                <w:sz w:val="20"/>
                <w:lang w:eastAsia="lt-LT"/>
              </w:rPr>
            </w:pPr>
            <w:r w:rsidRPr="00546DFA">
              <w:rPr>
                <w:b/>
                <w:bCs/>
                <w:color w:val="000000"/>
                <w:sz w:val="20"/>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EE2514" w14:textId="77777777" w:rsidR="00D405A8" w:rsidRPr="00546DFA" w:rsidRDefault="00D405A8" w:rsidP="002B7AB2">
            <w:pPr>
              <w:jc w:val="center"/>
              <w:rPr>
                <w:b/>
                <w:bCs/>
                <w:color w:val="000000"/>
                <w:sz w:val="20"/>
                <w:lang w:eastAsia="lt-LT"/>
              </w:rPr>
            </w:pPr>
            <w:r w:rsidRPr="00546DFA">
              <w:rPr>
                <w:b/>
                <w:bCs/>
                <w:color w:val="000000"/>
                <w:sz w:val="20"/>
                <w:lang w:eastAsia="lt-LT"/>
              </w:rPr>
              <w:t>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1162FC" w14:textId="77777777" w:rsidR="00D405A8" w:rsidRPr="00546DFA" w:rsidRDefault="00D405A8" w:rsidP="002B7AB2">
            <w:pPr>
              <w:jc w:val="center"/>
              <w:rPr>
                <w:b/>
                <w:bCs/>
                <w:color w:val="000000"/>
                <w:sz w:val="20"/>
                <w:lang w:eastAsia="lt-LT"/>
              </w:rPr>
            </w:pPr>
            <w:r w:rsidRPr="00546DFA">
              <w:rPr>
                <w:b/>
                <w:bCs/>
                <w:color w:val="000000"/>
                <w:sz w:val="20"/>
                <w:lang w:eastAsia="lt-LT"/>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0F149F" w14:textId="77777777" w:rsidR="00D405A8" w:rsidRPr="00546DFA" w:rsidRDefault="00D405A8" w:rsidP="002B7AB2">
            <w:pPr>
              <w:jc w:val="center"/>
              <w:rPr>
                <w:b/>
                <w:bCs/>
                <w:color w:val="000000"/>
                <w:sz w:val="20"/>
                <w:lang w:eastAsia="lt-LT"/>
              </w:rPr>
            </w:pPr>
            <w:r w:rsidRPr="00546DFA">
              <w:rPr>
                <w:b/>
                <w:bCs/>
                <w:color w:val="000000"/>
                <w:sz w:val="20"/>
                <w:lang w:eastAsia="lt-LT"/>
              </w:rPr>
              <w:t>5</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C96DEA5" w14:textId="77777777" w:rsidR="00D405A8" w:rsidRPr="00546DFA" w:rsidRDefault="00D405A8" w:rsidP="002B7AB2">
            <w:pPr>
              <w:jc w:val="center"/>
              <w:rPr>
                <w:b/>
                <w:bCs/>
                <w:color w:val="000000"/>
                <w:sz w:val="20"/>
                <w:lang w:eastAsia="lt-LT"/>
              </w:rPr>
            </w:pPr>
            <w:r w:rsidRPr="00546DFA">
              <w:rPr>
                <w:b/>
                <w:bCs/>
                <w:color w:val="000000"/>
                <w:sz w:val="20"/>
                <w:lang w:eastAsia="lt-LT"/>
              </w:rPr>
              <w:t>6</w:t>
            </w:r>
          </w:p>
        </w:tc>
      </w:tr>
      <w:tr w:rsidR="00D405A8" w:rsidRPr="00546DFA" w14:paraId="658D8B6C" w14:textId="77777777" w:rsidTr="0038639B">
        <w:trPr>
          <w:trHeight w:val="764"/>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11064A74" w14:textId="77777777" w:rsidR="00D405A8" w:rsidRPr="00546DFA" w:rsidRDefault="00D405A8" w:rsidP="002B7AB2">
            <w:pPr>
              <w:jc w:val="center"/>
              <w:rPr>
                <w:color w:val="000000"/>
                <w:sz w:val="20"/>
                <w:lang w:eastAsia="lt-LT"/>
              </w:rPr>
            </w:pPr>
            <w:r w:rsidRPr="00546DFA">
              <w:rPr>
                <w:color w:val="000000"/>
                <w:sz w:val="20"/>
                <w:lang w:eastAsia="lt-LT"/>
              </w:rPr>
              <w:t>1.</w:t>
            </w:r>
          </w:p>
        </w:tc>
        <w:tc>
          <w:tcPr>
            <w:tcW w:w="4678" w:type="dxa"/>
            <w:tcBorders>
              <w:top w:val="nil"/>
              <w:left w:val="nil"/>
              <w:bottom w:val="single" w:sz="4" w:space="0" w:color="auto"/>
              <w:right w:val="single" w:sz="4" w:space="0" w:color="auto"/>
            </w:tcBorders>
            <w:shd w:val="clear" w:color="auto" w:fill="auto"/>
            <w:vAlign w:val="center"/>
            <w:hideMark/>
          </w:tcPr>
          <w:p w14:paraId="3963004F" w14:textId="77777777" w:rsidR="00D405A8" w:rsidRPr="00546DFA" w:rsidRDefault="009078F6" w:rsidP="002B7AB2">
            <w:pPr>
              <w:rPr>
                <w:color w:val="000000"/>
                <w:sz w:val="20"/>
                <w:lang w:eastAsia="lt-LT"/>
              </w:rPr>
            </w:pPr>
            <w:r w:rsidRPr="00546DFA">
              <w:rPr>
                <w:i/>
                <w:szCs w:val="24"/>
              </w:rPr>
              <w:t xml:space="preserve">IT konsultacinės paslaugos/ mokymų paslaugos - serverių architektūros ir debesų infrastruktūros </w:t>
            </w:r>
            <w:proofErr w:type="spellStart"/>
            <w:r w:rsidRPr="00546DFA">
              <w:rPr>
                <w:i/>
                <w:szCs w:val="24"/>
              </w:rPr>
              <w:t>implementacijos</w:t>
            </w:r>
            <w:proofErr w:type="spellEnd"/>
            <w:r w:rsidRPr="00546DFA">
              <w:rPr>
                <w:i/>
                <w:szCs w:val="24"/>
              </w:rPr>
              <w:t xml:space="preserve"> klausimais, ruošiant Privačių parkavimo vietų dalinimosi platformos prototipo, Integracijos su valstybinėmis parkavimo rinkliavos platformomis ir Centralizuotos parkavimo rinkliavos sistemos prototipo serverių techninės architektūros planus</w:t>
            </w:r>
          </w:p>
        </w:tc>
        <w:tc>
          <w:tcPr>
            <w:tcW w:w="850" w:type="dxa"/>
            <w:tcBorders>
              <w:top w:val="nil"/>
              <w:left w:val="nil"/>
              <w:bottom w:val="single" w:sz="4" w:space="0" w:color="auto"/>
              <w:right w:val="single" w:sz="4" w:space="0" w:color="auto"/>
            </w:tcBorders>
            <w:shd w:val="clear" w:color="auto" w:fill="auto"/>
            <w:vAlign w:val="center"/>
            <w:hideMark/>
          </w:tcPr>
          <w:p w14:paraId="260FAB12" w14:textId="477CD357" w:rsidR="00D405A8" w:rsidRPr="00546DFA" w:rsidRDefault="00D405A8" w:rsidP="002B7AB2">
            <w:pPr>
              <w:jc w:val="center"/>
              <w:rPr>
                <w:color w:val="000000"/>
                <w:sz w:val="20"/>
                <w:lang w:eastAsia="lt-LT"/>
              </w:rPr>
            </w:pPr>
          </w:p>
        </w:tc>
        <w:tc>
          <w:tcPr>
            <w:tcW w:w="993" w:type="dxa"/>
            <w:tcBorders>
              <w:top w:val="nil"/>
              <w:left w:val="nil"/>
              <w:bottom w:val="single" w:sz="4" w:space="0" w:color="auto"/>
              <w:right w:val="single" w:sz="4" w:space="0" w:color="auto"/>
            </w:tcBorders>
            <w:shd w:val="clear" w:color="auto" w:fill="auto"/>
            <w:vAlign w:val="center"/>
            <w:hideMark/>
          </w:tcPr>
          <w:p w14:paraId="4222993F" w14:textId="77777777" w:rsidR="00D405A8" w:rsidRPr="00546DFA" w:rsidRDefault="00007BA2" w:rsidP="002B7AB2">
            <w:pPr>
              <w:jc w:val="center"/>
              <w:rPr>
                <w:color w:val="000000"/>
                <w:sz w:val="20"/>
                <w:lang w:eastAsia="lt-LT"/>
              </w:rPr>
            </w:pPr>
            <w:r w:rsidRPr="00546DFA">
              <w:rPr>
                <w:color w:val="000000"/>
                <w:sz w:val="20"/>
                <w:lang w:eastAsia="lt-LT"/>
              </w:rPr>
              <w:t>val.</w:t>
            </w:r>
          </w:p>
        </w:tc>
        <w:tc>
          <w:tcPr>
            <w:tcW w:w="1134" w:type="dxa"/>
            <w:tcBorders>
              <w:top w:val="nil"/>
              <w:left w:val="nil"/>
              <w:bottom w:val="single" w:sz="4" w:space="0" w:color="auto"/>
              <w:right w:val="single" w:sz="4" w:space="0" w:color="auto"/>
            </w:tcBorders>
            <w:shd w:val="clear" w:color="auto" w:fill="auto"/>
            <w:vAlign w:val="center"/>
          </w:tcPr>
          <w:p w14:paraId="445DD935" w14:textId="541B7F41" w:rsidR="00D405A8" w:rsidRPr="00546DFA" w:rsidRDefault="00D405A8" w:rsidP="002B7AB2">
            <w:pPr>
              <w:jc w:val="both"/>
              <w:rPr>
                <w:color w:val="000000"/>
                <w:sz w:val="20"/>
                <w:lang w:eastAsia="lt-LT"/>
              </w:rPr>
            </w:pPr>
          </w:p>
        </w:tc>
        <w:tc>
          <w:tcPr>
            <w:tcW w:w="1393" w:type="dxa"/>
            <w:tcBorders>
              <w:top w:val="nil"/>
              <w:left w:val="nil"/>
              <w:bottom w:val="single" w:sz="4" w:space="0" w:color="auto"/>
              <w:right w:val="single" w:sz="4" w:space="0" w:color="auto"/>
            </w:tcBorders>
            <w:shd w:val="clear" w:color="auto" w:fill="auto"/>
            <w:vAlign w:val="center"/>
            <w:hideMark/>
          </w:tcPr>
          <w:p w14:paraId="5F629F7E" w14:textId="77777777" w:rsidR="00D405A8" w:rsidRPr="00546DFA" w:rsidRDefault="00D405A8" w:rsidP="002B7AB2">
            <w:pPr>
              <w:jc w:val="both"/>
              <w:rPr>
                <w:color w:val="000000"/>
                <w:sz w:val="20"/>
                <w:lang w:eastAsia="lt-LT"/>
              </w:rPr>
            </w:pPr>
            <w:r w:rsidRPr="00546DFA">
              <w:rPr>
                <w:color w:val="000000"/>
                <w:sz w:val="20"/>
                <w:lang w:eastAsia="lt-LT"/>
              </w:rPr>
              <w:t> </w:t>
            </w:r>
          </w:p>
        </w:tc>
      </w:tr>
      <w:tr w:rsidR="006F0E57" w:rsidRPr="00546DFA" w14:paraId="15CCA1A7" w14:textId="77777777" w:rsidTr="006F0E57">
        <w:trPr>
          <w:trHeight w:val="318"/>
        </w:trPr>
        <w:tc>
          <w:tcPr>
            <w:tcW w:w="82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3BEF57" w14:textId="10B27D00" w:rsidR="006F0E57" w:rsidRPr="006F0E57" w:rsidRDefault="006F0E57" w:rsidP="006F0E57">
            <w:pPr>
              <w:jc w:val="right"/>
              <w:rPr>
                <w:b/>
                <w:bCs/>
                <w:color w:val="000000"/>
                <w:szCs w:val="24"/>
                <w:lang w:eastAsia="lt-LT"/>
              </w:rPr>
            </w:pPr>
            <w:r>
              <w:rPr>
                <w:b/>
                <w:bCs/>
                <w:color w:val="000000"/>
                <w:szCs w:val="24"/>
                <w:lang w:eastAsia="lt-LT"/>
              </w:rPr>
              <w:t>Kaina be PVM</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E59CAFA" w14:textId="77777777" w:rsidR="006F0E57" w:rsidRPr="00546DFA" w:rsidRDefault="006F0E57" w:rsidP="002B7AB2">
            <w:pPr>
              <w:jc w:val="both"/>
              <w:rPr>
                <w:color w:val="000000"/>
                <w:sz w:val="20"/>
                <w:lang w:eastAsia="lt-LT"/>
              </w:rPr>
            </w:pPr>
            <w:r w:rsidRPr="00546DFA">
              <w:rPr>
                <w:color w:val="000000"/>
                <w:sz w:val="20"/>
                <w:lang w:eastAsia="lt-LT"/>
              </w:rPr>
              <w:t> </w:t>
            </w:r>
          </w:p>
        </w:tc>
      </w:tr>
      <w:tr w:rsidR="006F0E57" w:rsidRPr="00546DFA" w14:paraId="54FA97A6" w14:textId="77777777" w:rsidTr="006F0E57">
        <w:trPr>
          <w:trHeight w:val="318"/>
        </w:trPr>
        <w:tc>
          <w:tcPr>
            <w:tcW w:w="82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F6437B" w14:textId="3F220DD0" w:rsidR="006F0E57" w:rsidRPr="00546DFA" w:rsidRDefault="006F0E57" w:rsidP="006F0E57">
            <w:pPr>
              <w:jc w:val="right"/>
              <w:rPr>
                <w:color w:val="000000"/>
                <w:sz w:val="20"/>
                <w:lang w:eastAsia="lt-LT"/>
              </w:rPr>
            </w:pPr>
            <w:r>
              <w:rPr>
                <w:b/>
                <w:bCs/>
                <w:color w:val="000000"/>
                <w:szCs w:val="24"/>
                <w:lang w:eastAsia="lt-LT"/>
              </w:rPr>
              <w:t>PVM</w:t>
            </w:r>
          </w:p>
        </w:tc>
        <w:tc>
          <w:tcPr>
            <w:tcW w:w="1393" w:type="dxa"/>
            <w:tcBorders>
              <w:top w:val="single" w:sz="4" w:space="0" w:color="auto"/>
              <w:left w:val="nil"/>
              <w:bottom w:val="single" w:sz="4" w:space="0" w:color="auto"/>
              <w:right w:val="single" w:sz="4" w:space="0" w:color="auto"/>
            </w:tcBorders>
            <w:shd w:val="clear" w:color="auto" w:fill="auto"/>
            <w:vAlign w:val="center"/>
          </w:tcPr>
          <w:p w14:paraId="678784B2" w14:textId="77777777" w:rsidR="006F0E57" w:rsidRPr="00546DFA" w:rsidRDefault="006F0E57" w:rsidP="002B7AB2">
            <w:pPr>
              <w:jc w:val="both"/>
              <w:rPr>
                <w:color w:val="000000"/>
                <w:sz w:val="20"/>
                <w:lang w:eastAsia="lt-LT"/>
              </w:rPr>
            </w:pPr>
          </w:p>
        </w:tc>
      </w:tr>
      <w:tr w:rsidR="006F0E57" w:rsidRPr="00546DFA" w14:paraId="18B71C2C" w14:textId="77777777" w:rsidTr="006F0E57">
        <w:trPr>
          <w:trHeight w:val="318"/>
        </w:trPr>
        <w:tc>
          <w:tcPr>
            <w:tcW w:w="82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93D050" w14:textId="1B5A08AA" w:rsidR="006F0E57" w:rsidRPr="00546DFA" w:rsidRDefault="006F0E57" w:rsidP="006F0E57">
            <w:pPr>
              <w:jc w:val="right"/>
              <w:rPr>
                <w:color w:val="000000"/>
                <w:sz w:val="20"/>
                <w:lang w:eastAsia="lt-LT"/>
              </w:rPr>
            </w:pPr>
            <w:r w:rsidRPr="00546DFA">
              <w:rPr>
                <w:b/>
                <w:bCs/>
                <w:color w:val="000000"/>
                <w:szCs w:val="24"/>
                <w:lang w:eastAsia="lt-LT"/>
              </w:rPr>
              <w:t>IŠ VISO (bendra pasiūlymo kaina</w:t>
            </w:r>
            <w:r>
              <w:rPr>
                <w:b/>
                <w:bCs/>
                <w:color w:val="000000"/>
                <w:szCs w:val="24"/>
                <w:lang w:eastAsia="lt-LT"/>
              </w:rPr>
              <w:t xml:space="preserve"> su PVM</w:t>
            </w:r>
            <w:r w:rsidRPr="00546DFA">
              <w:rPr>
                <w:b/>
                <w:bCs/>
                <w:color w:val="000000"/>
                <w:szCs w:val="24"/>
                <w:lang w:eastAsia="lt-LT"/>
              </w:rPr>
              <w:t>)</w:t>
            </w:r>
          </w:p>
        </w:tc>
        <w:tc>
          <w:tcPr>
            <w:tcW w:w="1393" w:type="dxa"/>
            <w:tcBorders>
              <w:top w:val="single" w:sz="4" w:space="0" w:color="auto"/>
              <w:left w:val="nil"/>
              <w:bottom w:val="single" w:sz="4" w:space="0" w:color="auto"/>
              <w:right w:val="single" w:sz="4" w:space="0" w:color="auto"/>
            </w:tcBorders>
            <w:shd w:val="clear" w:color="auto" w:fill="auto"/>
            <w:vAlign w:val="center"/>
          </w:tcPr>
          <w:p w14:paraId="26AB67BA" w14:textId="77777777" w:rsidR="006F0E57" w:rsidRPr="00546DFA" w:rsidRDefault="006F0E57" w:rsidP="002B7AB2">
            <w:pPr>
              <w:jc w:val="both"/>
              <w:rPr>
                <w:color w:val="000000"/>
                <w:sz w:val="20"/>
                <w:lang w:eastAsia="lt-LT"/>
              </w:rPr>
            </w:pPr>
          </w:p>
        </w:tc>
      </w:tr>
    </w:tbl>
    <w:p w14:paraId="66624C6C" w14:textId="77777777" w:rsidR="00D405A8" w:rsidRPr="00546DFA" w:rsidRDefault="00D405A8" w:rsidP="00D405A8">
      <w:pPr>
        <w:pBdr>
          <w:top w:val="nil"/>
          <w:left w:val="nil"/>
          <w:bottom w:val="nil"/>
          <w:right w:val="nil"/>
          <w:between w:val="nil"/>
        </w:pBdr>
        <w:ind w:firstLine="720"/>
        <w:jc w:val="both"/>
        <w:rPr>
          <w:color w:val="000000"/>
          <w:szCs w:val="24"/>
        </w:rPr>
      </w:pPr>
    </w:p>
    <w:p w14:paraId="641AB362"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Siūloma Paslauga visiškai atitinka techninėje specifikacijoje nurodytas sąlygas.</w:t>
      </w:r>
    </w:p>
    <w:p w14:paraId="6F60A2DF"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 xml:space="preserve"> </w:t>
      </w:r>
    </w:p>
    <w:p w14:paraId="695530E8" w14:textId="77777777" w:rsidR="00D405A8" w:rsidRPr="00546DFA" w:rsidRDefault="00D405A8" w:rsidP="00D405A8">
      <w:pPr>
        <w:pBdr>
          <w:top w:val="nil"/>
          <w:left w:val="nil"/>
          <w:bottom w:val="nil"/>
          <w:right w:val="nil"/>
          <w:between w:val="nil"/>
        </w:pBdr>
        <w:ind w:firstLine="720"/>
        <w:jc w:val="both"/>
        <w:rPr>
          <w:color w:val="000000"/>
          <w:szCs w:val="24"/>
        </w:rPr>
      </w:pPr>
      <w:r w:rsidRPr="00546DFA">
        <w:rPr>
          <w:color w:val="000000"/>
          <w:szCs w:val="24"/>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984"/>
      </w:tblGrid>
      <w:tr w:rsidR="00D405A8" w:rsidRPr="00546DFA" w14:paraId="53E6F4AD" w14:textId="77777777" w:rsidTr="002B7AB2">
        <w:tc>
          <w:tcPr>
            <w:tcW w:w="959" w:type="dxa"/>
          </w:tcPr>
          <w:p w14:paraId="044223B4" w14:textId="77777777" w:rsidR="00D405A8" w:rsidRPr="00546DFA" w:rsidRDefault="00D405A8" w:rsidP="002B7AB2">
            <w:pPr>
              <w:pBdr>
                <w:top w:val="nil"/>
                <w:left w:val="nil"/>
                <w:bottom w:val="nil"/>
                <w:right w:val="nil"/>
                <w:between w:val="nil"/>
              </w:pBdr>
              <w:jc w:val="center"/>
              <w:rPr>
                <w:color w:val="000000"/>
              </w:rPr>
            </w:pPr>
            <w:proofErr w:type="spellStart"/>
            <w:r w:rsidRPr="00546DFA">
              <w:rPr>
                <w:b/>
                <w:color w:val="000000"/>
              </w:rPr>
              <w:t>Eil.Nr</w:t>
            </w:r>
            <w:proofErr w:type="spellEnd"/>
            <w:r w:rsidRPr="00546DFA">
              <w:rPr>
                <w:b/>
                <w:color w:val="000000"/>
              </w:rPr>
              <w:t>.</w:t>
            </w:r>
          </w:p>
        </w:tc>
        <w:tc>
          <w:tcPr>
            <w:tcW w:w="6946" w:type="dxa"/>
          </w:tcPr>
          <w:p w14:paraId="786067AF" w14:textId="77777777" w:rsidR="00D405A8" w:rsidRPr="00546DFA" w:rsidRDefault="00D405A8" w:rsidP="002B7AB2">
            <w:pPr>
              <w:pBdr>
                <w:top w:val="nil"/>
                <w:left w:val="nil"/>
                <w:bottom w:val="nil"/>
                <w:right w:val="nil"/>
                <w:between w:val="nil"/>
              </w:pBdr>
              <w:jc w:val="center"/>
              <w:rPr>
                <w:color w:val="000000"/>
              </w:rPr>
            </w:pPr>
            <w:r w:rsidRPr="00546DFA">
              <w:rPr>
                <w:b/>
                <w:color w:val="000000"/>
              </w:rPr>
              <w:t>Pateiktų dokumentų pavadinimas</w:t>
            </w:r>
          </w:p>
        </w:tc>
        <w:tc>
          <w:tcPr>
            <w:tcW w:w="1984" w:type="dxa"/>
          </w:tcPr>
          <w:p w14:paraId="2576A6BA" w14:textId="77777777" w:rsidR="00D405A8" w:rsidRPr="00546DFA" w:rsidRDefault="00D405A8" w:rsidP="002B7AB2">
            <w:pPr>
              <w:pBdr>
                <w:top w:val="nil"/>
                <w:left w:val="nil"/>
                <w:bottom w:val="nil"/>
                <w:right w:val="nil"/>
                <w:between w:val="nil"/>
              </w:pBdr>
              <w:jc w:val="center"/>
              <w:rPr>
                <w:color w:val="000000"/>
              </w:rPr>
            </w:pPr>
            <w:r w:rsidRPr="00546DFA">
              <w:rPr>
                <w:b/>
                <w:color w:val="000000"/>
              </w:rPr>
              <w:t>Dokumento puslapių skaičius</w:t>
            </w:r>
          </w:p>
        </w:tc>
      </w:tr>
      <w:tr w:rsidR="00D405A8" w:rsidRPr="00546DFA" w14:paraId="147A482D" w14:textId="77777777" w:rsidTr="00007BA2">
        <w:trPr>
          <w:trHeight w:val="360"/>
        </w:trPr>
        <w:tc>
          <w:tcPr>
            <w:tcW w:w="959" w:type="dxa"/>
          </w:tcPr>
          <w:p w14:paraId="5E457925" w14:textId="77777777" w:rsidR="00D405A8" w:rsidRPr="00546DFA" w:rsidRDefault="00D405A8" w:rsidP="002B7AB2">
            <w:pPr>
              <w:pBdr>
                <w:top w:val="nil"/>
                <w:left w:val="nil"/>
                <w:bottom w:val="nil"/>
                <w:right w:val="nil"/>
                <w:between w:val="nil"/>
              </w:pBdr>
              <w:tabs>
                <w:tab w:val="left" w:pos="360"/>
              </w:tabs>
              <w:rPr>
                <w:color w:val="000000"/>
              </w:rPr>
            </w:pPr>
            <w:r w:rsidRPr="00546DFA">
              <w:rPr>
                <w:color w:val="000000"/>
              </w:rPr>
              <w:lastRenderedPageBreak/>
              <w:t>1.</w:t>
            </w:r>
          </w:p>
        </w:tc>
        <w:tc>
          <w:tcPr>
            <w:tcW w:w="6946" w:type="dxa"/>
          </w:tcPr>
          <w:p w14:paraId="2A457AA7" w14:textId="77777777" w:rsidR="00D405A8" w:rsidRPr="00546DFA" w:rsidRDefault="00D405A8" w:rsidP="002B7AB2">
            <w:pPr>
              <w:pBdr>
                <w:top w:val="nil"/>
                <w:left w:val="nil"/>
                <w:bottom w:val="nil"/>
                <w:right w:val="nil"/>
                <w:between w:val="nil"/>
              </w:pBdr>
              <w:jc w:val="both"/>
              <w:rPr>
                <w:color w:val="000000"/>
              </w:rPr>
            </w:pPr>
          </w:p>
        </w:tc>
        <w:tc>
          <w:tcPr>
            <w:tcW w:w="1984" w:type="dxa"/>
          </w:tcPr>
          <w:p w14:paraId="467F15F6" w14:textId="77777777" w:rsidR="00D405A8" w:rsidRPr="00546DFA" w:rsidRDefault="00D405A8" w:rsidP="002B7AB2">
            <w:pPr>
              <w:pBdr>
                <w:top w:val="nil"/>
                <w:left w:val="nil"/>
                <w:bottom w:val="nil"/>
                <w:right w:val="nil"/>
                <w:between w:val="nil"/>
              </w:pBdr>
              <w:jc w:val="both"/>
              <w:rPr>
                <w:color w:val="000000"/>
              </w:rPr>
            </w:pPr>
          </w:p>
        </w:tc>
      </w:tr>
      <w:tr w:rsidR="00D405A8" w:rsidRPr="00546DFA" w14:paraId="205F9C01" w14:textId="77777777" w:rsidTr="002B7AB2">
        <w:tc>
          <w:tcPr>
            <w:tcW w:w="959" w:type="dxa"/>
          </w:tcPr>
          <w:p w14:paraId="322F969A" w14:textId="77777777" w:rsidR="00D405A8" w:rsidRPr="00546DFA" w:rsidRDefault="00D405A8" w:rsidP="002B7AB2">
            <w:pPr>
              <w:pBdr>
                <w:top w:val="nil"/>
                <w:left w:val="nil"/>
                <w:bottom w:val="nil"/>
                <w:right w:val="nil"/>
                <w:between w:val="nil"/>
              </w:pBdr>
              <w:tabs>
                <w:tab w:val="left" w:pos="360"/>
              </w:tabs>
              <w:rPr>
                <w:color w:val="000000"/>
              </w:rPr>
            </w:pPr>
            <w:r w:rsidRPr="00546DFA">
              <w:rPr>
                <w:color w:val="000000"/>
              </w:rPr>
              <w:t>2.</w:t>
            </w:r>
          </w:p>
        </w:tc>
        <w:tc>
          <w:tcPr>
            <w:tcW w:w="6946" w:type="dxa"/>
          </w:tcPr>
          <w:p w14:paraId="66B16AE2" w14:textId="77777777" w:rsidR="00D405A8" w:rsidRPr="00546DFA" w:rsidRDefault="00D405A8" w:rsidP="002B7AB2">
            <w:pPr>
              <w:pBdr>
                <w:top w:val="nil"/>
                <w:left w:val="nil"/>
                <w:bottom w:val="nil"/>
                <w:right w:val="nil"/>
                <w:between w:val="nil"/>
              </w:pBdr>
              <w:jc w:val="both"/>
              <w:rPr>
                <w:color w:val="000000"/>
              </w:rPr>
            </w:pPr>
          </w:p>
        </w:tc>
        <w:tc>
          <w:tcPr>
            <w:tcW w:w="1984" w:type="dxa"/>
          </w:tcPr>
          <w:p w14:paraId="3F5E513E" w14:textId="77777777" w:rsidR="00D405A8" w:rsidRPr="00546DFA" w:rsidRDefault="00D405A8" w:rsidP="002B7AB2">
            <w:pPr>
              <w:pBdr>
                <w:top w:val="nil"/>
                <w:left w:val="nil"/>
                <w:bottom w:val="nil"/>
                <w:right w:val="nil"/>
                <w:between w:val="nil"/>
              </w:pBdr>
              <w:jc w:val="both"/>
              <w:rPr>
                <w:color w:val="000000"/>
              </w:rPr>
            </w:pPr>
          </w:p>
        </w:tc>
      </w:tr>
      <w:tr w:rsidR="00D405A8" w:rsidRPr="00546DFA" w14:paraId="412DDD05" w14:textId="77777777" w:rsidTr="002B7AB2">
        <w:tc>
          <w:tcPr>
            <w:tcW w:w="959" w:type="dxa"/>
          </w:tcPr>
          <w:p w14:paraId="0EF09C19" w14:textId="77777777" w:rsidR="00D405A8" w:rsidRPr="00546DFA" w:rsidRDefault="00D405A8" w:rsidP="002B7AB2">
            <w:pPr>
              <w:pBdr>
                <w:top w:val="nil"/>
                <w:left w:val="nil"/>
                <w:bottom w:val="nil"/>
                <w:right w:val="nil"/>
                <w:between w:val="nil"/>
              </w:pBdr>
              <w:tabs>
                <w:tab w:val="left" w:pos="360"/>
              </w:tabs>
              <w:rPr>
                <w:color w:val="000000"/>
              </w:rPr>
            </w:pPr>
          </w:p>
        </w:tc>
        <w:tc>
          <w:tcPr>
            <w:tcW w:w="6946" w:type="dxa"/>
          </w:tcPr>
          <w:p w14:paraId="3FA1145E" w14:textId="77777777" w:rsidR="00D405A8" w:rsidRPr="00546DFA" w:rsidRDefault="00D405A8" w:rsidP="002B7AB2">
            <w:pPr>
              <w:pBdr>
                <w:top w:val="nil"/>
                <w:left w:val="nil"/>
                <w:bottom w:val="nil"/>
                <w:right w:val="nil"/>
                <w:between w:val="nil"/>
              </w:pBdr>
              <w:jc w:val="both"/>
              <w:rPr>
                <w:color w:val="000000"/>
              </w:rPr>
            </w:pPr>
          </w:p>
        </w:tc>
        <w:tc>
          <w:tcPr>
            <w:tcW w:w="1984" w:type="dxa"/>
          </w:tcPr>
          <w:p w14:paraId="21973736" w14:textId="77777777" w:rsidR="00D405A8" w:rsidRPr="00546DFA" w:rsidRDefault="00D405A8" w:rsidP="002B7AB2">
            <w:pPr>
              <w:pBdr>
                <w:top w:val="nil"/>
                <w:left w:val="nil"/>
                <w:bottom w:val="nil"/>
                <w:right w:val="nil"/>
                <w:between w:val="nil"/>
              </w:pBdr>
              <w:jc w:val="both"/>
              <w:rPr>
                <w:color w:val="000000"/>
              </w:rPr>
            </w:pPr>
          </w:p>
        </w:tc>
      </w:tr>
    </w:tbl>
    <w:p w14:paraId="1784F0D2" w14:textId="77777777" w:rsidR="00D405A8" w:rsidRPr="00546DFA" w:rsidRDefault="00D405A8" w:rsidP="00D405A8">
      <w:pPr>
        <w:pBdr>
          <w:top w:val="nil"/>
          <w:left w:val="nil"/>
          <w:bottom w:val="nil"/>
          <w:right w:val="nil"/>
          <w:between w:val="nil"/>
        </w:pBdr>
        <w:jc w:val="both"/>
        <w:rPr>
          <w:color w:val="000000"/>
          <w:szCs w:val="24"/>
        </w:rPr>
      </w:pPr>
    </w:p>
    <w:p w14:paraId="62176042" w14:textId="77777777" w:rsidR="00D405A8" w:rsidRPr="00546DFA" w:rsidRDefault="00D405A8" w:rsidP="00D405A8">
      <w:pPr>
        <w:pBdr>
          <w:top w:val="nil"/>
          <w:left w:val="nil"/>
          <w:bottom w:val="nil"/>
          <w:right w:val="nil"/>
          <w:between w:val="nil"/>
        </w:pBdr>
        <w:jc w:val="both"/>
        <w:rPr>
          <w:color w:val="000000"/>
          <w:szCs w:val="24"/>
        </w:rPr>
      </w:pPr>
      <w:r w:rsidRPr="00546DFA">
        <w:rPr>
          <w:color w:val="000000"/>
          <w:szCs w:val="24"/>
        </w:rPr>
        <w:t>Pasiūlymas galioja iki 20 __-___-___ d.</w:t>
      </w:r>
    </w:p>
    <w:p w14:paraId="35D4B81E" w14:textId="77777777" w:rsidR="00D405A8" w:rsidRPr="00546DFA" w:rsidRDefault="00D405A8" w:rsidP="00D405A8">
      <w:pPr>
        <w:pBdr>
          <w:top w:val="nil"/>
          <w:left w:val="nil"/>
          <w:bottom w:val="nil"/>
          <w:right w:val="nil"/>
          <w:between w:val="nil"/>
        </w:pBdr>
        <w:rPr>
          <w:color w:val="000000"/>
          <w:sz w:val="16"/>
          <w:szCs w:val="16"/>
        </w:rPr>
      </w:pPr>
    </w:p>
    <w:p w14:paraId="3CA81F34" w14:textId="77777777" w:rsidR="00D405A8" w:rsidRPr="00546DFA" w:rsidRDefault="00D405A8" w:rsidP="00D405A8">
      <w:pPr>
        <w:pBdr>
          <w:top w:val="nil"/>
          <w:left w:val="nil"/>
          <w:bottom w:val="nil"/>
          <w:right w:val="nil"/>
          <w:between w:val="nil"/>
        </w:pBdr>
        <w:tabs>
          <w:tab w:val="left" w:pos="1701"/>
        </w:tabs>
        <w:spacing w:before="120"/>
        <w:jc w:val="both"/>
        <w:rPr>
          <w:color w:val="000000"/>
          <w:szCs w:val="24"/>
        </w:rPr>
      </w:pPr>
      <w:r w:rsidRPr="00546DFA">
        <w:rPr>
          <w:color w:val="000000"/>
          <w:szCs w:val="24"/>
        </w:rPr>
        <w:t>Aš, žemiau pasirašęs (-</w:t>
      </w:r>
      <w:proofErr w:type="spellStart"/>
      <w:r w:rsidRPr="00546DFA">
        <w:rPr>
          <w:color w:val="000000"/>
          <w:szCs w:val="24"/>
        </w:rPr>
        <w:t>iusi</w:t>
      </w:r>
      <w:proofErr w:type="spellEnd"/>
      <w:r w:rsidRPr="00546DFA">
        <w:rPr>
          <w:color w:val="000000"/>
          <w:szCs w:val="24"/>
        </w:rPr>
        <w:t xml:space="preserve">), patvirtinu, kad visa mūsų pasiūlyme pateikta informacija yra teisinga ir kad mes nenuslėpėme jokios informacijos, kurią buvo prašoma pateikti konkurso dalyvius.    </w:t>
      </w:r>
    </w:p>
    <w:p w14:paraId="18C1F299" w14:textId="77777777" w:rsidR="00D405A8" w:rsidRPr="00546DFA" w:rsidRDefault="00D405A8" w:rsidP="00D405A8">
      <w:pPr>
        <w:pBdr>
          <w:top w:val="nil"/>
          <w:left w:val="nil"/>
          <w:bottom w:val="nil"/>
          <w:right w:val="nil"/>
          <w:between w:val="nil"/>
        </w:pBdr>
        <w:spacing w:after="120" w:line="276" w:lineRule="auto"/>
        <w:jc w:val="both"/>
        <w:rPr>
          <w:color w:val="000000"/>
          <w:szCs w:val="24"/>
        </w:rPr>
      </w:pPr>
      <w:r w:rsidRPr="00546DFA">
        <w:rPr>
          <w:color w:val="000000"/>
          <w:szCs w:val="24"/>
        </w:rPr>
        <w:t xml:space="preserve">Aš patvirtinu, kad nedalyvavau rengiant pirkimo dokumentus ir nesu susijęs su jokia kita šiame konkurse dalyvaujančia įmone ar kita suinteresuota šalimi.   </w:t>
      </w:r>
    </w:p>
    <w:p w14:paraId="63848FDA" w14:textId="77777777" w:rsidR="00D405A8" w:rsidRPr="00546DFA" w:rsidRDefault="00D405A8" w:rsidP="00D405A8">
      <w:pPr>
        <w:pBdr>
          <w:top w:val="nil"/>
          <w:left w:val="nil"/>
          <w:bottom w:val="nil"/>
          <w:right w:val="nil"/>
          <w:between w:val="nil"/>
        </w:pBdr>
        <w:spacing w:after="120" w:line="276" w:lineRule="auto"/>
        <w:jc w:val="both"/>
        <w:rPr>
          <w:color w:val="000000"/>
          <w:szCs w:val="24"/>
        </w:rPr>
      </w:pPr>
      <w:r w:rsidRPr="00546DFA">
        <w:rPr>
          <w:color w:val="000000"/>
          <w:szCs w:val="24"/>
        </w:rPr>
        <w:t>Aš suprantu, kad išaiškėjus aukščiau nurodytoms aplinkybėms būsiu pašalintas (-a) iš šio konkurso procedūros, ir mano pasiūlymas bus atmestas.</w:t>
      </w:r>
    </w:p>
    <w:p w14:paraId="6F8F87D7" w14:textId="77777777" w:rsidR="00007BA2" w:rsidRPr="00546DFA" w:rsidRDefault="00007BA2" w:rsidP="00D405A8">
      <w:pPr>
        <w:pBdr>
          <w:top w:val="nil"/>
          <w:left w:val="nil"/>
          <w:bottom w:val="nil"/>
          <w:right w:val="nil"/>
          <w:between w:val="nil"/>
        </w:pBdr>
        <w:spacing w:after="120" w:line="276" w:lineRule="auto"/>
        <w:jc w:val="both"/>
        <w:rPr>
          <w:color w:val="000000"/>
          <w:szCs w:val="24"/>
        </w:rPr>
      </w:pP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D405A8" w:rsidRPr="00546DFA" w14:paraId="1558032E" w14:textId="77777777" w:rsidTr="002B7AB2">
        <w:tc>
          <w:tcPr>
            <w:tcW w:w="3828" w:type="dxa"/>
            <w:tcBorders>
              <w:bottom w:val="single" w:sz="4" w:space="0" w:color="000000"/>
            </w:tcBorders>
          </w:tcPr>
          <w:p w14:paraId="705B47A7" w14:textId="77777777" w:rsidR="00D405A8" w:rsidRPr="00546DFA" w:rsidRDefault="00D405A8" w:rsidP="002B7AB2">
            <w:pPr>
              <w:pBdr>
                <w:top w:val="nil"/>
                <w:left w:val="nil"/>
                <w:bottom w:val="nil"/>
                <w:right w:val="nil"/>
                <w:between w:val="nil"/>
              </w:pBdr>
              <w:spacing w:line="360" w:lineRule="auto"/>
              <w:rPr>
                <w:color w:val="808080"/>
                <w:sz w:val="22"/>
                <w:szCs w:val="22"/>
              </w:rPr>
            </w:pPr>
          </w:p>
        </w:tc>
        <w:tc>
          <w:tcPr>
            <w:tcW w:w="240" w:type="dxa"/>
            <w:tcBorders>
              <w:bottom w:val="nil"/>
            </w:tcBorders>
          </w:tcPr>
          <w:p w14:paraId="78D8B7F1" w14:textId="77777777" w:rsidR="00D405A8" w:rsidRPr="00546DFA" w:rsidRDefault="00D405A8" w:rsidP="002B7AB2">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2D159682" w14:textId="77777777" w:rsidR="00D405A8" w:rsidRPr="00546DFA" w:rsidRDefault="00D405A8" w:rsidP="002B7AB2">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03BB9BE" w14:textId="77777777" w:rsidR="00D405A8" w:rsidRPr="00546DFA" w:rsidRDefault="00D405A8" w:rsidP="002B7AB2">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7E51708E" w14:textId="77777777" w:rsidR="00D405A8" w:rsidRPr="00546DFA" w:rsidRDefault="00D405A8" w:rsidP="002B7AB2">
            <w:pPr>
              <w:pBdr>
                <w:top w:val="nil"/>
                <w:left w:val="nil"/>
                <w:bottom w:val="nil"/>
                <w:right w:val="nil"/>
                <w:between w:val="nil"/>
              </w:pBdr>
              <w:spacing w:line="360" w:lineRule="auto"/>
              <w:jc w:val="right"/>
              <w:rPr>
                <w:color w:val="808080"/>
                <w:sz w:val="22"/>
                <w:szCs w:val="22"/>
              </w:rPr>
            </w:pPr>
          </w:p>
        </w:tc>
      </w:tr>
      <w:tr w:rsidR="00D405A8" w:rsidRPr="00546DFA" w14:paraId="520155C3" w14:textId="77777777" w:rsidTr="002B7AB2">
        <w:tc>
          <w:tcPr>
            <w:tcW w:w="3828" w:type="dxa"/>
            <w:tcBorders>
              <w:left w:val="nil"/>
              <w:bottom w:val="nil"/>
              <w:right w:val="nil"/>
            </w:tcBorders>
          </w:tcPr>
          <w:p w14:paraId="6C7EBE78" w14:textId="77777777" w:rsidR="00D405A8" w:rsidRPr="00546DFA" w:rsidRDefault="00D405A8" w:rsidP="002B7AB2">
            <w:pPr>
              <w:pBdr>
                <w:top w:val="nil"/>
                <w:left w:val="nil"/>
                <w:bottom w:val="nil"/>
                <w:right w:val="nil"/>
                <w:between w:val="nil"/>
              </w:pBdr>
              <w:rPr>
                <w:color w:val="808080"/>
                <w:sz w:val="20"/>
              </w:rPr>
            </w:pPr>
            <w:r w:rsidRPr="00546DFA">
              <w:rPr>
                <w:i/>
                <w:color w:val="808080"/>
                <w:sz w:val="20"/>
              </w:rPr>
              <w:t>Tiekėjo vadovo arba jo įgalioto asmens pareigos</w:t>
            </w:r>
          </w:p>
        </w:tc>
        <w:tc>
          <w:tcPr>
            <w:tcW w:w="240" w:type="dxa"/>
            <w:tcBorders>
              <w:top w:val="nil"/>
              <w:left w:val="nil"/>
              <w:bottom w:val="nil"/>
              <w:right w:val="nil"/>
            </w:tcBorders>
          </w:tcPr>
          <w:p w14:paraId="555DFBBA" w14:textId="77777777" w:rsidR="00D405A8" w:rsidRPr="00546DFA" w:rsidRDefault="00D405A8" w:rsidP="002B7AB2">
            <w:pPr>
              <w:pBdr>
                <w:top w:val="nil"/>
                <w:left w:val="nil"/>
                <w:bottom w:val="nil"/>
                <w:right w:val="nil"/>
                <w:between w:val="nil"/>
              </w:pBdr>
              <w:spacing w:line="360" w:lineRule="auto"/>
              <w:rPr>
                <w:color w:val="000000"/>
                <w:sz w:val="20"/>
              </w:rPr>
            </w:pPr>
          </w:p>
        </w:tc>
        <w:tc>
          <w:tcPr>
            <w:tcW w:w="1680" w:type="dxa"/>
            <w:tcBorders>
              <w:left w:val="nil"/>
              <w:bottom w:val="nil"/>
              <w:right w:val="nil"/>
            </w:tcBorders>
          </w:tcPr>
          <w:p w14:paraId="118EEB69" w14:textId="77777777" w:rsidR="00D405A8" w:rsidRPr="00546DFA" w:rsidRDefault="00D405A8" w:rsidP="002B7AB2">
            <w:pPr>
              <w:pBdr>
                <w:top w:val="nil"/>
                <w:left w:val="nil"/>
                <w:bottom w:val="nil"/>
                <w:right w:val="nil"/>
                <w:between w:val="nil"/>
              </w:pBdr>
              <w:spacing w:line="360" w:lineRule="auto"/>
              <w:jc w:val="center"/>
              <w:rPr>
                <w:color w:val="C0C0C0"/>
                <w:sz w:val="20"/>
              </w:rPr>
            </w:pPr>
            <w:r w:rsidRPr="00546DFA">
              <w:rPr>
                <w:i/>
                <w:color w:val="C0C0C0"/>
                <w:sz w:val="20"/>
              </w:rPr>
              <w:t>parašas</w:t>
            </w:r>
          </w:p>
        </w:tc>
        <w:tc>
          <w:tcPr>
            <w:tcW w:w="240" w:type="dxa"/>
            <w:tcBorders>
              <w:top w:val="nil"/>
              <w:left w:val="nil"/>
              <w:bottom w:val="nil"/>
              <w:right w:val="nil"/>
            </w:tcBorders>
          </w:tcPr>
          <w:p w14:paraId="32E9D0A5" w14:textId="77777777" w:rsidR="00D405A8" w:rsidRPr="00546DFA" w:rsidRDefault="00D405A8" w:rsidP="002B7AB2">
            <w:pPr>
              <w:pBdr>
                <w:top w:val="nil"/>
                <w:left w:val="nil"/>
                <w:bottom w:val="nil"/>
                <w:right w:val="nil"/>
                <w:between w:val="nil"/>
              </w:pBdr>
              <w:spacing w:line="360" w:lineRule="auto"/>
              <w:rPr>
                <w:color w:val="000000"/>
                <w:sz w:val="20"/>
              </w:rPr>
            </w:pPr>
          </w:p>
        </w:tc>
        <w:tc>
          <w:tcPr>
            <w:tcW w:w="3231" w:type="dxa"/>
            <w:tcBorders>
              <w:left w:val="nil"/>
              <w:bottom w:val="nil"/>
              <w:right w:val="nil"/>
            </w:tcBorders>
          </w:tcPr>
          <w:p w14:paraId="4EF617F1" w14:textId="77777777" w:rsidR="00D405A8" w:rsidRPr="00546DFA" w:rsidRDefault="00D405A8" w:rsidP="002B7AB2">
            <w:pPr>
              <w:pBdr>
                <w:top w:val="nil"/>
                <w:left w:val="nil"/>
                <w:bottom w:val="nil"/>
                <w:right w:val="nil"/>
                <w:between w:val="nil"/>
              </w:pBdr>
              <w:spacing w:line="360" w:lineRule="auto"/>
              <w:jc w:val="right"/>
              <w:rPr>
                <w:color w:val="808080"/>
                <w:sz w:val="20"/>
              </w:rPr>
            </w:pPr>
            <w:r w:rsidRPr="00546DFA">
              <w:rPr>
                <w:i/>
                <w:color w:val="808080"/>
                <w:sz w:val="20"/>
              </w:rPr>
              <w:t>Vardas Pavardė</w:t>
            </w:r>
          </w:p>
        </w:tc>
      </w:tr>
    </w:tbl>
    <w:p w14:paraId="1843F22F" w14:textId="77777777" w:rsidR="00D405A8" w:rsidRPr="00546DFA" w:rsidRDefault="00D405A8" w:rsidP="00D405A8">
      <w:pPr>
        <w:jc w:val="center"/>
      </w:pPr>
    </w:p>
    <w:p w14:paraId="446A91D7" w14:textId="77777777" w:rsidR="00546DFA" w:rsidRPr="00546DFA" w:rsidRDefault="00546DFA">
      <w:pPr>
        <w:pStyle w:val="linija"/>
        <w:tabs>
          <w:tab w:val="num" w:pos="1000"/>
          <w:tab w:val="left" w:pos="1560"/>
        </w:tabs>
        <w:jc w:val="both"/>
        <w:outlineLvl w:val="1"/>
        <w:rPr>
          <w:sz w:val="22"/>
          <w:szCs w:val="22"/>
        </w:rPr>
      </w:pPr>
    </w:p>
    <w:sectPr w:rsidR="00546DFA" w:rsidRPr="00546DFA"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C61E" w14:textId="77777777" w:rsidR="00B6231B" w:rsidRDefault="00B6231B">
      <w:r>
        <w:separator/>
      </w:r>
    </w:p>
  </w:endnote>
  <w:endnote w:type="continuationSeparator" w:id="0">
    <w:p w14:paraId="62538A1C" w14:textId="77777777" w:rsidR="00B6231B" w:rsidRDefault="00B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LT">
    <w:altName w:val="Times New Roman"/>
    <w:panose1 w:val="020B0604020202020204"/>
    <w:charset w:val="BA"/>
    <w:family w:val="roman"/>
    <w:notTrueType/>
    <w:pitch w:val="variable"/>
    <w:sig w:usb0="00000007" w:usb1="00000000" w:usb2="00000000" w:usb3="00000000" w:csb0="0000008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webkit-standard">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ED23" w14:textId="77777777" w:rsidR="00B6231B" w:rsidRDefault="00B6231B">
      <w:r>
        <w:separator/>
      </w:r>
    </w:p>
  </w:footnote>
  <w:footnote w:type="continuationSeparator" w:id="0">
    <w:p w14:paraId="48D5B788" w14:textId="77777777" w:rsidR="00B6231B" w:rsidRDefault="00B6231B">
      <w:r>
        <w:continuationSeparator/>
      </w:r>
    </w:p>
  </w:footnote>
  <w:footnote w:id="1">
    <w:p w14:paraId="7FFA995A" w14:textId="77777777" w:rsidR="005F4AFE" w:rsidRPr="001B7483" w:rsidRDefault="005F4AFE" w:rsidP="00422C79">
      <w:pPr>
        <w:pStyle w:val="FootnoteText"/>
        <w:jc w:val="both"/>
      </w:pPr>
      <w:r w:rsidRPr="001B7483">
        <w:rPr>
          <w:rStyle w:val="FootnoteReference"/>
        </w:rPr>
        <w:footnoteRef/>
      </w:r>
      <w:r w:rsidRPr="001B7483">
        <w:t xml:space="preserve"> Neįvykus konkursui ir dėl to vykdant pakartotinį pirkimą</w:t>
      </w:r>
      <w:r w:rsidR="00356A18">
        <w:t xml:space="preserve"> Taisyklių 461.1 punkto pagrindu</w:t>
      </w:r>
      <w:r w:rsidRPr="001B7483">
        <w:t>, negali būti keičiamos esminės pirkimo sąlygos:</w:t>
      </w:r>
      <w:r w:rsidR="00544B64">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4BDA1EEF" w14:textId="77777777" w:rsidR="005F4AFE" w:rsidRDefault="005F4AFE" w:rsidP="001B7483">
      <w:pPr>
        <w:pStyle w:val="FootnoteText"/>
        <w:jc w:val="both"/>
      </w:pPr>
      <w:r>
        <w:rPr>
          <w:rStyle w:val="FootnoteReference"/>
        </w:rPr>
        <w:footnoteRef/>
      </w:r>
      <w:r>
        <w:t xml:space="preserve"> </w:t>
      </w:r>
      <w:r w:rsidRPr="0047034A">
        <w:t>Jeigu neįmanoma nurodyti tikslių kiekių, rekomenduojama nurodyti preliminarius, kurie susidarytų normaliomis sąlygomis vykdant numatytą pirkimo sutartį ar pirkimo</w:t>
      </w:r>
      <w:r w:rsidRPr="0047034A">
        <w:rPr>
          <w:color w:val="FF0000"/>
        </w:rPr>
        <w:t xml:space="preserve"> </w:t>
      </w:r>
      <w:r w:rsidRPr="0047034A">
        <w:t>sutartis. Jeigu kartu su prekėmis perkamos paslaugos ir (ar) darbai, su paslaugomis perkamos prekės ir (ar) darbai, su darbais perkamos prekės ir (ar) paslaugos, techninėje specifikacijoje nurodomi reikalavimai kartu perkamoms prekėms, paslaugoms, darbams.</w:t>
      </w:r>
    </w:p>
  </w:footnote>
  <w:footnote w:id="3">
    <w:p w14:paraId="09E19FCD" w14:textId="77777777" w:rsidR="005F4AFE" w:rsidRDefault="005F4AFE" w:rsidP="00B92C01">
      <w:pPr>
        <w:pStyle w:val="FootnoteText"/>
        <w:jc w:val="both"/>
      </w:pPr>
      <w:r>
        <w:rPr>
          <w:rStyle w:val="FootnoteReference"/>
        </w:rPr>
        <w:footnoteRef/>
      </w:r>
      <w:r>
        <w:t xml:space="preserve"> </w:t>
      </w:r>
      <w:r w:rsidR="00BE25F0">
        <w:t>Neperkančioji organizacija</w:t>
      </w:r>
      <w:r>
        <w:t>, atsižvelgdama į pirkimo objekto vertę, sudėtingumą, turi nustatyti minimalius tiekėj</w:t>
      </w:r>
      <w:r w:rsidR="00BE25F0">
        <w:t>ų kvalifikacijos reikalavimus. Š</w:t>
      </w:r>
      <w:r>
        <w:t xml:space="preserve">ie reikalavimai turi būti pagrįsti, proporcingi pirkimo objektui, konkretūs, aiškūs, tikslūs ir visiems suprantami. Keliami kvalifikacijos reikalavimai negali dirbtinai riboti konkurencijos. Rengiant tiekėjų kvalifikacijos reikalavimus </w:t>
      </w:r>
      <w:r w:rsidR="00F041AF">
        <w:t xml:space="preserve">galima </w:t>
      </w:r>
      <w:r w:rsidR="00AF329D">
        <w:t>atsižvelgti į</w:t>
      </w:r>
      <w:r w:rsidR="00BE25F0">
        <w:t xml:space="preserve"> </w:t>
      </w:r>
      <w:r w:rsidR="00C671C8">
        <w:t>T</w:t>
      </w:r>
      <w:r w:rsidR="00C671C8" w:rsidRPr="00C671C8">
        <w:t>iekėjo kvalifikacijos reikalavimų nustatymo metodik</w:t>
      </w:r>
      <w:r w:rsidR="00C671C8">
        <w:t>ą</w:t>
      </w:r>
      <w:r w:rsidR="00C671C8" w:rsidRPr="00C671C8">
        <w:t>,</w:t>
      </w:r>
      <w:r w:rsidR="00C671C8">
        <w:t xml:space="preserve"> patvirtintą</w:t>
      </w:r>
      <w:r w:rsidR="00C671C8" w:rsidRPr="00C671C8">
        <w:t xml:space="preserve"> </w:t>
      </w:r>
      <w:r w:rsidR="00C671C8">
        <w:t>V</w:t>
      </w:r>
      <w:r w:rsidR="00C671C8" w:rsidRPr="00C671C8">
        <w:t xml:space="preserve">iešųjų pirkimų tarnybos direktoriaus </w:t>
      </w:r>
      <w:r w:rsidR="00C671C8">
        <w:t>2017 m. birželio 29 d. įsakymu Nr. 1S</w:t>
      </w:r>
      <w:r w:rsidR="00C671C8" w:rsidRPr="00C671C8">
        <w:t>-105</w:t>
      </w:r>
      <w:r w:rsidR="00C671C8">
        <w:t>.</w:t>
      </w:r>
    </w:p>
    <w:p w14:paraId="2FBC414F" w14:textId="77777777" w:rsidR="00BA79DE" w:rsidRDefault="00BA79DE" w:rsidP="00B92C01">
      <w:pPr>
        <w:pStyle w:val="FootnoteText"/>
        <w:jc w:val="both"/>
      </w:pPr>
    </w:p>
    <w:p w14:paraId="64223243" w14:textId="77777777" w:rsidR="00BA79DE" w:rsidRDefault="00BA79DE" w:rsidP="00B92C01">
      <w:pPr>
        <w:pStyle w:val="FootnoteText"/>
        <w:jc w:val="both"/>
      </w:pPr>
    </w:p>
  </w:footnote>
  <w:footnote w:id="4">
    <w:p w14:paraId="6EAA624E" w14:textId="77777777" w:rsidR="00EC7D1A" w:rsidRDefault="00EC7D1A" w:rsidP="00EC7D1A">
      <w:pPr>
        <w:pStyle w:val="FootnoteText"/>
      </w:pPr>
      <w:r>
        <w:rPr>
          <w:rStyle w:val="FootnoteReference"/>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 w:id="5">
    <w:p w14:paraId="47A8857D" w14:textId="77777777" w:rsidR="005F4AFE" w:rsidRDefault="005F4AFE" w:rsidP="00C96212">
      <w:pPr>
        <w:pStyle w:val="FootnoteText"/>
        <w:jc w:val="both"/>
      </w:pPr>
      <w:r>
        <w:rPr>
          <w:rStyle w:val="FootnoteReference"/>
        </w:rPr>
        <w:footnoteRef/>
      </w:r>
      <w:r>
        <w:t xml:space="preserve"> </w:t>
      </w:r>
      <w:r w:rsidRPr="00713DF9">
        <w:rPr>
          <w:szCs w:val="24"/>
        </w:rPr>
        <w:t>Pirkėjas, nustatydamas minimalius kvalifikacijos reikalavimus ūkio subjektų grupei, kuri pateiks bendrą pasiūlymą, turi užtikrinti, kad nebūtų dirbtinai ribojama galimybė ūkio subjektų grupei dalyvauti pirkime.</w:t>
      </w:r>
      <w:r w:rsidR="00C671C8">
        <w:rPr>
          <w:szCs w:val="24"/>
        </w:rPr>
        <w:t xml:space="preserve"> P</w:t>
      </w:r>
      <w:r w:rsidR="00C671C8" w:rsidRPr="00C671C8">
        <w:rPr>
          <w:szCs w:val="24"/>
        </w:rPr>
        <w:t>rojekto vykdytojas turi siekti, kad ūkio subjektų grupės narių pajėgumai būtų sumuojami, ir tik pagrįstais atvejais gali reikalauti, kad kai kuriuos kvalifikacijos reikalavimus atitiktų kiekvienas (ar kažkuris vienas) grupės narys.</w:t>
      </w:r>
    </w:p>
  </w:footnote>
  <w:footnote w:id="6">
    <w:p w14:paraId="2715E80D" w14:textId="77777777" w:rsidR="005F4AFE" w:rsidRDefault="005F4AFE" w:rsidP="00C96212">
      <w:pPr>
        <w:pStyle w:val="FootnoteText"/>
        <w:jc w:val="both"/>
      </w:pPr>
      <w:r>
        <w:rPr>
          <w:rStyle w:val="FootnoteReference"/>
        </w:rPr>
        <w:footnoteRef/>
      </w:r>
      <w:r>
        <w:t xml:space="preserve"> Jei nusprendžiama, kad pirkime dalyvaujanti ūkio subjektų grupė turi sudaryti jungtinės veiklos sutartį.</w:t>
      </w:r>
    </w:p>
  </w:footnote>
  <w:footnote w:id="7">
    <w:p w14:paraId="0E73F3D2" w14:textId="77777777" w:rsidR="005F4AFE" w:rsidRDefault="005F4AFE" w:rsidP="009F7F26">
      <w:pPr>
        <w:pStyle w:val="CommentText"/>
        <w:spacing w:after="0" w:line="240" w:lineRule="auto"/>
        <w:jc w:val="both"/>
      </w:pPr>
      <w:r>
        <w:rPr>
          <w:rStyle w:val="FootnoteReference"/>
        </w:rPr>
        <w:footnoteRef/>
      </w:r>
      <w:r>
        <w:t xml:space="preserve"> </w:t>
      </w:r>
      <w:r w:rsidR="00653913">
        <w:t>P</w:t>
      </w:r>
      <w:r w:rsidR="00653913" w:rsidRPr="00653913">
        <w:t xml:space="preserve">asiūlymų pateikimo terminas negali būti trumpesnis negu </w:t>
      </w:r>
      <w:r w:rsidR="00A97573">
        <w:t>7 dienos</w:t>
      </w:r>
      <w:r w:rsidR="00653913" w:rsidRPr="00653913">
        <w:t xml:space="preserve"> nuo pirkimo paskelbimo</w:t>
      </w:r>
      <w:r w:rsidR="00653913">
        <w:t xml:space="preserve"> </w:t>
      </w:r>
      <w:r w:rsidR="00653913" w:rsidRPr="00653913">
        <w:t xml:space="preserve">Europos Sąjungos </w:t>
      </w:r>
      <w:r w:rsidR="006611C5">
        <w:t>fondų investicijų</w:t>
      </w:r>
      <w:r w:rsidR="00653913" w:rsidRPr="00653913">
        <w:t xml:space="preserve"> svetainėje www.</w:t>
      </w:r>
      <w:r w:rsidR="00A97573">
        <w:t>esinvesticijos</w:t>
      </w:r>
      <w:r w:rsidR="00653913" w:rsidRPr="00653913">
        <w:t>.lt</w:t>
      </w:r>
    </w:p>
  </w:footnote>
  <w:footnote w:id="8">
    <w:p w14:paraId="115D8281" w14:textId="77777777" w:rsidR="005F4AFE" w:rsidRDefault="005F4AFE" w:rsidP="00C96212">
      <w:pPr>
        <w:pStyle w:val="FootnoteText"/>
        <w:jc w:val="both"/>
      </w:pPr>
      <w:r>
        <w:rPr>
          <w:rStyle w:val="FootnoteReference"/>
        </w:rPr>
        <w:footnoteRef/>
      </w:r>
      <w:r>
        <w:t xml:space="preserve"> Šis punktas rašomas kai numatyta vertinti tiekėjų kvalifikaciją</w:t>
      </w:r>
    </w:p>
  </w:footnote>
  <w:footnote w:id="9">
    <w:p w14:paraId="4B643FB7" w14:textId="77777777" w:rsidR="005F4AFE" w:rsidRDefault="005F4AFE" w:rsidP="00C96212">
      <w:pPr>
        <w:pStyle w:val="FootnoteText"/>
        <w:jc w:val="both"/>
      </w:pPr>
      <w:r>
        <w:rPr>
          <w:rStyle w:val="FootnoteReference"/>
        </w:rPr>
        <w:footnoteRef/>
      </w:r>
      <w:r>
        <w:t xml:space="preserve"> Šis punktas rašomas kai numatyta vertinti tiekėjų kvalifikaciją</w:t>
      </w:r>
    </w:p>
  </w:footnote>
  <w:footnote w:id="10">
    <w:p w14:paraId="5FED39CD" w14:textId="77777777" w:rsidR="005F4AFE" w:rsidRDefault="005F4AFE" w:rsidP="00EF6CC7">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000B733F" w:rsidRPr="000B733F">
        <w:t xml:space="preserve">Pasiūlyme nurodyta prekių, paslaugų ar darbų neįprastai maža kaina – tai tiekėjo pasiūlyme nurodyta kaina, kuri </w:t>
      </w:r>
      <w:r w:rsidR="000B733F">
        <w:t>pirkėjo</w:t>
      </w:r>
      <w:r w:rsidR="000B733F" w:rsidRPr="000B733F">
        <w:t xml:space="preserve"> vertinimu gali būti nepakankama viešojo pirkimo–pardavimo sutarties tinkamam įvykdymui.</w:t>
      </w:r>
    </w:p>
  </w:footnote>
  <w:footnote w:id="11">
    <w:p w14:paraId="2ACF6403" w14:textId="77777777" w:rsidR="005F4AFE" w:rsidRDefault="005F4AFE" w:rsidP="00EF6CC7">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sidR="007A3345">
        <w:rPr>
          <w:szCs w:val="24"/>
        </w:rPr>
        <w:t>eurais</w:t>
      </w:r>
      <w:r w:rsidRPr="00893FDE">
        <w:rPr>
          <w:szCs w:val="24"/>
        </w:rPr>
        <w:t xml:space="preserve"> pagal </w:t>
      </w:r>
      <w:r w:rsidR="00C21665">
        <w:rPr>
          <w:szCs w:val="24"/>
        </w:rPr>
        <w:t>Europos C</w:t>
      </w:r>
      <w:r w:rsidR="007A3345">
        <w:rPr>
          <w:szCs w:val="24"/>
        </w:rPr>
        <w:t xml:space="preserve">entrinio </w:t>
      </w:r>
      <w:r w:rsidR="00C21665">
        <w:rPr>
          <w:szCs w:val="24"/>
        </w:rPr>
        <w:t>B</w:t>
      </w:r>
      <w:r w:rsidR="007A3345">
        <w:rPr>
          <w:szCs w:val="24"/>
        </w:rPr>
        <w:t>anko</w:t>
      </w:r>
      <w:r w:rsidRPr="00893FDE">
        <w:rPr>
          <w:szCs w:val="24"/>
        </w:rPr>
        <w:t xml:space="preserve"> paskelbtą </w:t>
      </w:r>
      <w:r w:rsidR="007A3345">
        <w:rPr>
          <w:szCs w:val="24"/>
        </w:rPr>
        <w:t>euro</w:t>
      </w:r>
      <w:r w:rsidRPr="00893FDE">
        <w:rPr>
          <w:szCs w:val="24"/>
        </w:rPr>
        <w:t xml:space="preserve"> ir užsienio valiutos santykį pask</w:t>
      </w:r>
      <w:r w:rsidR="00663C59">
        <w:rPr>
          <w:szCs w:val="24"/>
        </w:rPr>
        <w:t>utinę pasiūlymų pateikimo dieną</w:t>
      </w:r>
    </w:p>
  </w:footnote>
  <w:footnote w:id="12">
    <w:p w14:paraId="713C8833" w14:textId="77777777" w:rsidR="005F4AFE" w:rsidRDefault="005F4AFE" w:rsidP="00EF6CC7">
      <w:pPr>
        <w:pStyle w:val="CommentText"/>
        <w:spacing w:after="0" w:line="240" w:lineRule="auto"/>
        <w:jc w:val="both"/>
      </w:pPr>
      <w:r>
        <w:rPr>
          <w:rStyle w:val="FootnoteReference"/>
        </w:rPr>
        <w:footnoteRef/>
      </w:r>
      <w:r>
        <w:t xml:space="preserve">  8.1.1 ir 8.1.2 punktai rašomi kai numatyta vertinti tiekėjų kvalifikaciją</w:t>
      </w:r>
    </w:p>
  </w:footnote>
  <w:footnote w:id="13">
    <w:p w14:paraId="3A4206D0" w14:textId="77777777" w:rsidR="0086514E" w:rsidRDefault="0086514E" w:rsidP="00EF6CC7">
      <w:pPr>
        <w:pStyle w:val="FootnoteText"/>
        <w:jc w:val="both"/>
      </w:pPr>
      <w:r>
        <w:rPr>
          <w:rStyle w:val="FootnoteReference"/>
        </w:rPr>
        <w:footnoteRef/>
      </w:r>
      <w:r>
        <w:t xml:space="preserve"> Pasirinkti, jei pirkimo būdas –</w:t>
      </w:r>
      <w:r w:rsidR="004C03C1">
        <w:t xml:space="preserve"> k</w:t>
      </w:r>
      <w:r>
        <w:t xml:space="preserve">onkursas </w:t>
      </w:r>
      <w:r w:rsidR="00FD59C7">
        <w:t>su galimybe derėtis</w:t>
      </w:r>
    </w:p>
  </w:footnote>
  <w:footnote w:id="14">
    <w:p w14:paraId="120C1DD3" w14:textId="77777777" w:rsidR="006D6EF5" w:rsidRDefault="006D6EF5" w:rsidP="00EF6CC7">
      <w:pPr>
        <w:pStyle w:val="FootnoteText"/>
        <w:jc w:val="both"/>
      </w:pPr>
      <w:r>
        <w:rPr>
          <w:rStyle w:val="FootnoteReference"/>
        </w:rPr>
        <w:footnoteRef/>
      </w:r>
      <w:r>
        <w:t xml:space="preserve"> </w:t>
      </w:r>
      <w:r w:rsidR="00CE08BC">
        <w:t xml:space="preserve">Galima numatyti tik konkrečias sąlygas, dėl kurių planuojama derėtis. </w:t>
      </w:r>
      <w:r>
        <w:rPr>
          <w:szCs w:val="24"/>
        </w:rPr>
        <w:t xml:space="preserve">Derybomis turi būti siekiama pagerinti pasiūlymus, kad </w:t>
      </w:r>
      <w:r w:rsidR="00EB6764">
        <w:rPr>
          <w:szCs w:val="24"/>
        </w:rPr>
        <w:t>projekto vykdytojas</w:t>
      </w:r>
      <w:r>
        <w:rPr>
          <w:szCs w:val="24"/>
        </w:rPr>
        <w:t xml:space="preserve"> galėtų pirkti darbus, prekes ir paslaugas, kurie visiškai atitinka jų konkrečius poreikius.</w:t>
      </w:r>
    </w:p>
  </w:footnote>
  <w:footnote w:id="15">
    <w:p w14:paraId="75E0ED55" w14:textId="77777777" w:rsidR="005F4AFE" w:rsidRDefault="005F4AFE" w:rsidP="00A5633F">
      <w:pPr>
        <w:pStyle w:val="FootnoteText"/>
        <w:jc w:val="both"/>
      </w:pPr>
      <w:r>
        <w:rPr>
          <w:rStyle w:val="FootnoteReference"/>
        </w:rPr>
        <w:footnoteRef/>
      </w:r>
      <w:r w:rsidR="00205758">
        <w:t xml:space="preserve"> </w:t>
      </w:r>
      <w:r>
        <w:t xml:space="preserve">Galima numatyti, kad derybos vykdomos raštu ar elektroniniu paštu. Tokiu atveju reikėtų nurodyti </w:t>
      </w:r>
      <w:r w:rsidR="00205758">
        <w:t xml:space="preserve">adresą </w:t>
      </w:r>
      <w:r>
        <w:t>ar elektroninio pašto adresą, kuriuo vyks susirašinėjimas; nurodyti kontaktinį asmenį (pvz. komisijos pirmininką ar daryti nuorodą į šių pirkimo sąlygų 1.6 punktą.). Jei derybos vykdomos raštu, atitinka</w:t>
      </w:r>
      <w:r w:rsidR="00C74858">
        <w:t xml:space="preserve">mai reikia koreguoti </w:t>
      </w:r>
      <w:r w:rsidR="00205758">
        <w:t>8</w:t>
      </w:r>
      <w:r w:rsidR="00C74858">
        <w:t>.</w:t>
      </w:r>
      <w:r w:rsidR="00205758">
        <w:t>5</w:t>
      </w:r>
      <w:r w:rsidR="00C74858">
        <w:t xml:space="preserve"> punktą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B41A" w14:textId="77777777"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14:paraId="5B072A8D" w14:textId="77777777"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4596" w14:textId="77777777"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CB3D2E">
      <w:rPr>
        <w:rStyle w:val="PageNumber"/>
        <w:noProof/>
      </w:rPr>
      <w:t>4</w:t>
    </w:r>
    <w:r>
      <w:rPr>
        <w:rStyle w:val="PageNumber"/>
      </w:rPr>
      <w:fldChar w:fldCharType="end"/>
    </w:r>
  </w:p>
  <w:p w14:paraId="71F757B1" w14:textId="77777777"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EF2572"/>
    <w:multiLevelType w:val="multilevel"/>
    <w:tmpl w:val="968A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7C51C5"/>
    <w:multiLevelType w:val="multilevel"/>
    <w:tmpl w:val="4E5463D2"/>
    <w:lvl w:ilvl="0">
      <w:start w:val="1"/>
      <w:numFmt w:val="decimal"/>
      <w:lvlText w:val="%1."/>
      <w:lvlJc w:val="left"/>
      <w:pPr>
        <w:ind w:left="720" w:hanging="360"/>
      </w:pPr>
      <w:rPr>
        <w:rFonts w:hint="default"/>
      </w:rPr>
    </w:lvl>
    <w:lvl w:ilvl="1">
      <w:start w:val="1"/>
      <w:numFmt w:val="decimal"/>
      <w:isLgl/>
      <w:lvlText w:val="%1.%2."/>
      <w:lvlJc w:val="left"/>
      <w:pPr>
        <w:ind w:left="748" w:hanging="380"/>
      </w:pPr>
      <w:rPr>
        <w:rFonts w:hint="default"/>
        <w:b w:val="0"/>
        <w:bCs/>
      </w:rPr>
    </w:lvl>
    <w:lvl w:ilvl="2">
      <w:start w:val="1"/>
      <w:numFmt w:val="decimal"/>
      <w:isLgl/>
      <w:lvlText w:val="%1.%2.%3."/>
      <w:lvlJc w:val="left"/>
      <w:pPr>
        <w:ind w:left="1096"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72"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488" w:hanging="1080"/>
      </w:pPr>
      <w:rPr>
        <w:rFonts w:hint="default"/>
        <w:b/>
      </w:rPr>
    </w:lvl>
    <w:lvl w:ilvl="7">
      <w:start w:val="1"/>
      <w:numFmt w:val="decimal"/>
      <w:isLgl/>
      <w:lvlText w:val="%1.%2.%3.%4.%5.%6.%7.%8."/>
      <w:lvlJc w:val="left"/>
      <w:pPr>
        <w:ind w:left="1856" w:hanging="1440"/>
      </w:pPr>
      <w:rPr>
        <w:rFonts w:hint="default"/>
        <w:b/>
      </w:rPr>
    </w:lvl>
    <w:lvl w:ilvl="8">
      <w:start w:val="1"/>
      <w:numFmt w:val="decimal"/>
      <w:isLgl/>
      <w:lvlText w:val="%1.%2.%3.%4.%5.%6.%7.%8.%9."/>
      <w:lvlJc w:val="left"/>
      <w:pPr>
        <w:ind w:left="1864" w:hanging="1440"/>
      </w:pPr>
      <w:rPr>
        <w:rFonts w:hint="default"/>
        <w:b/>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1E974107"/>
    <w:multiLevelType w:val="multilevel"/>
    <w:tmpl w:val="B9A8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A5080"/>
    <w:multiLevelType w:val="multilevel"/>
    <w:tmpl w:val="1D26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451D0"/>
    <w:multiLevelType w:val="hybridMultilevel"/>
    <w:tmpl w:val="B382F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0B4717"/>
    <w:multiLevelType w:val="multilevel"/>
    <w:tmpl w:val="23B0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D5C53"/>
    <w:multiLevelType w:val="multilevel"/>
    <w:tmpl w:val="5E88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700684"/>
    <w:multiLevelType w:val="multilevel"/>
    <w:tmpl w:val="4964D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5692826"/>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7B27760"/>
    <w:multiLevelType w:val="multilevel"/>
    <w:tmpl w:val="3A08C22E"/>
    <w:lvl w:ilvl="0">
      <w:start w:val="9"/>
      <w:numFmt w:val="decimal"/>
      <w:lvlText w:val="%1."/>
      <w:lvlJc w:val="left"/>
      <w:pPr>
        <w:ind w:left="660" w:hanging="660"/>
      </w:pPr>
      <w:rPr>
        <w:rFonts w:hint="default"/>
        <w:b/>
      </w:rPr>
    </w:lvl>
    <w:lvl w:ilvl="1">
      <w:start w:val="1"/>
      <w:numFmt w:val="decimal"/>
      <w:lvlText w:val="%1.%2."/>
      <w:lvlJc w:val="left"/>
      <w:pPr>
        <w:ind w:left="943" w:hanging="6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6DCC7DE5"/>
    <w:multiLevelType w:val="multilevel"/>
    <w:tmpl w:val="1C7E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0"/>
  </w:num>
  <w:num w:numId="3">
    <w:abstractNumId w:val="12"/>
  </w:num>
  <w:num w:numId="4">
    <w:abstractNumId w:val="5"/>
  </w:num>
  <w:num w:numId="5">
    <w:abstractNumId w:val="1"/>
  </w:num>
  <w:num w:numId="6">
    <w:abstractNumId w:val="3"/>
  </w:num>
  <w:num w:numId="7">
    <w:abstractNumId w:val="17"/>
  </w:num>
  <w:num w:numId="8">
    <w:abstractNumId w:val="13"/>
  </w:num>
  <w:num w:numId="9">
    <w:abstractNumId w:val="14"/>
  </w:num>
  <w:num w:numId="10">
    <w:abstractNumId w:val="8"/>
  </w:num>
  <w:num w:numId="11">
    <w:abstractNumId w:val="4"/>
  </w:num>
  <w:num w:numId="12">
    <w:abstractNumId w:val="6"/>
  </w:num>
  <w:num w:numId="13">
    <w:abstractNumId w:val="15"/>
  </w:num>
  <w:num w:numId="14">
    <w:abstractNumId w:val="7"/>
  </w:num>
  <w:num w:numId="15">
    <w:abstractNumId w:val="10"/>
  </w:num>
  <w:num w:numId="16">
    <w:abstractNumId w:val="11"/>
  </w:num>
  <w:num w:numId="17">
    <w:abstractNumId w:val="2"/>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07BA2"/>
    <w:rsid w:val="00013201"/>
    <w:rsid w:val="00016AB7"/>
    <w:rsid w:val="000210E5"/>
    <w:rsid w:val="000239E0"/>
    <w:rsid w:val="000246B1"/>
    <w:rsid w:val="00025612"/>
    <w:rsid w:val="00027A33"/>
    <w:rsid w:val="00032F04"/>
    <w:rsid w:val="000334EB"/>
    <w:rsid w:val="00035699"/>
    <w:rsid w:val="000451E7"/>
    <w:rsid w:val="0004615B"/>
    <w:rsid w:val="00046C83"/>
    <w:rsid w:val="00047553"/>
    <w:rsid w:val="0005257C"/>
    <w:rsid w:val="00054677"/>
    <w:rsid w:val="00056439"/>
    <w:rsid w:val="00056FC7"/>
    <w:rsid w:val="00067A61"/>
    <w:rsid w:val="000743BC"/>
    <w:rsid w:val="00077BD9"/>
    <w:rsid w:val="0008187A"/>
    <w:rsid w:val="00082D49"/>
    <w:rsid w:val="0009021A"/>
    <w:rsid w:val="0009456E"/>
    <w:rsid w:val="000946E4"/>
    <w:rsid w:val="000A1E39"/>
    <w:rsid w:val="000A42E5"/>
    <w:rsid w:val="000A6FD4"/>
    <w:rsid w:val="000B01C2"/>
    <w:rsid w:val="000B18E5"/>
    <w:rsid w:val="000B4459"/>
    <w:rsid w:val="000B733F"/>
    <w:rsid w:val="000B7365"/>
    <w:rsid w:val="000C3731"/>
    <w:rsid w:val="000C4D12"/>
    <w:rsid w:val="000D736A"/>
    <w:rsid w:val="000E26A8"/>
    <w:rsid w:val="000E517E"/>
    <w:rsid w:val="000F2376"/>
    <w:rsid w:val="000F38FA"/>
    <w:rsid w:val="000F4361"/>
    <w:rsid w:val="000F6393"/>
    <w:rsid w:val="00105190"/>
    <w:rsid w:val="00105E02"/>
    <w:rsid w:val="00106A0A"/>
    <w:rsid w:val="00111BB3"/>
    <w:rsid w:val="00114788"/>
    <w:rsid w:val="0011583D"/>
    <w:rsid w:val="0012241D"/>
    <w:rsid w:val="00123620"/>
    <w:rsid w:val="00123C0D"/>
    <w:rsid w:val="00124AFD"/>
    <w:rsid w:val="00124ECB"/>
    <w:rsid w:val="0012767D"/>
    <w:rsid w:val="001353B9"/>
    <w:rsid w:val="00141BC9"/>
    <w:rsid w:val="001423F9"/>
    <w:rsid w:val="0014350A"/>
    <w:rsid w:val="001446E9"/>
    <w:rsid w:val="00145FDE"/>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C753E"/>
    <w:rsid w:val="001D0588"/>
    <w:rsid w:val="001D0BC6"/>
    <w:rsid w:val="001E5C4F"/>
    <w:rsid w:val="001E7CF2"/>
    <w:rsid w:val="001F149C"/>
    <w:rsid w:val="001F1CC2"/>
    <w:rsid w:val="001F3ED5"/>
    <w:rsid w:val="00205758"/>
    <w:rsid w:val="002121E6"/>
    <w:rsid w:val="00216778"/>
    <w:rsid w:val="00226593"/>
    <w:rsid w:val="002312FC"/>
    <w:rsid w:val="00237EC2"/>
    <w:rsid w:val="002432F8"/>
    <w:rsid w:val="00243842"/>
    <w:rsid w:val="002513B7"/>
    <w:rsid w:val="00251AF2"/>
    <w:rsid w:val="00255620"/>
    <w:rsid w:val="00256043"/>
    <w:rsid w:val="00267B35"/>
    <w:rsid w:val="00275C82"/>
    <w:rsid w:val="00283A9B"/>
    <w:rsid w:val="00286DE2"/>
    <w:rsid w:val="00287F9C"/>
    <w:rsid w:val="00294EFE"/>
    <w:rsid w:val="002A0600"/>
    <w:rsid w:val="002A1D21"/>
    <w:rsid w:val="002A6F5E"/>
    <w:rsid w:val="002B00DC"/>
    <w:rsid w:val="002B320B"/>
    <w:rsid w:val="002B7AB2"/>
    <w:rsid w:val="002C191E"/>
    <w:rsid w:val="002D0BDE"/>
    <w:rsid w:val="002D473F"/>
    <w:rsid w:val="002D6EE6"/>
    <w:rsid w:val="002E03D8"/>
    <w:rsid w:val="002E6A5C"/>
    <w:rsid w:val="002F35C7"/>
    <w:rsid w:val="002F5008"/>
    <w:rsid w:val="0030039B"/>
    <w:rsid w:val="0030269C"/>
    <w:rsid w:val="00302F73"/>
    <w:rsid w:val="0032375B"/>
    <w:rsid w:val="00323C39"/>
    <w:rsid w:val="003333E8"/>
    <w:rsid w:val="0033525B"/>
    <w:rsid w:val="00341D5F"/>
    <w:rsid w:val="00342EB8"/>
    <w:rsid w:val="0035167F"/>
    <w:rsid w:val="00351D1B"/>
    <w:rsid w:val="00356254"/>
    <w:rsid w:val="00356A18"/>
    <w:rsid w:val="00357420"/>
    <w:rsid w:val="00361CB8"/>
    <w:rsid w:val="003630B8"/>
    <w:rsid w:val="0037138D"/>
    <w:rsid w:val="0037350A"/>
    <w:rsid w:val="003741B6"/>
    <w:rsid w:val="00376FC8"/>
    <w:rsid w:val="00383C45"/>
    <w:rsid w:val="0038639B"/>
    <w:rsid w:val="00390002"/>
    <w:rsid w:val="003904EB"/>
    <w:rsid w:val="003919FB"/>
    <w:rsid w:val="00393B26"/>
    <w:rsid w:val="003A0220"/>
    <w:rsid w:val="003A5350"/>
    <w:rsid w:val="003A62C3"/>
    <w:rsid w:val="003C0AA9"/>
    <w:rsid w:val="003C4BB7"/>
    <w:rsid w:val="003C4BC8"/>
    <w:rsid w:val="003E4767"/>
    <w:rsid w:val="003E6C27"/>
    <w:rsid w:val="003F1C8C"/>
    <w:rsid w:val="004036BA"/>
    <w:rsid w:val="00406F25"/>
    <w:rsid w:val="00416C18"/>
    <w:rsid w:val="00416D79"/>
    <w:rsid w:val="00416ED1"/>
    <w:rsid w:val="00422C79"/>
    <w:rsid w:val="004277FB"/>
    <w:rsid w:val="004335E1"/>
    <w:rsid w:val="00446AAD"/>
    <w:rsid w:val="0045260A"/>
    <w:rsid w:val="00455511"/>
    <w:rsid w:val="0047034A"/>
    <w:rsid w:val="00480245"/>
    <w:rsid w:val="00494499"/>
    <w:rsid w:val="004A1E9E"/>
    <w:rsid w:val="004C03C1"/>
    <w:rsid w:val="004E479F"/>
    <w:rsid w:val="005033B5"/>
    <w:rsid w:val="005065A3"/>
    <w:rsid w:val="00510365"/>
    <w:rsid w:val="005108C0"/>
    <w:rsid w:val="00520E2C"/>
    <w:rsid w:val="0052262A"/>
    <w:rsid w:val="00524B18"/>
    <w:rsid w:val="00527144"/>
    <w:rsid w:val="00536CB3"/>
    <w:rsid w:val="00536F82"/>
    <w:rsid w:val="00541FA8"/>
    <w:rsid w:val="00544B64"/>
    <w:rsid w:val="00544E5C"/>
    <w:rsid w:val="00546DFA"/>
    <w:rsid w:val="00551EA1"/>
    <w:rsid w:val="005570DC"/>
    <w:rsid w:val="00564741"/>
    <w:rsid w:val="00566230"/>
    <w:rsid w:val="005742C3"/>
    <w:rsid w:val="005748DF"/>
    <w:rsid w:val="00577FF9"/>
    <w:rsid w:val="00582CEA"/>
    <w:rsid w:val="00584871"/>
    <w:rsid w:val="00591231"/>
    <w:rsid w:val="00592BE5"/>
    <w:rsid w:val="00595609"/>
    <w:rsid w:val="00596482"/>
    <w:rsid w:val="005A459F"/>
    <w:rsid w:val="005A520C"/>
    <w:rsid w:val="005B29EB"/>
    <w:rsid w:val="005B69A7"/>
    <w:rsid w:val="005C057D"/>
    <w:rsid w:val="005C2B52"/>
    <w:rsid w:val="005D0316"/>
    <w:rsid w:val="005E6240"/>
    <w:rsid w:val="005F4AFE"/>
    <w:rsid w:val="005F534B"/>
    <w:rsid w:val="005F551B"/>
    <w:rsid w:val="005F7878"/>
    <w:rsid w:val="00605A65"/>
    <w:rsid w:val="00606708"/>
    <w:rsid w:val="00612E3D"/>
    <w:rsid w:val="006167B5"/>
    <w:rsid w:val="00616EF7"/>
    <w:rsid w:val="006175C5"/>
    <w:rsid w:val="00625FB0"/>
    <w:rsid w:val="0063690F"/>
    <w:rsid w:val="00653913"/>
    <w:rsid w:val="006611C5"/>
    <w:rsid w:val="00663C59"/>
    <w:rsid w:val="00664ADE"/>
    <w:rsid w:val="00664E1A"/>
    <w:rsid w:val="00667996"/>
    <w:rsid w:val="006679D8"/>
    <w:rsid w:val="0067044C"/>
    <w:rsid w:val="006742C8"/>
    <w:rsid w:val="00674F97"/>
    <w:rsid w:val="00685896"/>
    <w:rsid w:val="00685B74"/>
    <w:rsid w:val="006935BC"/>
    <w:rsid w:val="006966FE"/>
    <w:rsid w:val="00697FCC"/>
    <w:rsid w:val="006A0009"/>
    <w:rsid w:val="006B1881"/>
    <w:rsid w:val="006C2681"/>
    <w:rsid w:val="006D1365"/>
    <w:rsid w:val="006D6EF5"/>
    <w:rsid w:val="006E04BE"/>
    <w:rsid w:val="006E42F8"/>
    <w:rsid w:val="006F0E57"/>
    <w:rsid w:val="006F3827"/>
    <w:rsid w:val="006F43D4"/>
    <w:rsid w:val="007004EE"/>
    <w:rsid w:val="00700B68"/>
    <w:rsid w:val="007031F0"/>
    <w:rsid w:val="00703BF7"/>
    <w:rsid w:val="007138A7"/>
    <w:rsid w:val="00713DF9"/>
    <w:rsid w:val="00714BAB"/>
    <w:rsid w:val="00721286"/>
    <w:rsid w:val="007220DB"/>
    <w:rsid w:val="007339E0"/>
    <w:rsid w:val="00740B5A"/>
    <w:rsid w:val="00741592"/>
    <w:rsid w:val="00745780"/>
    <w:rsid w:val="0075141A"/>
    <w:rsid w:val="00763E7E"/>
    <w:rsid w:val="007652F6"/>
    <w:rsid w:val="00771149"/>
    <w:rsid w:val="00773B54"/>
    <w:rsid w:val="00781567"/>
    <w:rsid w:val="007862BE"/>
    <w:rsid w:val="007A3345"/>
    <w:rsid w:val="007A6EC1"/>
    <w:rsid w:val="007C05A2"/>
    <w:rsid w:val="007C1A6A"/>
    <w:rsid w:val="007D1EAA"/>
    <w:rsid w:val="007D4366"/>
    <w:rsid w:val="007D45CB"/>
    <w:rsid w:val="007D5D5B"/>
    <w:rsid w:val="007E09DC"/>
    <w:rsid w:val="007E57F7"/>
    <w:rsid w:val="007F4F89"/>
    <w:rsid w:val="008012ED"/>
    <w:rsid w:val="00804DCB"/>
    <w:rsid w:val="00807E3C"/>
    <w:rsid w:val="00813A22"/>
    <w:rsid w:val="00821278"/>
    <w:rsid w:val="00822185"/>
    <w:rsid w:val="0082368F"/>
    <w:rsid w:val="00836BE0"/>
    <w:rsid w:val="00843ABE"/>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0F9A"/>
    <w:rsid w:val="008C23C8"/>
    <w:rsid w:val="008C26C0"/>
    <w:rsid w:val="008D2C4B"/>
    <w:rsid w:val="008D745F"/>
    <w:rsid w:val="008E1513"/>
    <w:rsid w:val="008E3BF6"/>
    <w:rsid w:val="008F3324"/>
    <w:rsid w:val="0090309F"/>
    <w:rsid w:val="00907472"/>
    <w:rsid w:val="009078F6"/>
    <w:rsid w:val="00910C87"/>
    <w:rsid w:val="0092029D"/>
    <w:rsid w:val="00921199"/>
    <w:rsid w:val="00922B28"/>
    <w:rsid w:val="00923B30"/>
    <w:rsid w:val="009331EA"/>
    <w:rsid w:val="00940E87"/>
    <w:rsid w:val="00946942"/>
    <w:rsid w:val="00947B84"/>
    <w:rsid w:val="00953230"/>
    <w:rsid w:val="00953705"/>
    <w:rsid w:val="00954D49"/>
    <w:rsid w:val="00956EFE"/>
    <w:rsid w:val="0096772D"/>
    <w:rsid w:val="0098150C"/>
    <w:rsid w:val="00984D34"/>
    <w:rsid w:val="0099395A"/>
    <w:rsid w:val="00993B42"/>
    <w:rsid w:val="00996809"/>
    <w:rsid w:val="0099793A"/>
    <w:rsid w:val="009A66FC"/>
    <w:rsid w:val="009A6C92"/>
    <w:rsid w:val="009B4E73"/>
    <w:rsid w:val="009B6C70"/>
    <w:rsid w:val="009C3BC0"/>
    <w:rsid w:val="009C5B4D"/>
    <w:rsid w:val="009C768D"/>
    <w:rsid w:val="009D0D79"/>
    <w:rsid w:val="009D3B96"/>
    <w:rsid w:val="009D590B"/>
    <w:rsid w:val="009D7D75"/>
    <w:rsid w:val="009E30A3"/>
    <w:rsid w:val="009E48FC"/>
    <w:rsid w:val="009E67C6"/>
    <w:rsid w:val="009E6FD1"/>
    <w:rsid w:val="009F3224"/>
    <w:rsid w:val="009F3380"/>
    <w:rsid w:val="009F7F26"/>
    <w:rsid w:val="00A12E05"/>
    <w:rsid w:val="00A16A14"/>
    <w:rsid w:val="00A244E8"/>
    <w:rsid w:val="00A30731"/>
    <w:rsid w:val="00A33FA9"/>
    <w:rsid w:val="00A350F8"/>
    <w:rsid w:val="00A42CC6"/>
    <w:rsid w:val="00A47299"/>
    <w:rsid w:val="00A53864"/>
    <w:rsid w:val="00A5633F"/>
    <w:rsid w:val="00A60478"/>
    <w:rsid w:val="00A71BDA"/>
    <w:rsid w:val="00A7358C"/>
    <w:rsid w:val="00A907C7"/>
    <w:rsid w:val="00A96708"/>
    <w:rsid w:val="00A97573"/>
    <w:rsid w:val="00AA38EF"/>
    <w:rsid w:val="00AB54CA"/>
    <w:rsid w:val="00AC19F3"/>
    <w:rsid w:val="00AC66FC"/>
    <w:rsid w:val="00AD1AE0"/>
    <w:rsid w:val="00AD31D4"/>
    <w:rsid w:val="00AD428E"/>
    <w:rsid w:val="00AD53BB"/>
    <w:rsid w:val="00AE0F82"/>
    <w:rsid w:val="00AE2A18"/>
    <w:rsid w:val="00AE4BCB"/>
    <w:rsid w:val="00AF329D"/>
    <w:rsid w:val="00AF3973"/>
    <w:rsid w:val="00AF59EE"/>
    <w:rsid w:val="00AF6B86"/>
    <w:rsid w:val="00B0104F"/>
    <w:rsid w:val="00B062B1"/>
    <w:rsid w:val="00B11613"/>
    <w:rsid w:val="00B11E02"/>
    <w:rsid w:val="00B121AF"/>
    <w:rsid w:val="00B15099"/>
    <w:rsid w:val="00B17D61"/>
    <w:rsid w:val="00B2454A"/>
    <w:rsid w:val="00B24D7C"/>
    <w:rsid w:val="00B30C60"/>
    <w:rsid w:val="00B312B9"/>
    <w:rsid w:val="00B32259"/>
    <w:rsid w:val="00B34E24"/>
    <w:rsid w:val="00B35011"/>
    <w:rsid w:val="00B46F63"/>
    <w:rsid w:val="00B556FD"/>
    <w:rsid w:val="00B6231B"/>
    <w:rsid w:val="00B635C9"/>
    <w:rsid w:val="00B6586D"/>
    <w:rsid w:val="00B70F2E"/>
    <w:rsid w:val="00B73935"/>
    <w:rsid w:val="00B744C6"/>
    <w:rsid w:val="00B74E07"/>
    <w:rsid w:val="00B92C01"/>
    <w:rsid w:val="00B930DD"/>
    <w:rsid w:val="00B932BF"/>
    <w:rsid w:val="00B93469"/>
    <w:rsid w:val="00B951F3"/>
    <w:rsid w:val="00BA12A2"/>
    <w:rsid w:val="00BA1559"/>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350C"/>
    <w:rsid w:val="00BD48B4"/>
    <w:rsid w:val="00BE1663"/>
    <w:rsid w:val="00BE25F0"/>
    <w:rsid w:val="00BE69E4"/>
    <w:rsid w:val="00BE7DA7"/>
    <w:rsid w:val="00BF4151"/>
    <w:rsid w:val="00C103FB"/>
    <w:rsid w:val="00C133C3"/>
    <w:rsid w:val="00C142B9"/>
    <w:rsid w:val="00C15DDD"/>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3C86"/>
    <w:rsid w:val="00CA5EE2"/>
    <w:rsid w:val="00CB3D2E"/>
    <w:rsid w:val="00CC0216"/>
    <w:rsid w:val="00CC54D3"/>
    <w:rsid w:val="00CC749F"/>
    <w:rsid w:val="00CD138A"/>
    <w:rsid w:val="00CD2166"/>
    <w:rsid w:val="00CD2AA9"/>
    <w:rsid w:val="00CD74EE"/>
    <w:rsid w:val="00CE08BC"/>
    <w:rsid w:val="00CE3984"/>
    <w:rsid w:val="00CE4DE0"/>
    <w:rsid w:val="00CF2023"/>
    <w:rsid w:val="00CF7B96"/>
    <w:rsid w:val="00D046C3"/>
    <w:rsid w:val="00D102D2"/>
    <w:rsid w:val="00D21F2D"/>
    <w:rsid w:val="00D23FEC"/>
    <w:rsid w:val="00D36154"/>
    <w:rsid w:val="00D36970"/>
    <w:rsid w:val="00D405A8"/>
    <w:rsid w:val="00D51C23"/>
    <w:rsid w:val="00D5248C"/>
    <w:rsid w:val="00D536F8"/>
    <w:rsid w:val="00D646AC"/>
    <w:rsid w:val="00D731B5"/>
    <w:rsid w:val="00D773A2"/>
    <w:rsid w:val="00D81A49"/>
    <w:rsid w:val="00D852B9"/>
    <w:rsid w:val="00D92052"/>
    <w:rsid w:val="00D92D59"/>
    <w:rsid w:val="00D94B73"/>
    <w:rsid w:val="00D95544"/>
    <w:rsid w:val="00D96625"/>
    <w:rsid w:val="00DA2571"/>
    <w:rsid w:val="00DB632F"/>
    <w:rsid w:val="00DC1763"/>
    <w:rsid w:val="00DC35FC"/>
    <w:rsid w:val="00DC56B7"/>
    <w:rsid w:val="00DC6E6D"/>
    <w:rsid w:val="00DD0B60"/>
    <w:rsid w:val="00DD7F8D"/>
    <w:rsid w:val="00DE2955"/>
    <w:rsid w:val="00DE2A89"/>
    <w:rsid w:val="00DF7325"/>
    <w:rsid w:val="00E00D87"/>
    <w:rsid w:val="00E034BA"/>
    <w:rsid w:val="00E15E82"/>
    <w:rsid w:val="00E23467"/>
    <w:rsid w:val="00E239B4"/>
    <w:rsid w:val="00E26C12"/>
    <w:rsid w:val="00E32F59"/>
    <w:rsid w:val="00E33879"/>
    <w:rsid w:val="00E4198D"/>
    <w:rsid w:val="00E44C80"/>
    <w:rsid w:val="00E54573"/>
    <w:rsid w:val="00E54D99"/>
    <w:rsid w:val="00E553DB"/>
    <w:rsid w:val="00E60CB9"/>
    <w:rsid w:val="00E61903"/>
    <w:rsid w:val="00E71318"/>
    <w:rsid w:val="00E73795"/>
    <w:rsid w:val="00E80CAE"/>
    <w:rsid w:val="00E842F8"/>
    <w:rsid w:val="00E92AD3"/>
    <w:rsid w:val="00E94C73"/>
    <w:rsid w:val="00E94D05"/>
    <w:rsid w:val="00E97A94"/>
    <w:rsid w:val="00EA52AA"/>
    <w:rsid w:val="00EB11D3"/>
    <w:rsid w:val="00EB4EE5"/>
    <w:rsid w:val="00EB6764"/>
    <w:rsid w:val="00EB7559"/>
    <w:rsid w:val="00EC29E3"/>
    <w:rsid w:val="00EC322B"/>
    <w:rsid w:val="00EC41EB"/>
    <w:rsid w:val="00EC7D1A"/>
    <w:rsid w:val="00ED3507"/>
    <w:rsid w:val="00ED6940"/>
    <w:rsid w:val="00EE72D2"/>
    <w:rsid w:val="00EF3D08"/>
    <w:rsid w:val="00EF4FE8"/>
    <w:rsid w:val="00EF68F4"/>
    <w:rsid w:val="00EF6CC7"/>
    <w:rsid w:val="00F01A39"/>
    <w:rsid w:val="00F025F3"/>
    <w:rsid w:val="00F03363"/>
    <w:rsid w:val="00F041AF"/>
    <w:rsid w:val="00F11A5C"/>
    <w:rsid w:val="00F1643C"/>
    <w:rsid w:val="00F16D3A"/>
    <w:rsid w:val="00F17F37"/>
    <w:rsid w:val="00F24570"/>
    <w:rsid w:val="00F32423"/>
    <w:rsid w:val="00F32F3D"/>
    <w:rsid w:val="00F366BD"/>
    <w:rsid w:val="00F36C65"/>
    <w:rsid w:val="00F400E8"/>
    <w:rsid w:val="00F41965"/>
    <w:rsid w:val="00F427EF"/>
    <w:rsid w:val="00F47ED3"/>
    <w:rsid w:val="00F50E11"/>
    <w:rsid w:val="00F512C4"/>
    <w:rsid w:val="00F55251"/>
    <w:rsid w:val="00F64382"/>
    <w:rsid w:val="00F65703"/>
    <w:rsid w:val="00F67849"/>
    <w:rsid w:val="00F86CDD"/>
    <w:rsid w:val="00F93E33"/>
    <w:rsid w:val="00F97491"/>
    <w:rsid w:val="00FA13D0"/>
    <w:rsid w:val="00FA159C"/>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94C64"/>
  <w15:chartTrackingRefBased/>
  <w15:docId w15:val="{9FE547F9-F595-1547-8D37-5E735CD0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EF6CC7"/>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rfulList-Accent11">
    <w:name w:val="Colorful List - Accent 11"/>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ColorfulShading-Accent11">
    <w:name w:val="Colorful Shading - Accent 11"/>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GridTable31">
    <w:name w:val="Grid Table 3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7C1A6A"/>
    <w:pPr>
      <w:autoSpaceDE w:val="0"/>
      <w:autoSpaceDN w:val="0"/>
      <w:adjustRightInd w:val="0"/>
    </w:pPr>
    <w:rPr>
      <w:color w:val="000000"/>
      <w:sz w:val="24"/>
      <w:szCs w:val="24"/>
      <w:lang w:val="lt-LT" w:eastAsia="lt-LT"/>
    </w:rPr>
  </w:style>
  <w:style w:type="paragraph" w:styleId="ListParagraph">
    <w:name w:val="List Paragraph"/>
    <w:basedOn w:val="Normal"/>
    <w:uiPriority w:val="34"/>
    <w:qFormat/>
    <w:rsid w:val="00A7358C"/>
    <w:pPr>
      <w:ind w:left="720"/>
      <w:contextualSpacing/>
    </w:pPr>
    <w:rPr>
      <w:sz w:val="20"/>
      <w:lang w:val="ru-RU"/>
    </w:rPr>
  </w:style>
  <w:style w:type="character" w:styleId="Strong">
    <w:name w:val="Strong"/>
    <w:basedOn w:val="DefaultParagraphFont"/>
    <w:uiPriority w:val="22"/>
    <w:qFormat/>
    <w:rsid w:val="00CF7B96"/>
    <w:rPr>
      <w:b/>
      <w:bCs/>
    </w:rPr>
  </w:style>
  <w:style w:type="character" w:styleId="Emphasis">
    <w:name w:val="Emphasis"/>
    <w:basedOn w:val="DefaultParagraphFont"/>
    <w:uiPriority w:val="20"/>
    <w:qFormat/>
    <w:rsid w:val="00CF7B96"/>
    <w:rPr>
      <w:i/>
      <w:iCs/>
    </w:rPr>
  </w:style>
  <w:style w:type="character" w:customStyle="1" w:styleId="apple-converted-space">
    <w:name w:val="apple-converted-space"/>
    <w:basedOn w:val="DefaultParagraphFont"/>
    <w:rsid w:val="00A12E05"/>
  </w:style>
  <w:style w:type="character" w:styleId="UnresolvedMention">
    <w:name w:val="Unresolved Mention"/>
    <w:basedOn w:val="DefaultParagraphFont"/>
    <w:uiPriority w:val="47"/>
    <w:rsid w:val="00503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3371">
      <w:bodyDiv w:val="1"/>
      <w:marLeft w:val="0"/>
      <w:marRight w:val="0"/>
      <w:marTop w:val="0"/>
      <w:marBottom w:val="0"/>
      <w:divBdr>
        <w:top w:val="none" w:sz="0" w:space="0" w:color="auto"/>
        <w:left w:val="none" w:sz="0" w:space="0" w:color="auto"/>
        <w:bottom w:val="none" w:sz="0" w:space="0" w:color="auto"/>
        <w:right w:val="none" w:sz="0" w:space="0" w:color="auto"/>
      </w:divBdr>
      <w:divsChild>
        <w:div w:id="1976103">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1121415359">
              <w:marLeft w:val="0"/>
              <w:marRight w:val="0"/>
              <w:marTop w:val="0"/>
              <w:marBottom w:val="0"/>
              <w:divBdr>
                <w:top w:val="none" w:sz="0" w:space="0" w:color="auto"/>
                <w:left w:val="none" w:sz="0" w:space="0" w:color="auto"/>
                <w:bottom w:val="none" w:sz="0" w:space="0" w:color="auto"/>
                <w:right w:val="none" w:sz="0" w:space="0" w:color="auto"/>
              </w:divBdr>
              <w:divsChild>
                <w:div w:id="705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10287631">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2">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2132169191">
          <w:marLeft w:val="0"/>
          <w:marRight w:val="0"/>
          <w:marTop w:val="0"/>
          <w:marBottom w:val="0"/>
          <w:divBdr>
            <w:top w:val="none" w:sz="0" w:space="0" w:color="auto"/>
            <w:left w:val="none" w:sz="0" w:space="0" w:color="auto"/>
            <w:bottom w:val="none" w:sz="0" w:space="0" w:color="auto"/>
            <w:right w:val="none" w:sz="0" w:space="0" w:color="auto"/>
          </w:divBdr>
        </w:div>
        <w:div w:id="1896969280">
          <w:marLeft w:val="0"/>
          <w:marRight w:val="0"/>
          <w:marTop w:val="0"/>
          <w:marBottom w:val="0"/>
          <w:divBdr>
            <w:top w:val="none" w:sz="0" w:space="0" w:color="auto"/>
            <w:left w:val="none" w:sz="0" w:space="0" w:color="auto"/>
            <w:bottom w:val="none" w:sz="0" w:space="0" w:color="auto"/>
            <w:right w:val="none" w:sz="0" w:space="0" w:color="auto"/>
          </w:divBdr>
        </w:div>
        <w:div w:id="2079590163">
          <w:marLeft w:val="0"/>
          <w:marRight w:val="0"/>
          <w:marTop w:val="0"/>
          <w:marBottom w:val="0"/>
          <w:divBdr>
            <w:top w:val="none" w:sz="0" w:space="0" w:color="auto"/>
            <w:left w:val="none" w:sz="0" w:space="0" w:color="auto"/>
            <w:bottom w:val="none" w:sz="0" w:space="0" w:color="auto"/>
            <w:right w:val="none" w:sz="0" w:space="0" w:color="auto"/>
          </w:divBdr>
        </w:div>
        <w:div w:id="1492066964">
          <w:marLeft w:val="0"/>
          <w:marRight w:val="0"/>
          <w:marTop w:val="0"/>
          <w:marBottom w:val="0"/>
          <w:divBdr>
            <w:top w:val="none" w:sz="0" w:space="0" w:color="auto"/>
            <w:left w:val="none" w:sz="0" w:space="0" w:color="auto"/>
            <w:bottom w:val="none" w:sz="0" w:space="0" w:color="auto"/>
            <w:right w:val="none" w:sz="0" w:space="0" w:color="auto"/>
          </w:divBdr>
        </w:div>
        <w:div w:id="1827893491">
          <w:marLeft w:val="0"/>
          <w:marRight w:val="0"/>
          <w:marTop w:val="0"/>
          <w:marBottom w:val="0"/>
          <w:divBdr>
            <w:top w:val="none" w:sz="0" w:space="0" w:color="auto"/>
            <w:left w:val="none" w:sz="0" w:space="0" w:color="auto"/>
            <w:bottom w:val="none" w:sz="0" w:space="0" w:color="auto"/>
            <w:right w:val="none" w:sz="0" w:space="0" w:color="auto"/>
          </w:divBdr>
        </w:div>
      </w:divsChild>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62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mobilityroboticsLT@gmai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mobilityroboticsLT@gmail.com"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bilityroboticsLT@gmail.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obilityroboticsLT@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758120-84D7-447B-BB93-5BF925FD06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CCABE-566F-6444-8363-CC6AAB0E6878}">
  <ds:schemaRefs>
    <ds:schemaRef ds:uri="http://schemas.openxmlformats.org/officeDocument/2006/bibliography"/>
  </ds:schemaRefs>
</ds:datastoreItem>
</file>

<file path=customXml/itemProps4.xml><?xml version="1.0" encoding="utf-8"?>
<ds:datastoreItem xmlns:ds="http://schemas.openxmlformats.org/officeDocument/2006/customXml" ds:itemID="{566FB4B8-BAFE-1F4C-8B22-665FC428FE51}">
  <ds:schemaRefs>
    <ds:schemaRef ds:uri="http://schemas.openxmlformats.org/officeDocument/2006/bibliography"/>
  </ds:schemaRefs>
</ds:datastoreItem>
</file>

<file path=customXml/itemProps5.xml><?xml version="1.0" encoding="utf-8"?>
<ds:datastoreItem xmlns:ds="http://schemas.openxmlformats.org/officeDocument/2006/customXml" ds:itemID="{0FA431A8-89A1-3C43-8DC3-C2EA6505193D}">
  <ds:schemaRefs>
    <ds:schemaRef ds:uri="http://schemas.openxmlformats.org/officeDocument/2006/bibliography"/>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LVPA</Company>
  <LinksUpToDate>false</LinksUpToDate>
  <CharactersWithSpaces>38471</CharactersWithSpaces>
  <SharedDoc>false</SharedDoc>
  <HLinks>
    <vt:vector size="90" baseType="variant">
      <vt:variant>
        <vt:i4>1507402</vt:i4>
      </vt:variant>
      <vt:variant>
        <vt:i4>81</vt:i4>
      </vt:variant>
      <vt:variant>
        <vt:i4>0</vt:i4>
      </vt:variant>
      <vt:variant>
        <vt:i4>5</vt:i4>
      </vt:variant>
      <vt:variant>
        <vt:lpwstr>http://www.esinvesticijos.lt/</vt:lpwstr>
      </vt:variant>
      <vt:variant>
        <vt:lpwstr/>
      </vt:variant>
      <vt:variant>
        <vt:i4>2490386</vt:i4>
      </vt:variant>
      <vt:variant>
        <vt:i4>78</vt:i4>
      </vt:variant>
      <vt:variant>
        <vt:i4>0</vt:i4>
      </vt:variant>
      <vt:variant>
        <vt:i4>5</vt:i4>
      </vt:variant>
      <vt:variant>
        <vt:lpwstr>mailto:justinas@katkus.lt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Ingrida Juškaitienė</cp:lastModifiedBy>
  <cp:revision>12</cp:revision>
  <cp:lastPrinted>2009-03-24T11:56:00Z</cp:lastPrinted>
  <dcterms:created xsi:type="dcterms:W3CDTF">2021-09-08T11:45:00Z</dcterms:created>
  <dcterms:modified xsi:type="dcterms:W3CDTF">2021-09-18T15:56:00Z</dcterms:modified>
</cp:coreProperties>
</file>