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15B" w14:textId="77777777" w:rsidR="008E3BF6" w:rsidRPr="00515121" w:rsidRDefault="008E3BF6" w:rsidP="00147F83">
      <w:pPr>
        <w:spacing w:line="276" w:lineRule="auto"/>
        <w:jc w:val="center"/>
        <w:rPr>
          <w:b/>
          <w:bCs/>
          <w:color w:val="808080"/>
          <w:sz w:val="22"/>
          <w:szCs w:val="22"/>
        </w:rPr>
      </w:pPr>
    </w:p>
    <w:p w14:paraId="67A7731D" w14:textId="77777777" w:rsidR="00AB3B2B" w:rsidRPr="00515121" w:rsidRDefault="000A4441" w:rsidP="00147F83">
      <w:pPr>
        <w:tabs>
          <w:tab w:val="right" w:leader="underscore" w:pos="8505"/>
        </w:tabs>
        <w:spacing w:line="276" w:lineRule="auto"/>
        <w:jc w:val="center"/>
        <w:rPr>
          <w:b/>
          <w:sz w:val="22"/>
          <w:szCs w:val="22"/>
        </w:rPr>
      </w:pPr>
      <w:r w:rsidRPr="00515121">
        <w:rPr>
          <w:b/>
          <w:i/>
          <w:caps/>
          <w:noProof/>
          <w:color w:val="808080"/>
          <w:sz w:val="22"/>
          <w:szCs w:val="22"/>
          <w:lang w:eastAsia="lt-LT"/>
        </w:rPr>
        <w:drawing>
          <wp:inline distT="0" distB="0" distL="0" distR="0" wp14:anchorId="1A3FC8EF" wp14:editId="1C0C3E36">
            <wp:extent cx="2704465" cy="1351915"/>
            <wp:effectExtent l="0" t="0" r="635" b="635"/>
            <wp:docPr id="1" name="Picture 7" descr="C:\Users\User12\Desktop\jpg\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12\Desktop\jpg\jpg\ESFIVP-I-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4465" cy="1351915"/>
                    </a:xfrm>
                    <a:prstGeom prst="rect">
                      <a:avLst/>
                    </a:prstGeom>
                    <a:noFill/>
                    <a:ln>
                      <a:noFill/>
                    </a:ln>
                  </pic:spPr>
                </pic:pic>
              </a:graphicData>
            </a:graphic>
          </wp:inline>
        </w:drawing>
      </w:r>
    </w:p>
    <w:p w14:paraId="1DF7FE52" w14:textId="77777777" w:rsidR="00AB3B2B" w:rsidRPr="00515121" w:rsidRDefault="00AB3B2B" w:rsidP="00147F83">
      <w:pPr>
        <w:tabs>
          <w:tab w:val="right" w:leader="underscore" w:pos="8505"/>
        </w:tabs>
        <w:spacing w:line="276" w:lineRule="auto"/>
        <w:jc w:val="center"/>
        <w:rPr>
          <w:b/>
          <w:sz w:val="22"/>
          <w:szCs w:val="22"/>
        </w:rPr>
      </w:pPr>
    </w:p>
    <w:p w14:paraId="4DE46103" w14:textId="77777777" w:rsidR="00AB3B2B" w:rsidRPr="00515121" w:rsidRDefault="00AB3B2B" w:rsidP="00147F83">
      <w:pPr>
        <w:tabs>
          <w:tab w:val="right" w:leader="underscore" w:pos="8505"/>
        </w:tabs>
        <w:spacing w:line="276" w:lineRule="auto"/>
        <w:jc w:val="center"/>
        <w:rPr>
          <w:b/>
          <w:sz w:val="22"/>
          <w:szCs w:val="22"/>
        </w:rPr>
      </w:pPr>
    </w:p>
    <w:p w14:paraId="4D6A8608" w14:textId="44000265" w:rsidR="008E3BF6" w:rsidRPr="00515121" w:rsidRDefault="001B6821" w:rsidP="00147F83">
      <w:pPr>
        <w:tabs>
          <w:tab w:val="right" w:leader="underscore" w:pos="8505"/>
        </w:tabs>
        <w:spacing w:line="276" w:lineRule="auto"/>
        <w:jc w:val="center"/>
        <w:rPr>
          <w:sz w:val="22"/>
          <w:szCs w:val="22"/>
        </w:rPr>
      </w:pPr>
      <w:r w:rsidRPr="00515121">
        <w:rPr>
          <w:b/>
          <w:sz w:val="22"/>
          <w:szCs w:val="22"/>
        </w:rPr>
        <w:t xml:space="preserve">UAB </w:t>
      </w:r>
      <w:r w:rsidR="001A2304" w:rsidRPr="00515121">
        <w:rPr>
          <w:b/>
          <w:sz w:val="22"/>
          <w:szCs w:val="22"/>
        </w:rPr>
        <w:t>„</w:t>
      </w:r>
      <w:r w:rsidR="00DC0148" w:rsidRPr="00515121">
        <w:rPr>
          <w:b/>
          <w:sz w:val="22"/>
          <w:szCs w:val="22"/>
        </w:rPr>
        <w:t>OPTOMENAS</w:t>
      </w:r>
      <w:r w:rsidR="001A2304" w:rsidRPr="00515121">
        <w:rPr>
          <w:b/>
          <w:sz w:val="22"/>
          <w:szCs w:val="22"/>
        </w:rPr>
        <w:t>“</w:t>
      </w:r>
    </w:p>
    <w:p w14:paraId="0AA4C7DC" w14:textId="77777777" w:rsidR="00862CDE" w:rsidRPr="00515121" w:rsidRDefault="00862CDE" w:rsidP="00147F83">
      <w:pPr>
        <w:tabs>
          <w:tab w:val="right" w:leader="underscore" w:pos="8505"/>
        </w:tabs>
        <w:spacing w:line="276" w:lineRule="auto"/>
        <w:jc w:val="center"/>
        <w:rPr>
          <w:i/>
          <w:sz w:val="22"/>
          <w:szCs w:val="22"/>
        </w:rPr>
      </w:pPr>
    </w:p>
    <w:p w14:paraId="6E940C6D" w14:textId="31F59548" w:rsidR="008E3BF6" w:rsidRPr="00515121" w:rsidRDefault="009630DD" w:rsidP="00147F83">
      <w:pPr>
        <w:spacing w:line="276" w:lineRule="auto"/>
        <w:jc w:val="center"/>
        <w:rPr>
          <w:b/>
          <w:sz w:val="22"/>
          <w:szCs w:val="22"/>
        </w:rPr>
      </w:pPr>
      <w:r w:rsidRPr="00515121">
        <w:rPr>
          <w:b/>
          <w:sz w:val="22"/>
          <w:szCs w:val="22"/>
        </w:rPr>
        <w:t>KONKURSO</w:t>
      </w:r>
      <w:r w:rsidR="008E3BF6" w:rsidRPr="00515121">
        <w:rPr>
          <w:b/>
          <w:sz w:val="22"/>
          <w:szCs w:val="22"/>
        </w:rPr>
        <w:t>SĄLYGOS</w:t>
      </w:r>
    </w:p>
    <w:p w14:paraId="40AD92B4" w14:textId="77777777" w:rsidR="008E3BF6" w:rsidRPr="00515121" w:rsidRDefault="008E3BF6" w:rsidP="00147F83">
      <w:pPr>
        <w:spacing w:line="276" w:lineRule="auto"/>
        <w:jc w:val="center"/>
        <w:rPr>
          <w:b/>
          <w:sz w:val="22"/>
          <w:szCs w:val="22"/>
        </w:rPr>
      </w:pPr>
    </w:p>
    <w:p w14:paraId="5DE1ECD0" w14:textId="379823A5" w:rsidR="008E3BF6" w:rsidRPr="00515121" w:rsidRDefault="00D91DB7" w:rsidP="00147F83">
      <w:pPr>
        <w:tabs>
          <w:tab w:val="center" w:pos="4985"/>
          <w:tab w:val="right" w:leader="underscore" w:pos="8505"/>
        </w:tabs>
        <w:spacing w:line="276" w:lineRule="auto"/>
        <w:jc w:val="center"/>
        <w:rPr>
          <w:b/>
          <w:caps/>
          <w:sz w:val="22"/>
          <w:szCs w:val="22"/>
        </w:rPr>
      </w:pPr>
      <w:r w:rsidRPr="00515121">
        <w:rPr>
          <w:b/>
          <w:caps/>
          <w:sz w:val="22"/>
          <w:szCs w:val="22"/>
        </w:rPr>
        <w:t>PROJEKTO</w:t>
      </w:r>
      <w:r w:rsidR="00457661" w:rsidRPr="00515121">
        <w:rPr>
          <w:sz w:val="22"/>
          <w:szCs w:val="22"/>
        </w:rPr>
        <w:t xml:space="preserve"> </w:t>
      </w:r>
      <w:r w:rsidR="005F24EE" w:rsidRPr="00515121">
        <w:rPr>
          <w:b/>
          <w:sz w:val="22"/>
          <w:szCs w:val="22"/>
        </w:rPr>
        <w:t>„</w:t>
      </w:r>
      <w:r w:rsidR="00DC0148" w:rsidRPr="00515121">
        <w:rPr>
          <w:b/>
          <w:caps/>
          <w:sz w:val="22"/>
          <w:szCs w:val="22"/>
        </w:rPr>
        <w:t>Skaitmeninimo technologijų diegimas UAB Optomenas gamybos procesuose</w:t>
      </w:r>
      <w:r w:rsidR="005F24EE" w:rsidRPr="00515121">
        <w:rPr>
          <w:b/>
          <w:sz w:val="22"/>
          <w:szCs w:val="22"/>
        </w:rPr>
        <w:t xml:space="preserve">“ </w:t>
      </w:r>
      <w:r w:rsidR="00DC0148" w:rsidRPr="00515121">
        <w:rPr>
          <w:b/>
          <w:caps/>
          <w:sz w:val="22"/>
          <w:szCs w:val="22"/>
        </w:rPr>
        <w:t xml:space="preserve">Jonapluoščio dulkinimo sistemOS </w:t>
      </w:r>
      <w:r w:rsidR="001A2304" w:rsidRPr="00515121">
        <w:rPr>
          <w:b/>
          <w:caps/>
          <w:sz w:val="22"/>
          <w:szCs w:val="22"/>
        </w:rPr>
        <w:t>PIRKIMAS</w:t>
      </w:r>
    </w:p>
    <w:p w14:paraId="3F46D735" w14:textId="77777777" w:rsidR="008E3BF6" w:rsidRPr="00515121" w:rsidRDefault="008E3BF6" w:rsidP="00147F83">
      <w:pPr>
        <w:spacing w:line="276" w:lineRule="auto"/>
        <w:rPr>
          <w:b/>
          <w:caps/>
          <w:sz w:val="22"/>
          <w:szCs w:val="22"/>
        </w:rPr>
      </w:pPr>
    </w:p>
    <w:p w14:paraId="1BBAD875" w14:textId="77777777" w:rsidR="008E3BF6" w:rsidRPr="00515121" w:rsidRDefault="008E3BF6" w:rsidP="00147F83">
      <w:pPr>
        <w:spacing w:line="276" w:lineRule="auto"/>
        <w:jc w:val="center"/>
        <w:rPr>
          <w:b/>
          <w:sz w:val="22"/>
          <w:szCs w:val="22"/>
        </w:rPr>
      </w:pPr>
      <w:r w:rsidRPr="00515121">
        <w:rPr>
          <w:b/>
          <w:sz w:val="22"/>
          <w:szCs w:val="22"/>
        </w:rPr>
        <w:t>TURINYS</w:t>
      </w:r>
    </w:p>
    <w:p w14:paraId="6A0ECFED" w14:textId="77777777" w:rsidR="00C37527" w:rsidRPr="00515121" w:rsidRDefault="00C37527" w:rsidP="00147F83">
      <w:pPr>
        <w:spacing w:line="276" w:lineRule="auto"/>
        <w:rPr>
          <w:sz w:val="22"/>
          <w:szCs w:val="22"/>
        </w:rPr>
      </w:pPr>
    </w:p>
    <w:p w14:paraId="554BA59E" w14:textId="77777777" w:rsidR="00D822E7" w:rsidRPr="00515121" w:rsidRDefault="001D501E" w:rsidP="00147F83">
      <w:pPr>
        <w:spacing w:line="276" w:lineRule="auto"/>
        <w:jc w:val="center"/>
        <w:rPr>
          <w:sz w:val="22"/>
          <w:szCs w:val="22"/>
        </w:rPr>
      </w:pPr>
      <w:r w:rsidRPr="00515121">
        <w:rPr>
          <w:sz w:val="22"/>
          <w:szCs w:val="22"/>
        </w:rPr>
        <w:fldChar w:fldCharType="begin"/>
      </w:r>
      <w:r w:rsidR="00C970EB" w:rsidRPr="00515121">
        <w:rPr>
          <w:sz w:val="22"/>
          <w:szCs w:val="22"/>
        </w:rPr>
        <w:instrText xml:space="preserve"> </w:instrText>
      </w:r>
      <w:r w:rsidR="00AE2558" w:rsidRPr="00515121">
        <w:rPr>
          <w:sz w:val="22"/>
          <w:szCs w:val="22"/>
        </w:rPr>
        <w:instrText>TOC</w:instrText>
      </w:r>
      <w:r w:rsidR="00C970EB" w:rsidRPr="00515121">
        <w:rPr>
          <w:sz w:val="22"/>
          <w:szCs w:val="22"/>
        </w:rPr>
        <w:instrText xml:space="preserve"> \o "1-3" \h \z \u </w:instrText>
      </w:r>
      <w:r w:rsidRPr="00515121">
        <w:rPr>
          <w:sz w:val="22"/>
          <w:szCs w:val="22"/>
        </w:rPr>
        <w:fldChar w:fldCharType="separate"/>
      </w:r>
    </w:p>
    <w:p w14:paraId="521D752A" w14:textId="77777777" w:rsidR="00585DFF" w:rsidRPr="00515121" w:rsidRDefault="001D501E" w:rsidP="00147F83">
      <w:pPr>
        <w:spacing w:line="276" w:lineRule="auto"/>
        <w:ind w:left="357"/>
        <w:jc w:val="both"/>
        <w:rPr>
          <w:b/>
          <w:sz w:val="22"/>
          <w:szCs w:val="22"/>
        </w:rPr>
      </w:pPr>
      <w:r w:rsidRPr="00515121">
        <w:rPr>
          <w:sz w:val="22"/>
          <w:szCs w:val="22"/>
        </w:rPr>
        <w:fldChar w:fldCharType="end"/>
      </w:r>
      <w:bookmarkStart w:id="0" w:name="_Toc398116236"/>
    </w:p>
    <w:p w14:paraId="2C02179B" w14:textId="0469EB76" w:rsidR="004C7DF3" w:rsidRPr="00515121" w:rsidRDefault="001D501E">
      <w:pPr>
        <w:pStyle w:val="TOC1"/>
        <w:rPr>
          <w:rFonts w:eastAsiaTheme="minorEastAsia"/>
          <w:sz w:val="22"/>
          <w:szCs w:val="22"/>
          <w:lang w:eastAsia="lt-LT"/>
        </w:rPr>
      </w:pPr>
      <w:r w:rsidRPr="00515121">
        <w:rPr>
          <w:sz w:val="22"/>
          <w:szCs w:val="22"/>
        </w:rPr>
        <w:fldChar w:fldCharType="begin"/>
      </w:r>
      <w:r w:rsidR="00585DFF" w:rsidRPr="00515121">
        <w:rPr>
          <w:sz w:val="22"/>
          <w:szCs w:val="22"/>
        </w:rPr>
        <w:instrText xml:space="preserve"> TOC \o "1-3" \h \z \u </w:instrText>
      </w:r>
      <w:r w:rsidRPr="00515121">
        <w:rPr>
          <w:sz w:val="22"/>
          <w:szCs w:val="22"/>
        </w:rPr>
        <w:fldChar w:fldCharType="separate"/>
      </w:r>
      <w:hyperlink w:anchor="_Toc29387113" w:history="1">
        <w:r w:rsidR="004C7DF3" w:rsidRPr="00515121">
          <w:rPr>
            <w:rStyle w:val="Hyperlink"/>
            <w:b/>
            <w:sz w:val="22"/>
            <w:szCs w:val="22"/>
          </w:rPr>
          <w:t>1.</w:t>
        </w:r>
        <w:r w:rsidR="004C7DF3" w:rsidRPr="00515121">
          <w:rPr>
            <w:rFonts w:eastAsiaTheme="minorEastAsia"/>
            <w:sz w:val="22"/>
            <w:szCs w:val="22"/>
            <w:lang w:eastAsia="lt-LT"/>
          </w:rPr>
          <w:tab/>
        </w:r>
        <w:r w:rsidR="004C7DF3" w:rsidRPr="00515121">
          <w:rPr>
            <w:rStyle w:val="Hyperlink"/>
            <w:b/>
            <w:sz w:val="22"/>
            <w:szCs w:val="22"/>
          </w:rPr>
          <w:t>BENDROSIOS NUOSTATOS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_Toc29387113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2</w:t>
        </w:r>
        <w:r w:rsidR="004C7DF3" w:rsidRPr="00515121">
          <w:rPr>
            <w:webHidden/>
            <w:sz w:val="22"/>
            <w:szCs w:val="22"/>
          </w:rPr>
          <w:fldChar w:fldCharType="end"/>
        </w:r>
      </w:hyperlink>
    </w:p>
    <w:p w14:paraId="675062A2" w14:textId="639F90B4" w:rsidR="004C7DF3" w:rsidRPr="00515121" w:rsidRDefault="00DA7F0F">
      <w:pPr>
        <w:pStyle w:val="TOC1"/>
        <w:rPr>
          <w:rFonts w:eastAsiaTheme="minorEastAsia"/>
          <w:sz w:val="22"/>
          <w:szCs w:val="22"/>
          <w:lang w:eastAsia="lt-LT"/>
        </w:rPr>
      </w:pPr>
      <w:hyperlink w:anchor="_Toc29387114" w:history="1">
        <w:r w:rsidR="004C7DF3" w:rsidRPr="00515121">
          <w:rPr>
            <w:rStyle w:val="Hyperlink"/>
            <w:b/>
            <w:sz w:val="22"/>
            <w:szCs w:val="22"/>
          </w:rPr>
          <w:t>2.</w:t>
        </w:r>
        <w:r w:rsidR="004C7DF3" w:rsidRPr="00515121">
          <w:rPr>
            <w:rFonts w:eastAsiaTheme="minorEastAsia"/>
            <w:sz w:val="22"/>
            <w:szCs w:val="22"/>
            <w:lang w:eastAsia="lt-LT"/>
          </w:rPr>
          <w:tab/>
        </w:r>
        <w:r w:rsidR="004C7DF3" w:rsidRPr="00515121">
          <w:rPr>
            <w:rStyle w:val="Hyperlink"/>
            <w:b/>
            <w:sz w:val="22"/>
            <w:szCs w:val="22"/>
          </w:rPr>
          <w:t>PIRKIMO OBJEKTAS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_Toc29387114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2</w:t>
        </w:r>
        <w:r w:rsidR="004C7DF3" w:rsidRPr="00515121">
          <w:rPr>
            <w:webHidden/>
            <w:sz w:val="22"/>
            <w:szCs w:val="22"/>
          </w:rPr>
          <w:fldChar w:fldCharType="end"/>
        </w:r>
      </w:hyperlink>
    </w:p>
    <w:p w14:paraId="11E4CC14" w14:textId="5C626776" w:rsidR="004C7DF3" w:rsidRPr="00515121" w:rsidRDefault="00DA7F0F">
      <w:pPr>
        <w:pStyle w:val="TOC1"/>
        <w:rPr>
          <w:rFonts w:eastAsiaTheme="minorEastAsia"/>
          <w:sz w:val="22"/>
          <w:szCs w:val="22"/>
          <w:lang w:eastAsia="lt-LT"/>
        </w:rPr>
      </w:pPr>
      <w:hyperlink w:anchor="_Toc29387115" w:history="1">
        <w:r w:rsidR="004C7DF3" w:rsidRPr="00515121">
          <w:rPr>
            <w:rStyle w:val="Hyperlink"/>
            <w:b/>
            <w:sz w:val="22"/>
            <w:szCs w:val="22"/>
          </w:rPr>
          <w:t>3.</w:t>
        </w:r>
        <w:r w:rsidR="004C7DF3" w:rsidRPr="00515121">
          <w:rPr>
            <w:rFonts w:eastAsiaTheme="minorEastAsia"/>
            <w:sz w:val="22"/>
            <w:szCs w:val="22"/>
            <w:lang w:eastAsia="lt-LT"/>
          </w:rPr>
          <w:tab/>
        </w:r>
        <w:r w:rsidR="004C7DF3" w:rsidRPr="00515121">
          <w:rPr>
            <w:rStyle w:val="Hyperlink"/>
            <w:b/>
            <w:sz w:val="22"/>
            <w:szCs w:val="22"/>
          </w:rPr>
          <w:t>TIEKĖJŲ KVALIFIKACIJOS REIKALAVIMAI</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_Toc29387115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3</w:t>
        </w:r>
        <w:r w:rsidR="004C7DF3" w:rsidRPr="00515121">
          <w:rPr>
            <w:webHidden/>
            <w:sz w:val="22"/>
            <w:szCs w:val="22"/>
          </w:rPr>
          <w:fldChar w:fldCharType="end"/>
        </w:r>
      </w:hyperlink>
    </w:p>
    <w:p w14:paraId="1175CBF9" w14:textId="05613C91" w:rsidR="004C7DF3" w:rsidRPr="00515121" w:rsidRDefault="00DA7F0F">
      <w:pPr>
        <w:pStyle w:val="TOC1"/>
        <w:rPr>
          <w:rFonts w:eastAsiaTheme="minorEastAsia"/>
          <w:sz w:val="22"/>
          <w:szCs w:val="22"/>
          <w:lang w:eastAsia="lt-LT"/>
        </w:rPr>
      </w:pPr>
      <w:hyperlink w:anchor="_Toc29387116" w:history="1">
        <w:r w:rsidR="004C7DF3" w:rsidRPr="00515121">
          <w:rPr>
            <w:rStyle w:val="Hyperlink"/>
            <w:b/>
            <w:sz w:val="22"/>
            <w:szCs w:val="22"/>
          </w:rPr>
          <w:t>4.</w:t>
        </w:r>
        <w:r w:rsidR="004C7DF3" w:rsidRPr="00515121">
          <w:rPr>
            <w:rFonts w:eastAsiaTheme="minorEastAsia"/>
            <w:sz w:val="22"/>
            <w:szCs w:val="22"/>
            <w:lang w:eastAsia="lt-LT"/>
          </w:rPr>
          <w:tab/>
        </w:r>
        <w:r w:rsidR="004C7DF3" w:rsidRPr="00515121">
          <w:rPr>
            <w:rStyle w:val="Hyperlink"/>
            <w:b/>
            <w:sz w:val="22"/>
            <w:szCs w:val="22"/>
          </w:rPr>
          <w:t>PASIŪLYMŲ RENGIMAS, PATEIKIMAS, KEITIMAS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_Toc29387116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6</w:t>
        </w:r>
        <w:r w:rsidR="004C7DF3" w:rsidRPr="00515121">
          <w:rPr>
            <w:webHidden/>
            <w:sz w:val="22"/>
            <w:szCs w:val="22"/>
          </w:rPr>
          <w:fldChar w:fldCharType="end"/>
        </w:r>
      </w:hyperlink>
    </w:p>
    <w:p w14:paraId="6F1EC57A" w14:textId="5BFF5FA5" w:rsidR="004C7DF3" w:rsidRPr="00515121" w:rsidRDefault="00DA7F0F">
      <w:pPr>
        <w:pStyle w:val="TOC1"/>
        <w:rPr>
          <w:rFonts w:eastAsiaTheme="minorEastAsia"/>
          <w:sz w:val="22"/>
          <w:szCs w:val="22"/>
          <w:lang w:eastAsia="lt-LT"/>
        </w:rPr>
      </w:pPr>
      <w:hyperlink w:anchor="_Toc29387117" w:history="1">
        <w:r w:rsidR="004C7DF3" w:rsidRPr="00515121">
          <w:rPr>
            <w:rStyle w:val="Hyperlink"/>
            <w:b/>
            <w:sz w:val="22"/>
            <w:szCs w:val="22"/>
          </w:rPr>
          <w:t>5.</w:t>
        </w:r>
        <w:r w:rsidR="004C7DF3" w:rsidRPr="00515121">
          <w:rPr>
            <w:rFonts w:eastAsiaTheme="minorEastAsia"/>
            <w:sz w:val="22"/>
            <w:szCs w:val="22"/>
            <w:lang w:eastAsia="lt-LT"/>
          </w:rPr>
          <w:tab/>
        </w:r>
        <w:r w:rsidR="004C7DF3" w:rsidRPr="00515121">
          <w:rPr>
            <w:rStyle w:val="Hyperlink"/>
            <w:b/>
            <w:sz w:val="22"/>
            <w:szCs w:val="22"/>
          </w:rPr>
          <w:t>KONKURSO SĄLYGŲ PAAIŠKINIMAS IR PATIKSLINIMAS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_Toc29387117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7</w:t>
        </w:r>
        <w:r w:rsidR="004C7DF3" w:rsidRPr="00515121">
          <w:rPr>
            <w:webHidden/>
            <w:sz w:val="22"/>
            <w:szCs w:val="22"/>
          </w:rPr>
          <w:fldChar w:fldCharType="end"/>
        </w:r>
      </w:hyperlink>
    </w:p>
    <w:p w14:paraId="0A8AD81A" w14:textId="348F2291" w:rsidR="004C7DF3" w:rsidRPr="00515121" w:rsidRDefault="00DA7F0F">
      <w:pPr>
        <w:pStyle w:val="TOC1"/>
        <w:rPr>
          <w:rFonts w:eastAsiaTheme="minorEastAsia"/>
          <w:sz w:val="22"/>
          <w:szCs w:val="22"/>
          <w:lang w:eastAsia="lt-LT"/>
        </w:rPr>
      </w:pPr>
      <w:hyperlink w:anchor="_Toc29387118" w:history="1">
        <w:r w:rsidR="004C7DF3" w:rsidRPr="00515121">
          <w:rPr>
            <w:rStyle w:val="Hyperlink"/>
            <w:b/>
            <w:sz w:val="22"/>
            <w:szCs w:val="22"/>
          </w:rPr>
          <w:t>6.</w:t>
        </w:r>
        <w:r w:rsidR="004C7DF3" w:rsidRPr="00515121">
          <w:rPr>
            <w:rFonts w:eastAsiaTheme="minorEastAsia"/>
            <w:sz w:val="22"/>
            <w:szCs w:val="22"/>
            <w:lang w:eastAsia="lt-LT"/>
          </w:rPr>
          <w:tab/>
        </w:r>
        <w:r w:rsidR="004C7DF3" w:rsidRPr="00515121">
          <w:rPr>
            <w:rStyle w:val="Hyperlink"/>
            <w:b/>
            <w:spacing w:val="-8"/>
            <w:sz w:val="22"/>
            <w:szCs w:val="22"/>
          </w:rPr>
          <w:t xml:space="preserve">VOKŲ SU PASIŪLYMAIS ATPLĖŠIMO PROCEDŪRA IR PASIŪLYMŲ </w:t>
        </w:r>
        <w:r w:rsidR="004C7DF3" w:rsidRPr="00515121">
          <w:rPr>
            <w:rStyle w:val="Hyperlink"/>
            <w:b/>
            <w:sz w:val="22"/>
            <w:szCs w:val="22"/>
          </w:rPr>
          <w:t>NAGRINĖJIMAS IR VERTINIMAS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_Toc29387118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8</w:t>
        </w:r>
        <w:r w:rsidR="004C7DF3" w:rsidRPr="00515121">
          <w:rPr>
            <w:webHidden/>
            <w:sz w:val="22"/>
            <w:szCs w:val="22"/>
          </w:rPr>
          <w:fldChar w:fldCharType="end"/>
        </w:r>
      </w:hyperlink>
    </w:p>
    <w:p w14:paraId="0B911DD0" w14:textId="64FC2874" w:rsidR="004C7DF3" w:rsidRPr="00515121" w:rsidRDefault="00DA7F0F">
      <w:pPr>
        <w:pStyle w:val="TOC1"/>
        <w:rPr>
          <w:rFonts w:eastAsiaTheme="minorEastAsia"/>
          <w:sz w:val="22"/>
          <w:szCs w:val="22"/>
          <w:lang w:eastAsia="lt-LT"/>
        </w:rPr>
      </w:pPr>
      <w:hyperlink w:anchor="_Toc29387119" w:history="1">
        <w:r w:rsidR="004C7DF3" w:rsidRPr="00515121">
          <w:rPr>
            <w:rStyle w:val="Hyperlink"/>
            <w:b/>
            <w:sz w:val="22"/>
            <w:szCs w:val="22"/>
          </w:rPr>
          <w:t>7.</w:t>
        </w:r>
        <w:r w:rsidR="004C7DF3" w:rsidRPr="00515121">
          <w:rPr>
            <w:rFonts w:eastAsiaTheme="minorEastAsia"/>
            <w:sz w:val="22"/>
            <w:szCs w:val="22"/>
            <w:lang w:eastAsia="lt-LT"/>
          </w:rPr>
          <w:tab/>
        </w:r>
        <w:r w:rsidR="004C7DF3" w:rsidRPr="00515121">
          <w:rPr>
            <w:rStyle w:val="Hyperlink"/>
            <w:b/>
            <w:sz w:val="22"/>
            <w:szCs w:val="22"/>
          </w:rPr>
          <w:t>PASIŪLYMŲ ATMETIMO PRIEŽASTYS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_Toc29387119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8</w:t>
        </w:r>
        <w:r w:rsidR="004C7DF3" w:rsidRPr="00515121">
          <w:rPr>
            <w:webHidden/>
            <w:sz w:val="22"/>
            <w:szCs w:val="22"/>
          </w:rPr>
          <w:fldChar w:fldCharType="end"/>
        </w:r>
      </w:hyperlink>
    </w:p>
    <w:p w14:paraId="1F04D316" w14:textId="40FF9CFD" w:rsidR="004C7DF3" w:rsidRPr="00515121" w:rsidRDefault="00DA7F0F">
      <w:pPr>
        <w:pStyle w:val="TOC1"/>
        <w:rPr>
          <w:rFonts w:eastAsiaTheme="minorEastAsia"/>
          <w:sz w:val="22"/>
          <w:szCs w:val="22"/>
          <w:lang w:eastAsia="lt-LT"/>
        </w:rPr>
      </w:pPr>
      <w:hyperlink w:anchor="_Toc29387120" w:history="1">
        <w:r w:rsidR="004C7DF3" w:rsidRPr="00515121">
          <w:rPr>
            <w:rStyle w:val="Hyperlink"/>
            <w:b/>
            <w:sz w:val="22"/>
            <w:szCs w:val="22"/>
          </w:rPr>
          <w:t>8.</w:t>
        </w:r>
        <w:r w:rsidR="004C7DF3" w:rsidRPr="00515121">
          <w:rPr>
            <w:rFonts w:eastAsiaTheme="minorEastAsia"/>
            <w:sz w:val="22"/>
            <w:szCs w:val="22"/>
            <w:lang w:eastAsia="lt-LT"/>
          </w:rPr>
          <w:tab/>
        </w:r>
        <w:r w:rsidR="004C7DF3" w:rsidRPr="00515121">
          <w:rPr>
            <w:rStyle w:val="Hyperlink"/>
            <w:b/>
            <w:sz w:val="22"/>
            <w:szCs w:val="22"/>
          </w:rPr>
          <w:t>PASIŪLYMŲ VERTINIMAS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_Toc29387120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9</w:t>
        </w:r>
        <w:r w:rsidR="004C7DF3" w:rsidRPr="00515121">
          <w:rPr>
            <w:webHidden/>
            <w:sz w:val="22"/>
            <w:szCs w:val="22"/>
          </w:rPr>
          <w:fldChar w:fldCharType="end"/>
        </w:r>
      </w:hyperlink>
    </w:p>
    <w:p w14:paraId="1722C6D7" w14:textId="28A92794" w:rsidR="004C7DF3" w:rsidRPr="00515121" w:rsidRDefault="00DA7F0F">
      <w:pPr>
        <w:pStyle w:val="TOC1"/>
        <w:rPr>
          <w:rFonts w:eastAsiaTheme="minorEastAsia"/>
          <w:sz w:val="22"/>
          <w:szCs w:val="22"/>
          <w:lang w:eastAsia="lt-LT"/>
        </w:rPr>
      </w:pPr>
      <w:hyperlink w:anchor="_Toc29387123" w:history="1">
        <w:r w:rsidR="004C7DF3" w:rsidRPr="00515121">
          <w:rPr>
            <w:rStyle w:val="Hyperlink"/>
            <w:b/>
            <w:bCs/>
            <w:sz w:val="22"/>
            <w:szCs w:val="22"/>
          </w:rPr>
          <w:t>9.</w:t>
        </w:r>
        <w:r w:rsidR="004C7DF3" w:rsidRPr="00515121">
          <w:rPr>
            <w:rFonts w:eastAsiaTheme="minorEastAsia"/>
            <w:sz w:val="22"/>
            <w:szCs w:val="22"/>
            <w:lang w:eastAsia="lt-LT"/>
          </w:rPr>
          <w:tab/>
        </w:r>
        <w:r w:rsidR="004C7DF3" w:rsidRPr="00515121">
          <w:rPr>
            <w:rStyle w:val="Hyperlink"/>
            <w:b/>
            <w:bCs/>
            <w:sz w:val="22"/>
            <w:szCs w:val="22"/>
          </w:rPr>
          <w:t>DERYBOS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_Toc29387123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9</w:t>
        </w:r>
        <w:r w:rsidR="004C7DF3" w:rsidRPr="00515121">
          <w:rPr>
            <w:webHidden/>
            <w:sz w:val="22"/>
            <w:szCs w:val="22"/>
          </w:rPr>
          <w:fldChar w:fldCharType="end"/>
        </w:r>
      </w:hyperlink>
    </w:p>
    <w:p w14:paraId="3BC67E8E" w14:textId="0F5A4ED0" w:rsidR="004C7DF3" w:rsidRPr="00515121" w:rsidRDefault="00DA7F0F">
      <w:pPr>
        <w:pStyle w:val="TOC1"/>
        <w:rPr>
          <w:rFonts w:eastAsiaTheme="minorEastAsia"/>
          <w:sz w:val="22"/>
          <w:szCs w:val="22"/>
          <w:lang w:eastAsia="lt-LT"/>
        </w:rPr>
      </w:pPr>
      <w:hyperlink w:anchor="_Toc29387131" w:history="1">
        <w:r w:rsidR="004C7DF3" w:rsidRPr="00515121">
          <w:rPr>
            <w:rStyle w:val="Hyperlink"/>
            <w:b/>
            <w:sz w:val="22"/>
            <w:szCs w:val="22"/>
          </w:rPr>
          <w:t>10.</w:t>
        </w:r>
        <w:r w:rsidR="004C7DF3" w:rsidRPr="00515121">
          <w:rPr>
            <w:rFonts w:eastAsiaTheme="minorEastAsia"/>
            <w:sz w:val="22"/>
            <w:szCs w:val="22"/>
            <w:lang w:eastAsia="lt-LT"/>
          </w:rPr>
          <w:tab/>
        </w:r>
        <w:r w:rsidR="004C7DF3" w:rsidRPr="00515121">
          <w:rPr>
            <w:rStyle w:val="Hyperlink"/>
            <w:b/>
            <w:sz w:val="22"/>
            <w:szCs w:val="22"/>
          </w:rPr>
          <w:t>SPRENDIMAS DĖL LAIMĖTOJO NUSTATYMO</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_Toc29387131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9</w:t>
        </w:r>
        <w:r w:rsidR="004C7DF3" w:rsidRPr="00515121">
          <w:rPr>
            <w:webHidden/>
            <w:sz w:val="22"/>
            <w:szCs w:val="22"/>
          </w:rPr>
          <w:fldChar w:fldCharType="end"/>
        </w:r>
      </w:hyperlink>
    </w:p>
    <w:p w14:paraId="48F1EAA6" w14:textId="6C21E96F" w:rsidR="004C7DF3" w:rsidRPr="00515121" w:rsidRDefault="00DA7F0F">
      <w:pPr>
        <w:pStyle w:val="TOC1"/>
        <w:rPr>
          <w:rFonts w:eastAsiaTheme="minorEastAsia"/>
          <w:sz w:val="22"/>
          <w:szCs w:val="22"/>
          <w:lang w:eastAsia="lt-LT"/>
        </w:rPr>
      </w:pPr>
      <w:hyperlink w:anchor="_Toc29387132" w:history="1">
        <w:r w:rsidR="004C7DF3" w:rsidRPr="00515121">
          <w:rPr>
            <w:rStyle w:val="Hyperlink"/>
            <w:b/>
            <w:sz w:val="22"/>
            <w:szCs w:val="22"/>
          </w:rPr>
          <w:t>11.</w:t>
        </w:r>
        <w:r w:rsidR="004C7DF3" w:rsidRPr="00515121">
          <w:rPr>
            <w:rFonts w:eastAsiaTheme="minorEastAsia"/>
            <w:sz w:val="22"/>
            <w:szCs w:val="22"/>
            <w:lang w:eastAsia="lt-LT"/>
          </w:rPr>
          <w:tab/>
        </w:r>
        <w:r w:rsidR="004C7DF3" w:rsidRPr="00515121">
          <w:rPr>
            <w:rStyle w:val="Hyperlink"/>
            <w:b/>
            <w:sz w:val="22"/>
            <w:szCs w:val="22"/>
          </w:rPr>
          <w:t>PRETENZIJŲ PATEIKIMAS, NAGRINĖJIMO TVARKA IR TERMINAI</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_Toc29387132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10</w:t>
        </w:r>
        <w:r w:rsidR="004C7DF3" w:rsidRPr="00515121">
          <w:rPr>
            <w:webHidden/>
            <w:sz w:val="22"/>
            <w:szCs w:val="22"/>
          </w:rPr>
          <w:fldChar w:fldCharType="end"/>
        </w:r>
      </w:hyperlink>
    </w:p>
    <w:p w14:paraId="03C3ACB6" w14:textId="21D514F2" w:rsidR="004C7DF3" w:rsidRPr="00515121" w:rsidRDefault="00DA7F0F">
      <w:pPr>
        <w:pStyle w:val="TOC1"/>
        <w:rPr>
          <w:rFonts w:eastAsiaTheme="minorEastAsia"/>
          <w:sz w:val="22"/>
          <w:szCs w:val="22"/>
          <w:lang w:eastAsia="lt-LT"/>
        </w:rPr>
      </w:pPr>
      <w:hyperlink w:anchor="_Toc29387133" w:history="1">
        <w:r w:rsidR="004C7DF3" w:rsidRPr="00515121">
          <w:rPr>
            <w:rStyle w:val="Hyperlink"/>
            <w:b/>
            <w:sz w:val="22"/>
            <w:szCs w:val="22"/>
          </w:rPr>
          <w:t>12.</w:t>
        </w:r>
        <w:r w:rsidR="004C7DF3" w:rsidRPr="00515121">
          <w:rPr>
            <w:rFonts w:eastAsiaTheme="minorEastAsia"/>
            <w:sz w:val="22"/>
            <w:szCs w:val="22"/>
            <w:lang w:eastAsia="lt-LT"/>
          </w:rPr>
          <w:tab/>
        </w:r>
        <w:r w:rsidR="004C7DF3" w:rsidRPr="00515121">
          <w:rPr>
            <w:rStyle w:val="Hyperlink"/>
            <w:b/>
            <w:sz w:val="22"/>
            <w:szCs w:val="22"/>
          </w:rPr>
          <w:t>PIRKIMO SUTARTIES SĄLYGOS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_Toc29387133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10</w:t>
        </w:r>
        <w:r w:rsidR="004C7DF3" w:rsidRPr="00515121">
          <w:rPr>
            <w:webHidden/>
            <w:sz w:val="22"/>
            <w:szCs w:val="22"/>
          </w:rPr>
          <w:fldChar w:fldCharType="end"/>
        </w:r>
      </w:hyperlink>
    </w:p>
    <w:p w14:paraId="04C583C2" w14:textId="11464776" w:rsidR="004C7DF3" w:rsidRPr="00515121" w:rsidRDefault="00DA7F0F">
      <w:pPr>
        <w:pStyle w:val="TOC1"/>
        <w:rPr>
          <w:rFonts w:eastAsiaTheme="minorEastAsia"/>
          <w:sz w:val="22"/>
          <w:szCs w:val="22"/>
          <w:lang w:eastAsia="lt-LT"/>
        </w:rPr>
      </w:pPr>
      <w:hyperlink w:anchor="_Toc29387134" w:history="1">
        <w:r w:rsidR="004C7DF3" w:rsidRPr="00515121">
          <w:rPr>
            <w:rStyle w:val="Hyperlink"/>
            <w:b/>
            <w:caps/>
            <w:sz w:val="22"/>
            <w:szCs w:val="22"/>
          </w:rPr>
          <w:t>13.</w:t>
        </w:r>
        <w:r w:rsidR="004C7DF3" w:rsidRPr="00515121">
          <w:rPr>
            <w:rFonts w:eastAsiaTheme="minorEastAsia"/>
            <w:sz w:val="22"/>
            <w:szCs w:val="22"/>
            <w:lang w:eastAsia="lt-LT"/>
          </w:rPr>
          <w:tab/>
        </w:r>
        <w:r w:rsidR="004C7DF3" w:rsidRPr="00515121">
          <w:rPr>
            <w:rStyle w:val="Hyperlink"/>
            <w:b/>
            <w:caps/>
            <w:sz w:val="22"/>
            <w:szCs w:val="22"/>
          </w:rPr>
          <w:t>Baigiamosios nuostatos</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_Toc29387134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11</w:t>
        </w:r>
        <w:r w:rsidR="004C7DF3" w:rsidRPr="00515121">
          <w:rPr>
            <w:webHidden/>
            <w:sz w:val="22"/>
            <w:szCs w:val="22"/>
          </w:rPr>
          <w:fldChar w:fldCharType="end"/>
        </w:r>
      </w:hyperlink>
    </w:p>
    <w:p w14:paraId="285C6173" w14:textId="663F387F" w:rsidR="004C7DF3" w:rsidRPr="00515121" w:rsidRDefault="00DA7F0F">
      <w:pPr>
        <w:pStyle w:val="TOC1"/>
        <w:rPr>
          <w:rFonts w:eastAsiaTheme="minorEastAsia"/>
          <w:sz w:val="22"/>
          <w:szCs w:val="22"/>
          <w:lang w:eastAsia="lt-LT"/>
        </w:rPr>
      </w:pPr>
      <w:hyperlink w:anchor="_Toc29387135" w:history="1">
        <w:r w:rsidR="004C7DF3" w:rsidRPr="00515121">
          <w:rPr>
            <w:rStyle w:val="Hyperlink"/>
            <w:b/>
            <w:caps/>
            <w:sz w:val="22"/>
            <w:szCs w:val="22"/>
          </w:rPr>
          <w:t>14.</w:t>
        </w:r>
        <w:r w:rsidR="004C7DF3" w:rsidRPr="00515121">
          <w:rPr>
            <w:rFonts w:eastAsiaTheme="minorEastAsia"/>
            <w:sz w:val="22"/>
            <w:szCs w:val="22"/>
            <w:lang w:eastAsia="lt-LT"/>
          </w:rPr>
          <w:tab/>
        </w:r>
        <w:r w:rsidR="004C7DF3" w:rsidRPr="00515121">
          <w:rPr>
            <w:rStyle w:val="Hyperlink"/>
            <w:b/>
            <w:caps/>
            <w:sz w:val="22"/>
            <w:szCs w:val="22"/>
          </w:rPr>
          <w:t>Priedai</w:t>
        </w:r>
        <w:r w:rsidR="004C7DF3" w:rsidRPr="00515121">
          <w:rPr>
            <w:webHidden/>
            <w:sz w:val="22"/>
            <w:szCs w:val="22"/>
          </w:rPr>
          <w:tab/>
        </w:r>
        <w:r w:rsidR="004C7DF3" w:rsidRPr="00515121">
          <w:rPr>
            <w:webHidden/>
            <w:sz w:val="22"/>
            <w:szCs w:val="22"/>
          </w:rPr>
          <w:fldChar w:fldCharType="begin"/>
        </w:r>
        <w:r w:rsidR="004C7DF3" w:rsidRPr="00515121">
          <w:rPr>
            <w:webHidden/>
            <w:sz w:val="22"/>
            <w:szCs w:val="22"/>
          </w:rPr>
          <w:instrText xml:space="preserve"> PAGEREF _Toc29387135 \h </w:instrText>
        </w:r>
        <w:r w:rsidR="004C7DF3" w:rsidRPr="00515121">
          <w:rPr>
            <w:webHidden/>
            <w:sz w:val="22"/>
            <w:szCs w:val="22"/>
          </w:rPr>
        </w:r>
        <w:r w:rsidR="004C7DF3" w:rsidRPr="00515121">
          <w:rPr>
            <w:webHidden/>
            <w:sz w:val="22"/>
            <w:szCs w:val="22"/>
          </w:rPr>
          <w:fldChar w:fldCharType="separate"/>
        </w:r>
        <w:r w:rsidR="00541F3C" w:rsidRPr="00515121">
          <w:rPr>
            <w:webHidden/>
            <w:sz w:val="22"/>
            <w:szCs w:val="22"/>
          </w:rPr>
          <w:t>11</w:t>
        </w:r>
        <w:r w:rsidR="004C7DF3" w:rsidRPr="00515121">
          <w:rPr>
            <w:webHidden/>
            <w:sz w:val="22"/>
            <w:szCs w:val="22"/>
          </w:rPr>
          <w:fldChar w:fldCharType="end"/>
        </w:r>
      </w:hyperlink>
    </w:p>
    <w:p w14:paraId="009B01D9" w14:textId="4E7225C3" w:rsidR="00585DFF" w:rsidRPr="00515121" w:rsidRDefault="001D501E" w:rsidP="00147F83">
      <w:pPr>
        <w:spacing w:line="276" w:lineRule="auto"/>
        <w:rPr>
          <w:sz w:val="22"/>
          <w:szCs w:val="22"/>
        </w:rPr>
      </w:pPr>
      <w:r w:rsidRPr="00515121">
        <w:rPr>
          <w:b/>
          <w:bCs/>
          <w:noProof/>
          <w:sz w:val="22"/>
          <w:szCs w:val="22"/>
        </w:rPr>
        <w:fldChar w:fldCharType="end"/>
      </w:r>
    </w:p>
    <w:p w14:paraId="55A29EBF" w14:textId="77777777" w:rsidR="00A82058" w:rsidRPr="00515121" w:rsidRDefault="00585DFF" w:rsidP="00147F83">
      <w:pPr>
        <w:spacing w:line="276" w:lineRule="auto"/>
        <w:ind w:left="357"/>
        <w:jc w:val="both"/>
        <w:rPr>
          <w:b/>
          <w:sz w:val="22"/>
          <w:szCs w:val="22"/>
        </w:rPr>
      </w:pPr>
      <w:r w:rsidRPr="00515121">
        <w:rPr>
          <w:b/>
          <w:sz w:val="22"/>
          <w:szCs w:val="22"/>
        </w:rPr>
        <w:t xml:space="preserve"> </w:t>
      </w:r>
    </w:p>
    <w:p w14:paraId="5AB0F913" w14:textId="77777777" w:rsidR="001A2304" w:rsidRPr="00515121" w:rsidRDefault="001A2304" w:rsidP="00147F83">
      <w:pPr>
        <w:spacing w:line="276" w:lineRule="auto"/>
        <w:rPr>
          <w:b/>
          <w:sz w:val="22"/>
          <w:szCs w:val="22"/>
        </w:rPr>
      </w:pPr>
      <w:r w:rsidRPr="00515121">
        <w:rPr>
          <w:b/>
          <w:sz w:val="22"/>
          <w:szCs w:val="22"/>
        </w:rPr>
        <w:br w:type="page"/>
      </w:r>
    </w:p>
    <w:p w14:paraId="52504497" w14:textId="77777777" w:rsidR="002B6D7A" w:rsidRPr="00515121" w:rsidRDefault="002B6D7A" w:rsidP="00147F83">
      <w:pPr>
        <w:numPr>
          <w:ilvl w:val="0"/>
          <w:numId w:val="2"/>
        </w:numPr>
        <w:spacing w:line="276" w:lineRule="auto"/>
        <w:jc w:val="center"/>
        <w:outlineLvl w:val="0"/>
        <w:rPr>
          <w:b/>
          <w:sz w:val="22"/>
          <w:szCs w:val="22"/>
        </w:rPr>
      </w:pPr>
      <w:bookmarkStart w:id="1" w:name="_Toc29387113"/>
      <w:r w:rsidRPr="00515121">
        <w:rPr>
          <w:b/>
          <w:sz w:val="22"/>
          <w:szCs w:val="22"/>
        </w:rPr>
        <w:lastRenderedPageBreak/>
        <w:t>BENDROSIOS NUOSTATOS</w:t>
      </w:r>
      <w:bookmarkEnd w:id="1"/>
    </w:p>
    <w:p w14:paraId="6C6423E7" w14:textId="77777777" w:rsidR="002B6D7A" w:rsidRPr="00515121" w:rsidRDefault="002B6D7A" w:rsidP="00147F83">
      <w:pPr>
        <w:tabs>
          <w:tab w:val="left" w:pos="840"/>
          <w:tab w:val="left" w:pos="1080"/>
        </w:tabs>
        <w:spacing w:line="276" w:lineRule="auto"/>
        <w:ind w:firstLine="600"/>
        <w:jc w:val="center"/>
        <w:rPr>
          <w:b/>
          <w:sz w:val="22"/>
          <w:szCs w:val="22"/>
        </w:rPr>
      </w:pPr>
    </w:p>
    <w:p w14:paraId="58C246F5" w14:textId="5FE61ADF" w:rsidR="002B6D7A" w:rsidRPr="00515121" w:rsidRDefault="006C3226" w:rsidP="005F24EE">
      <w:pPr>
        <w:numPr>
          <w:ilvl w:val="1"/>
          <w:numId w:val="2"/>
        </w:numPr>
        <w:tabs>
          <w:tab w:val="left" w:pos="284"/>
          <w:tab w:val="left" w:pos="567"/>
        </w:tabs>
        <w:spacing w:line="276" w:lineRule="auto"/>
        <w:ind w:left="0" w:firstLine="0"/>
        <w:jc w:val="both"/>
        <w:rPr>
          <w:bCs/>
          <w:iCs/>
          <w:sz w:val="22"/>
          <w:szCs w:val="22"/>
        </w:rPr>
      </w:pPr>
      <w:r w:rsidRPr="00515121">
        <w:rPr>
          <w:bCs/>
          <w:sz w:val="22"/>
          <w:szCs w:val="22"/>
        </w:rPr>
        <w:t>UAB „</w:t>
      </w:r>
      <w:r w:rsidR="00DC0148" w:rsidRPr="00515121">
        <w:rPr>
          <w:bCs/>
          <w:sz w:val="22"/>
          <w:szCs w:val="22"/>
        </w:rPr>
        <w:t>OPTOMENAS</w:t>
      </w:r>
      <w:r w:rsidRPr="00515121">
        <w:rPr>
          <w:bCs/>
          <w:sz w:val="22"/>
          <w:szCs w:val="22"/>
        </w:rPr>
        <w:t>"</w:t>
      </w:r>
      <w:r w:rsidR="002B6D7A" w:rsidRPr="00515121">
        <w:rPr>
          <w:sz w:val="22"/>
          <w:szCs w:val="22"/>
        </w:rPr>
        <w:t xml:space="preserve"> (toliau vadinama – Pirkėjas) </w:t>
      </w:r>
      <w:r w:rsidR="00DC0148" w:rsidRPr="00515121">
        <w:rPr>
          <w:sz w:val="22"/>
          <w:szCs w:val="22"/>
        </w:rPr>
        <w:t xml:space="preserve">planuoja </w:t>
      </w:r>
      <w:r w:rsidR="002B6D7A" w:rsidRPr="00515121">
        <w:rPr>
          <w:sz w:val="22"/>
          <w:szCs w:val="22"/>
        </w:rPr>
        <w:t>įgyvendin</w:t>
      </w:r>
      <w:r w:rsidR="00DC0148" w:rsidRPr="00515121">
        <w:rPr>
          <w:sz w:val="22"/>
          <w:szCs w:val="22"/>
        </w:rPr>
        <w:t>ti</w:t>
      </w:r>
      <w:r w:rsidR="002B6D7A" w:rsidRPr="00515121">
        <w:rPr>
          <w:sz w:val="22"/>
          <w:szCs w:val="22"/>
        </w:rPr>
        <w:t xml:space="preserve"> projektą</w:t>
      </w:r>
      <w:r w:rsidR="00D15661" w:rsidRPr="00515121">
        <w:rPr>
          <w:bCs/>
          <w:sz w:val="22"/>
          <w:szCs w:val="22"/>
        </w:rPr>
        <w:t xml:space="preserve"> </w:t>
      </w:r>
      <w:r w:rsidR="00363935" w:rsidRPr="00515121">
        <w:rPr>
          <w:bCs/>
          <w:sz w:val="22"/>
          <w:szCs w:val="22"/>
        </w:rPr>
        <w:t>„</w:t>
      </w:r>
      <w:r w:rsidR="00DC0148" w:rsidRPr="00515121">
        <w:rPr>
          <w:bCs/>
          <w:sz w:val="22"/>
          <w:szCs w:val="22"/>
        </w:rPr>
        <w:t>Skaitmeninimo technologijų diegimas UAB Optomenas gamybos procesuose</w:t>
      </w:r>
      <w:r w:rsidR="00363935" w:rsidRPr="00515121">
        <w:rPr>
          <w:bCs/>
          <w:sz w:val="22"/>
          <w:szCs w:val="22"/>
        </w:rPr>
        <w:t>“</w:t>
      </w:r>
      <w:r w:rsidR="00DC0148" w:rsidRPr="00515121">
        <w:rPr>
          <w:sz w:val="22"/>
          <w:szCs w:val="22"/>
        </w:rPr>
        <w:t xml:space="preserve"> </w:t>
      </w:r>
      <w:r w:rsidR="002B6D7A" w:rsidRPr="00515121">
        <w:rPr>
          <w:sz w:val="22"/>
          <w:szCs w:val="22"/>
        </w:rPr>
        <w:t>(toliau – Projektas), bendrai finansuojamą Europos Sąjungos struktūrin</w:t>
      </w:r>
      <w:r w:rsidR="00D91DB7" w:rsidRPr="00515121">
        <w:rPr>
          <w:sz w:val="22"/>
          <w:szCs w:val="22"/>
        </w:rPr>
        <w:t>ės paramos</w:t>
      </w:r>
      <w:r w:rsidR="002B6D7A" w:rsidRPr="00515121">
        <w:rPr>
          <w:sz w:val="22"/>
          <w:szCs w:val="22"/>
        </w:rPr>
        <w:t xml:space="preserve"> ir Lietuvos Respublikos lėšomis numato įsigyti </w:t>
      </w:r>
      <w:r w:rsidR="00DC0148" w:rsidRPr="00515121">
        <w:rPr>
          <w:sz w:val="22"/>
          <w:szCs w:val="22"/>
        </w:rPr>
        <w:t>jonapluoščio dulkinimo sistemą.</w:t>
      </w:r>
    </w:p>
    <w:p w14:paraId="30291087"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Vartojamos pagrindinės sąvokos, apibrėžtos Projektų administravimo ir finansavimo taisyklėse, patvirtintose Lietuvos Respublikos finansų ministro 2014 m. spalio 8 d. įsakymu Nr. 1K-316 (toliau – Taisyklės).</w:t>
      </w:r>
    </w:p>
    <w:p w14:paraId="326BD79F"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Pirkimas vykdomas vadovaujantis Taisyklėmis, Lietuvos Respublikos civiliniu kodeksu (toliau – Civilinis kodeksas), kitais teisės aktais bei šio konkurso sąlygomis.</w:t>
      </w:r>
    </w:p>
    <w:p w14:paraId="6E3BBAA9"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Skelbimas apie pirkimą paskelbtas Europos Sąjungos struktūrinės paramos svetainėje </w:t>
      </w:r>
      <w:hyperlink r:id="rId12" w:history="1">
        <w:r w:rsidRPr="00B561CC">
          <w:rPr>
            <w:rStyle w:val="Hyperlink"/>
            <w:color w:val="4F81BD" w:themeColor="accent1"/>
            <w:sz w:val="22"/>
            <w:szCs w:val="22"/>
          </w:rPr>
          <w:t>www.esinvesticijos.lt</w:t>
        </w:r>
      </w:hyperlink>
      <w:r w:rsidRPr="00B561CC">
        <w:rPr>
          <w:color w:val="4F81BD" w:themeColor="accent1"/>
          <w:sz w:val="22"/>
          <w:szCs w:val="22"/>
        </w:rPr>
        <w:t xml:space="preserve">. </w:t>
      </w:r>
    </w:p>
    <w:p w14:paraId="0474E5AD"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Pirkimas atliekamas konkurso būdu laikantis laisvės teikti paslaugas, nediskriminavimo bei vienodo požiūrio, skaidrumo, proporcingumo ir abipusio pripažinimo principų.</w:t>
      </w:r>
    </w:p>
    <w:p w14:paraId="139BD021"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Konkursui neįvykus dėl to, kad nebuvo gauta nė vieno pirkėjo nustatytus reikalavimus atitinkančio tiekėjo pasiūlymo, Pirkėjas pasilieka teisę pakartotinį pirkimą vykdyti Taisyklių 461.1. punkte nustatyta tvarka.</w:t>
      </w:r>
    </w:p>
    <w:p w14:paraId="60433255" w14:textId="50510101" w:rsidR="00DC0148" w:rsidRPr="00515121" w:rsidRDefault="00782AD7" w:rsidP="00782AD7">
      <w:pPr>
        <w:tabs>
          <w:tab w:val="left" w:pos="567"/>
        </w:tabs>
        <w:spacing w:line="276" w:lineRule="auto"/>
        <w:jc w:val="both"/>
        <w:rPr>
          <w:sz w:val="22"/>
          <w:szCs w:val="22"/>
          <w:highlight w:val="yellow"/>
        </w:rPr>
      </w:pPr>
      <w:r w:rsidRPr="00515121">
        <w:rPr>
          <w:sz w:val="22"/>
          <w:szCs w:val="22"/>
        </w:rPr>
        <w:t xml:space="preserve">1.7.   </w:t>
      </w:r>
      <w:r w:rsidR="002B6D7A" w:rsidRPr="00515121">
        <w:rPr>
          <w:sz w:val="22"/>
          <w:szCs w:val="22"/>
        </w:rPr>
        <w:t xml:space="preserve">Pirkėjo įgaliotas asmuo palaikyti tiesioginį ryšį su tiekėjais ir gauti iš jų su pirkimo procedūromis susijusius pranešimus: </w:t>
      </w:r>
      <w:bookmarkStart w:id="2" w:name="_Hlk56103962"/>
      <w:r w:rsidR="004473EC" w:rsidRPr="00515121">
        <w:rPr>
          <w:sz w:val="22"/>
          <w:szCs w:val="22"/>
        </w:rPr>
        <w:t xml:space="preserve">Simonas Kičas, tel. nr. </w:t>
      </w:r>
      <w:r w:rsidR="004473EC" w:rsidRPr="00032848">
        <w:rPr>
          <w:sz w:val="22"/>
          <w:szCs w:val="22"/>
        </w:rPr>
        <w:t>+37060042083</w:t>
      </w:r>
      <w:r w:rsidR="004473EC" w:rsidRPr="00515121">
        <w:rPr>
          <w:sz w:val="22"/>
          <w:szCs w:val="22"/>
        </w:rPr>
        <w:t>, el. p. simonas.kicas@optoman.com</w:t>
      </w:r>
      <w:r w:rsidR="005F24EE" w:rsidRPr="00515121">
        <w:rPr>
          <w:sz w:val="22"/>
          <w:szCs w:val="22"/>
        </w:rPr>
        <w:t>,</w:t>
      </w:r>
      <w:r w:rsidR="005F24EE" w:rsidRPr="00515121">
        <w:rPr>
          <w:rFonts w:eastAsia="Calibri"/>
          <w:sz w:val="22"/>
          <w:szCs w:val="22"/>
        </w:rPr>
        <w:t xml:space="preserve"> </w:t>
      </w:r>
      <w:r w:rsidR="00DC0148" w:rsidRPr="00515121">
        <w:rPr>
          <w:rFonts w:eastAsia="Calibri"/>
          <w:sz w:val="22"/>
          <w:szCs w:val="22"/>
        </w:rPr>
        <w:t>Ukmergės g. 427, Bukiškio k., LT-14185 Vilniaus r.</w:t>
      </w:r>
      <w:bookmarkEnd w:id="2"/>
    </w:p>
    <w:p w14:paraId="2C3C8FCB" w14:textId="0A0AED6D" w:rsidR="002B6D7A" w:rsidRPr="00515121" w:rsidRDefault="000A4441" w:rsidP="001B3E67">
      <w:pPr>
        <w:numPr>
          <w:ilvl w:val="1"/>
          <w:numId w:val="2"/>
        </w:numPr>
        <w:tabs>
          <w:tab w:val="left" w:pos="567"/>
        </w:tabs>
        <w:spacing w:line="276" w:lineRule="auto"/>
        <w:ind w:left="0" w:firstLine="0"/>
        <w:jc w:val="both"/>
        <w:rPr>
          <w:sz w:val="22"/>
          <w:szCs w:val="22"/>
        </w:rPr>
      </w:pPr>
      <w:r w:rsidRPr="00515121">
        <w:rPr>
          <w:sz w:val="22"/>
          <w:szCs w:val="22"/>
        </w:rPr>
        <w:t>Pirkimo dokumentuose p</w:t>
      </w:r>
      <w:r w:rsidRPr="00515121">
        <w:rPr>
          <w:iCs/>
          <w:sz w:val="22"/>
          <w:szCs w:val="22"/>
        </w:rPr>
        <w:t>ateiktos nuorodos į standartus, prekių ženklus ir/ ar technologijas yra tik rekomendacinio pobūdžio. Standartai, prekės ženklai ir/ar technologijos gali būti pakeisti lygiaverčiais.</w:t>
      </w:r>
    </w:p>
    <w:p w14:paraId="2A6526FB" w14:textId="77777777" w:rsidR="000D4249" w:rsidRPr="00515121" w:rsidRDefault="000D4249" w:rsidP="00147F83">
      <w:pPr>
        <w:tabs>
          <w:tab w:val="left" w:pos="601"/>
        </w:tabs>
        <w:spacing w:line="276" w:lineRule="auto"/>
        <w:jc w:val="both"/>
        <w:rPr>
          <w:sz w:val="22"/>
          <w:szCs w:val="22"/>
        </w:rPr>
      </w:pPr>
    </w:p>
    <w:p w14:paraId="0595228F" w14:textId="77777777" w:rsidR="002B6D7A" w:rsidRPr="00515121" w:rsidRDefault="002B6D7A" w:rsidP="00147F83">
      <w:pPr>
        <w:numPr>
          <w:ilvl w:val="0"/>
          <w:numId w:val="2"/>
        </w:numPr>
        <w:spacing w:line="276" w:lineRule="auto"/>
        <w:jc w:val="center"/>
        <w:outlineLvl w:val="0"/>
        <w:rPr>
          <w:b/>
          <w:sz w:val="22"/>
          <w:szCs w:val="22"/>
        </w:rPr>
      </w:pPr>
      <w:bookmarkStart w:id="3" w:name="_Toc29387114"/>
      <w:r w:rsidRPr="00515121">
        <w:rPr>
          <w:b/>
          <w:sz w:val="22"/>
          <w:szCs w:val="22"/>
        </w:rPr>
        <w:t>PIRKIMO OBJEKTAS</w:t>
      </w:r>
      <w:bookmarkEnd w:id="3"/>
    </w:p>
    <w:p w14:paraId="455B8457" w14:textId="77777777" w:rsidR="002B6D7A" w:rsidRPr="00515121" w:rsidRDefault="002B6D7A" w:rsidP="00147F83">
      <w:pPr>
        <w:spacing w:line="276" w:lineRule="auto"/>
        <w:ind w:firstLine="600"/>
        <w:jc w:val="both"/>
        <w:rPr>
          <w:sz w:val="22"/>
          <w:szCs w:val="22"/>
          <w:lang w:eastAsia="lt-LT"/>
        </w:rPr>
      </w:pPr>
    </w:p>
    <w:p w14:paraId="7F0C3C31" w14:textId="15FF6FEB" w:rsidR="001503A2" w:rsidRPr="00515121" w:rsidRDefault="000930DA" w:rsidP="000930DA">
      <w:pPr>
        <w:numPr>
          <w:ilvl w:val="1"/>
          <w:numId w:val="2"/>
        </w:numPr>
        <w:tabs>
          <w:tab w:val="left" w:pos="709"/>
        </w:tabs>
        <w:spacing w:line="276" w:lineRule="auto"/>
        <w:ind w:left="142" w:firstLine="0"/>
        <w:jc w:val="both"/>
        <w:rPr>
          <w:bCs/>
          <w:color w:val="000000"/>
          <w:sz w:val="22"/>
          <w:szCs w:val="22"/>
        </w:rPr>
      </w:pPr>
      <w:r w:rsidRPr="00515121">
        <w:rPr>
          <w:bCs/>
          <w:color w:val="000000"/>
          <w:sz w:val="22"/>
          <w:szCs w:val="22"/>
        </w:rPr>
        <w:t>Perkama</w:t>
      </w:r>
      <w:r w:rsidR="00691591" w:rsidRPr="00515121">
        <w:rPr>
          <w:bCs/>
          <w:color w:val="000000"/>
          <w:sz w:val="22"/>
          <w:szCs w:val="22"/>
        </w:rPr>
        <w:t>s</w:t>
      </w:r>
      <w:r w:rsidRPr="00515121">
        <w:rPr>
          <w:bCs/>
          <w:color w:val="000000"/>
          <w:sz w:val="22"/>
          <w:szCs w:val="22"/>
        </w:rPr>
        <w:t xml:space="preserve"> </w:t>
      </w:r>
      <w:r w:rsidR="00691591" w:rsidRPr="00515121">
        <w:rPr>
          <w:bCs/>
          <w:color w:val="000000"/>
          <w:sz w:val="22"/>
          <w:szCs w:val="22"/>
        </w:rPr>
        <w:t>jonapluoščio dulkinimo sistemos įrenginys</w:t>
      </w:r>
      <w:r w:rsidRPr="00515121">
        <w:rPr>
          <w:bCs/>
          <w:color w:val="000000"/>
          <w:sz w:val="22"/>
          <w:szCs w:val="22"/>
        </w:rPr>
        <w:t xml:space="preserve"> </w:t>
      </w:r>
      <w:r w:rsidR="00942807" w:rsidRPr="00515121">
        <w:rPr>
          <w:bCs/>
          <w:color w:val="000000"/>
          <w:sz w:val="22"/>
          <w:szCs w:val="22"/>
        </w:rPr>
        <w:t>(toliau - Prekės), kurio</w:t>
      </w:r>
      <w:r w:rsidR="001503A2" w:rsidRPr="00515121">
        <w:rPr>
          <w:bCs/>
          <w:color w:val="000000"/>
          <w:sz w:val="22"/>
          <w:szCs w:val="22"/>
        </w:rPr>
        <w:t xml:space="preserve"> kiekis, apimtis, reikalavimai, techniniai ir kokybiniai parametrai ir rodikliai nustatyti pateiktoje techninėje specifikacijoje (Konkurso sąlygų 1 priedas). Tiekėjas kartu turi suteikti visas paslaugas ir darbus tam, jog Pirkėjas galėtų tinkamai naudoti Prekes, įskaitant, bet neapsiribojant prekių projektavimo paslaugomis, prekių mo</w:t>
      </w:r>
      <w:r w:rsidR="001A753C" w:rsidRPr="00515121">
        <w:rPr>
          <w:bCs/>
          <w:color w:val="000000"/>
          <w:sz w:val="22"/>
          <w:szCs w:val="22"/>
        </w:rPr>
        <w:t>n</w:t>
      </w:r>
      <w:r w:rsidR="006B7150" w:rsidRPr="00515121">
        <w:rPr>
          <w:bCs/>
          <w:color w:val="000000"/>
          <w:sz w:val="22"/>
          <w:szCs w:val="22"/>
        </w:rPr>
        <w:t>tavimo paslaugomis,</w:t>
      </w:r>
      <w:r w:rsidR="001503A2" w:rsidRPr="00515121">
        <w:rPr>
          <w:bCs/>
          <w:color w:val="000000"/>
          <w:sz w:val="22"/>
          <w:szCs w:val="22"/>
        </w:rPr>
        <w:t xml:space="preserve"> prekių paleidimo-derinimo darbais, prekių bandomosios eksploatacijos paslaugomis bei įvedimu į eksploataciją, Pirkėjo darbu</w:t>
      </w:r>
      <w:r w:rsidR="00AD365C" w:rsidRPr="00515121">
        <w:rPr>
          <w:bCs/>
          <w:color w:val="000000"/>
          <w:sz w:val="22"/>
          <w:szCs w:val="22"/>
        </w:rPr>
        <w:t>otojų mokymais (jeigu taikoma)</w:t>
      </w:r>
      <w:r w:rsidR="001503A2" w:rsidRPr="00515121">
        <w:rPr>
          <w:bCs/>
          <w:color w:val="000000"/>
          <w:sz w:val="22"/>
          <w:szCs w:val="22"/>
        </w:rPr>
        <w:t>, prekių eksploatacijos ir kitų dokumentų parengimo, montavimo darbų užbaigimo, vadovaujantis statybos užbaigimo tvarką (procedūras) detalizuojančiais teisės aktais ir statybos normatyviniais dokumentais, įskaitant STR 1.11.01:2010 „Statybos užbaigimas“, prekių pridavimo valstybinėms institucijoms pagal teisės aktų reikalavimus (jei taikoma).</w:t>
      </w:r>
    </w:p>
    <w:p w14:paraId="3C67EB1E" w14:textId="0B9B26E3" w:rsidR="00745605" w:rsidRPr="00515121" w:rsidRDefault="00745605" w:rsidP="00745605">
      <w:pPr>
        <w:tabs>
          <w:tab w:val="left" w:pos="709"/>
        </w:tabs>
        <w:spacing w:line="276" w:lineRule="auto"/>
        <w:ind w:left="142"/>
        <w:jc w:val="both"/>
        <w:rPr>
          <w:bCs/>
          <w:sz w:val="22"/>
          <w:szCs w:val="22"/>
        </w:rPr>
      </w:pPr>
      <w:r w:rsidRPr="00515121">
        <w:rPr>
          <w:bCs/>
          <w:sz w:val="22"/>
          <w:szCs w:val="22"/>
        </w:rPr>
        <w:t>2.2.</w:t>
      </w:r>
      <w:r w:rsidRPr="00515121">
        <w:rPr>
          <w:bCs/>
          <w:sz w:val="22"/>
          <w:szCs w:val="22"/>
        </w:rPr>
        <w:tab/>
        <w:t>Pirkimas į dalis neskirstomas</w:t>
      </w:r>
      <w:r w:rsidR="00707BBC" w:rsidRPr="00515121">
        <w:rPr>
          <w:bCs/>
          <w:sz w:val="22"/>
          <w:szCs w:val="22"/>
        </w:rPr>
        <w:t>.</w:t>
      </w:r>
    </w:p>
    <w:p w14:paraId="425F4086" w14:textId="450C6F98" w:rsidR="00745605" w:rsidRPr="00515121" w:rsidRDefault="00745605" w:rsidP="00745605">
      <w:pPr>
        <w:tabs>
          <w:tab w:val="left" w:pos="709"/>
        </w:tabs>
        <w:spacing w:line="276" w:lineRule="auto"/>
        <w:ind w:left="142"/>
        <w:jc w:val="both"/>
        <w:rPr>
          <w:bCs/>
          <w:sz w:val="22"/>
          <w:szCs w:val="22"/>
        </w:rPr>
      </w:pPr>
      <w:r w:rsidRPr="00515121">
        <w:rPr>
          <w:bCs/>
          <w:sz w:val="22"/>
          <w:szCs w:val="22"/>
        </w:rPr>
        <w:t>2.3.</w:t>
      </w:r>
      <w:r w:rsidRPr="00515121">
        <w:rPr>
          <w:bCs/>
          <w:sz w:val="22"/>
          <w:szCs w:val="22"/>
        </w:rPr>
        <w:tab/>
      </w:r>
      <w:r w:rsidR="002B6D7A" w:rsidRPr="00515121">
        <w:rPr>
          <w:sz w:val="22"/>
          <w:szCs w:val="22"/>
        </w:rPr>
        <w:t xml:space="preserve">Tiekėjas turi pateikti pasiūlymą visam perkamų </w:t>
      </w:r>
      <w:r w:rsidR="002C5336" w:rsidRPr="00515121">
        <w:rPr>
          <w:sz w:val="22"/>
          <w:szCs w:val="22"/>
        </w:rPr>
        <w:t xml:space="preserve">Prekių </w:t>
      </w:r>
      <w:r w:rsidR="002B6D7A" w:rsidRPr="00515121">
        <w:rPr>
          <w:sz w:val="22"/>
          <w:szCs w:val="22"/>
        </w:rPr>
        <w:t>kiekiui</w:t>
      </w:r>
      <w:r w:rsidR="005C61F5" w:rsidRPr="00515121">
        <w:rPr>
          <w:sz w:val="22"/>
          <w:szCs w:val="22"/>
        </w:rPr>
        <w:t xml:space="preserve"> (</w:t>
      </w:r>
      <w:r w:rsidR="00A948F9" w:rsidRPr="00515121">
        <w:rPr>
          <w:sz w:val="22"/>
          <w:szCs w:val="22"/>
        </w:rPr>
        <w:t>įrenginys</w:t>
      </w:r>
      <w:r w:rsidR="005C61F5" w:rsidRPr="00515121">
        <w:rPr>
          <w:sz w:val="22"/>
          <w:szCs w:val="22"/>
        </w:rPr>
        <w:t xml:space="preserve">/dedamosios dalys gali būti teikiamos tokių pačių arba geresnių </w:t>
      </w:r>
      <w:r w:rsidR="00A948F9" w:rsidRPr="00515121">
        <w:rPr>
          <w:sz w:val="22"/>
          <w:szCs w:val="22"/>
        </w:rPr>
        <w:t>sąlygų</w:t>
      </w:r>
      <w:r w:rsidR="005C61F5" w:rsidRPr="00515121">
        <w:rPr>
          <w:sz w:val="22"/>
          <w:szCs w:val="22"/>
        </w:rPr>
        <w:t xml:space="preserve"> kaip nurodyta specifikacijose (Konkurso sąlygų 1 priedas).</w:t>
      </w:r>
    </w:p>
    <w:p w14:paraId="68CC0CD3" w14:textId="76B427E7" w:rsidR="00745605" w:rsidRPr="00515121" w:rsidRDefault="00745605" w:rsidP="00745605">
      <w:pPr>
        <w:tabs>
          <w:tab w:val="left" w:pos="709"/>
        </w:tabs>
        <w:spacing w:line="276" w:lineRule="auto"/>
        <w:ind w:left="142"/>
        <w:jc w:val="both"/>
        <w:rPr>
          <w:bCs/>
          <w:sz w:val="22"/>
          <w:szCs w:val="22"/>
        </w:rPr>
      </w:pPr>
      <w:r w:rsidRPr="00515121">
        <w:rPr>
          <w:bCs/>
          <w:sz w:val="22"/>
          <w:szCs w:val="22"/>
        </w:rPr>
        <w:t>2.4.</w:t>
      </w:r>
      <w:r w:rsidRPr="00515121">
        <w:rPr>
          <w:bCs/>
          <w:sz w:val="22"/>
          <w:szCs w:val="22"/>
        </w:rPr>
        <w:tab/>
      </w:r>
      <w:r w:rsidR="009630DD" w:rsidRPr="00515121">
        <w:rPr>
          <w:bCs/>
          <w:sz w:val="22"/>
          <w:szCs w:val="22"/>
        </w:rPr>
        <w:t xml:space="preserve">Prekės turi būti pilnai įrengtos ne vėliau kaip </w:t>
      </w:r>
      <w:r w:rsidR="009630DD" w:rsidRPr="00CB37F2">
        <w:rPr>
          <w:bCs/>
          <w:sz w:val="22"/>
          <w:szCs w:val="22"/>
        </w:rPr>
        <w:t>per 10 (dešimt) mėnesių</w:t>
      </w:r>
      <w:r w:rsidR="009630DD" w:rsidRPr="00515121">
        <w:rPr>
          <w:bCs/>
          <w:sz w:val="22"/>
          <w:szCs w:val="22"/>
        </w:rPr>
        <w:t xml:space="preserve"> nuo pirkimo sutarties įsigaliojimo dienos</w:t>
      </w:r>
      <w:r w:rsidR="00FB58D6" w:rsidRPr="00515121">
        <w:rPr>
          <w:sz w:val="22"/>
          <w:szCs w:val="22"/>
        </w:rPr>
        <w:t>.</w:t>
      </w:r>
    </w:p>
    <w:p w14:paraId="678277FF" w14:textId="5C460D79" w:rsidR="00745605" w:rsidRPr="00515121" w:rsidRDefault="00745605" w:rsidP="00745605">
      <w:pPr>
        <w:tabs>
          <w:tab w:val="left" w:pos="709"/>
        </w:tabs>
        <w:spacing w:line="276" w:lineRule="auto"/>
        <w:ind w:left="142"/>
        <w:jc w:val="both"/>
        <w:rPr>
          <w:bCs/>
          <w:sz w:val="22"/>
          <w:szCs w:val="22"/>
        </w:rPr>
      </w:pPr>
      <w:r w:rsidRPr="00515121">
        <w:rPr>
          <w:bCs/>
          <w:sz w:val="22"/>
          <w:szCs w:val="22"/>
        </w:rPr>
        <w:t>2.5.</w:t>
      </w:r>
      <w:r w:rsidRPr="00515121">
        <w:rPr>
          <w:bCs/>
          <w:sz w:val="22"/>
          <w:szCs w:val="22"/>
        </w:rPr>
        <w:tab/>
      </w:r>
      <w:r w:rsidR="002B6D7A" w:rsidRPr="00515121">
        <w:rPr>
          <w:sz w:val="22"/>
          <w:szCs w:val="22"/>
        </w:rPr>
        <w:t>Susiklosčius nenumatytoms aplinkybėms</w:t>
      </w:r>
      <w:r w:rsidR="00A47BBE" w:rsidRPr="00515121">
        <w:rPr>
          <w:sz w:val="22"/>
          <w:szCs w:val="22"/>
        </w:rPr>
        <w:t xml:space="preserve"> ir Pirkėjui raštiškai pritarus </w:t>
      </w:r>
      <w:r w:rsidR="002B6D7A" w:rsidRPr="00515121">
        <w:rPr>
          <w:sz w:val="22"/>
          <w:szCs w:val="22"/>
        </w:rPr>
        <w:t>šio Konkurso sąlygų 2.</w:t>
      </w:r>
      <w:r w:rsidR="00005CCC" w:rsidRPr="00515121">
        <w:rPr>
          <w:sz w:val="22"/>
          <w:szCs w:val="22"/>
        </w:rPr>
        <w:t>4</w:t>
      </w:r>
      <w:r w:rsidR="002B6D7A" w:rsidRPr="00515121">
        <w:rPr>
          <w:sz w:val="22"/>
          <w:szCs w:val="22"/>
        </w:rPr>
        <w:t xml:space="preserve">. punkte nurodytų </w:t>
      </w:r>
      <w:r w:rsidR="009660E9" w:rsidRPr="00515121">
        <w:rPr>
          <w:sz w:val="22"/>
          <w:szCs w:val="22"/>
        </w:rPr>
        <w:t>prekių</w:t>
      </w:r>
      <w:r w:rsidR="002B6D7A" w:rsidRPr="00515121">
        <w:rPr>
          <w:sz w:val="22"/>
          <w:szCs w:val="22"/>
        </w:rPr>
        <w:t xml:space="preserve"> </w:t>
      </w:r>
      <w:r w:rsidR="009660E9" w:rsidRPr="00515121">
        <w:rPr>
          <w:sz w:val="22"/>
          <w:szCs w:val="22"/>
        </w:rPr>
        <w:t>įrengimo</w:t>
      </w:r>
      <w:r w:rsidR="002B6D7A" w:rsidRPr="00515121">
        <w:rPr>
          <w:sz w:val="22"/>
          <w:szCs w:val="22"/>
        </w:rPr>
        <w:t xml:space="preserve"> terminas gali būti </w:t>
      </w:r>
      <w:r w:rsidR="00A47BBE" w:rsidRPr="00515121">
        <w:rPr>
          <w:sz w:val="22"/>
          <w:szCs w:val="22"/>
        </w:rPr>
        <w:t>pratęstas</w:t>
      </w:r>
      <w:r w:rsidR="002B6D7A" w:rsidRPr="00515121">
        <w:rPr>
          <w:sz w:val="22"/>
          <w:szCs w:val="22"/>
        </w:rPr>
        <w:t xml:space="preserve">, tačiau ne </w:t>
      </w:r>
      <w:r w:rsidR="00FB58D6" w:rsidRPr="00515121">
        <w:rPr>
          <w:sz w:val="22"/>
          <w:szCs w:val="22"/>
        </w:rPr>
        <w:t xml:space="preserve">ilgiau </w:t>
      </w:r>
      <w:r w:rsidR="001A31C4" w:rsidRPr="00515121">
        <w:rPr>
          <w:sz w:val="22"/>
          <w:szCs w:val="22"/>
        </w:rPr>
        <w:t xml:space="preserve">nei </w:t>
      </w:r>
      <w:r w:rsidR="00005CCC" w:rsidRPr="00515121">
        <w:rPr>
          <w:sz w:val="22"/>
          <w:szCs w:val="22"/>
        </w:rPr>
        <w:t>30</w:t>
      </w:r>
      <w:r w:rsidR="001A31C4" w:rsidRPr="00515121">
        <w:rPr>
          <w:sz w:val="22"/>
          <w:szCs w:val="22"/>
        </w:rPr>
        <w:t xml:space="preserve"> dienų nuo įrangos pirkimo sutarties pasirašymo dienos</w:t>
      </w:r>
      <w:r w:rsidR="00F23845" w:rsidRPr="00515121">
        <w:rPr>
          <w:sz w:val="22"/>
          <w:szCs w:val="22"/>
        </w:rPr>
        <w:t>.</w:t>
      </w:r>
    </w:p>
    <w:p w14:paraId="19D3BAF8" w14:textId="76D9BF24" w:rsidR="004B33B5" w:rsidRPr="00515121" w:rsidRDefault="00745605" w:rsidP="004B33B5">
      <w:pPr>
        <w:tabs>
          <w:tab w:val="left" w:pos="709"/>
        </w:tabs>
        <w:spacing w:line="276" w:lineRule="auto"/>
        <w:ind w:left="142"/>
        <w:jc w:val="both"/>
        <w:rPr>
          <w:rFonts w:eastAsia="Calibri"/>
          <w:sz w:val="22"/>
          <w:szCs w:val="22"/>
        </w:rPr>
      </w:pPr>
      <w:r w:rsidRPr="00515121">
        <w:rPr>
          <w:bCs/>
          <w:sz w:val="22"/>
          <w:szCs w:val="22"/>
        </w:rPr>
        <w:t>2.6.</w:t>
      </w:r>
      <w:r w:rsidRPr="00515121">
        <w:rPr>
          <w:bCs/>
          <w:sz w:val="22"/>
          <w:szCs w:val="22"/>
        </w:rPr>
        <w:tab/>
      </w:r>
      <w:r w:rsidR="008B1C44" w:rsidRPr="00515121">
        <w:rPr>
          <w:sz w:val="22"/>
          <w:szCs w:val="22"/>
        </w:rPr>
        <w:t>Prekių pristatymo ir sumontavimo vieta –</w:t>
      </w:r>
      <w:r w:rsidR="000930DA" w:rsidRPr="00515121">
        <w:rPr>
          <w:sz w:val="22"/>
          <w:szCs w:val="22"/>
        </w:rPr>
        <w:t xml:space="preserve"> </w:t>
      </w:r>
      <w:r w:rsidR="003A7473" w:rsidRPr="00515121">
        <w:rPr>
          <w:sz w:val="22"/>
          <w:szCs w:val="22"/>
        </w:rPr>
        <w:t>Ukmergės g. 427, Bukiškio k., LT-14185 Vilniaus r.</w:t>
      </w:r>
    </w:p>
    <w:p w14:paraId="21B824BA" w14:textId="1A86B002" w:rsidR="005459FD" w:rsidRPr="00515121" w:rsidRDefault="005459FD" w:rsidP="00147F83">
      <w:pPr>
        <w:spacing w:line="276" w:lineRule="auto"/>
        <w:jc w:val="both"/>
        <w:rPr>
          <w:sz w:val="22"/>
          <w:szCs w:val="22"/>
        </w:rPr>
      </w:pPr>
    </w:p>
    <w:p w14:paraId="3C1AEDCE" w14:textId="77777777" w:rsidR="003A7473" w:rsidRPr="00515121" w:rsidRDefault="003A7473" w:rsidP="00147F83">
      <w:pPr>
        <w:spacing w:line="276" w:lineRule="auto"/>
        <w:jc w:val="both"/>
        <w:rPr>
          <w:sz w:val="22"/>
          <w:szCs w:val="22"/>
        </w:rPr>
      </w:pPr>
    </w:p>
    <w:p w14:paraId="1E42F770" w14:textId="77777777" w:rsidR="002B6D7A" w:rsidRPr="00515121" w:rsidRDefault="002B6D7A" w:rsidP="00147F83">
      <w:pPr>
        <w:numPr>
          <w:ilvl w:val="0"/>
          <w:numId w:val="2"/>
        </w:numPr>
        <w:spacing w:line="276" w:lineRule="auto"/>
        <w:jc w:val="center"/>
        <w:outlineLvl w:val="0"/>
        <w:rPr>
          <w:sz w:val="22"/>
          <w:szCs w:val="22"/>
        </w:rPr>
      </w:pPr>
      <w:bookmarkStart w:id="4" w:name="_Toc29387115"/>
      <w:r w:rsidRPr="00515121">
        <w:rPr>
          <w:b/>
          <w:sz w:val="22"/>
          <w:szCs w:val="22"/>
        </w:rPr>
        <w:t>TIEKĖJŲ KVALIFIKACIJOS REIKALAVIMAI</w:t>
      </w:r>
      <w:bookmarkEnd w:id="4"/>
    </w:p>
    <w:p w14:paraId="0A1B52BE" w14:textId="77777777" w:rsidR="002B6D7A" w:rsidRPr="00515121" w:rsidRDefault="002B6D7A" w:rsidP="00147F83">
      <w:pPr>
        <w:pStyle w:val="1vidutinistinklelis2parykinimas1"/>
        <w:tabs>
          <w:tab w:val="left" w:pos="1058"/>
        </w:tabs>
        <w:spacing w:line="276" w:lineRule="auto"/>
        <w:ind w:left="1125"/>
        <w:jc w:val="both"/>
        <w:rPr>
          <w:sz w:val="22"/>
          <w:szCs w:val="22"/>
        </w:rPr>
      </w:pPr>
    </w:p>
    <w:p w14:paraId="5541E856"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Teikėjas, dalyvaujantis pirkime, turi atitikti šiuos minimalius kvalifikacijos reikalavimus:</w:t>
      </w:r>
    </w:p>
    <w:p w14:paraId="5C7B169D" w14:textId="77777777" w:rsidR="002B6D7A" w:rsidRPr="00515121" w:rsidRDefault="002B6D7A" w:rsidP="00147F83">
      <w:pPr>
        <w:spacing w:line="276" w:lineRule="auto"/>
        <w:ind w:right="-149" w:firstLine="851"/>
        <w:rPr>
          <w:b/>
          <w:sz w:val="22"/>
          <w:szCs w:val="22"/>
        </w:rPr>
      </w:pPr>
    </w:p>
    <w:p w14:paraId="46611430" w14:textId="5D700093" w:rsidR="00125D94" w:rsidRPr="00515121" w:rsidRDefault="00125D94">
      <w:pPr>
        <w:rPr>
          <w:b/>
          <w:sz w:val="22"/>
          <w:szCs w:val="22"/>
        </w:rPr>
      </w:pPr>
    </w:p>
    <w:p w14:paraId="791F6A09" w14:textId="3C3B34B0" w:rsidR="002B6D7A" w:rsidRPr="00515121" w:rsidRDefault="002B6D7A" w:rsidP="00147F83">
      <w:pPr>
        <w:spacing w:after="120" w:line="276" w:lineRule="auto"/>
        <w:ind w:right="-147"/>
        <w:jc w:val="both"/>
        <w:rPr>
          <w:b/>
          <w:sz w:val="22"/>
          <w:szCs w:val="22"/>
        </w:rPr>
      </w:pPr>
      <w:r w:rsidRPr="00515121">
        <w:rPr>
          <w:b/>
          <w:sz w:val="22"/>
          <w:szCs w:val="22"/>
        </w:rPr>
        <w:t>Bendrieji tiekėjų kvalifikacijos reikalavimai</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5008"/>
        <w:gridCol w:w="4771"/>
      </w:tblGrid>
      <w:tr w:rsidR="0088399C" w:rsidRPr="00515121" w14:paraId="3800A798"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4533D5C7" w14:textId="77777777" w:rsidR="0088399C" w:rsidRPr="00515121" w:rsidRDefault="0088399C" w:rsidP="000930DA">
            <w:pPr>
              <w:tabs>
                <w:tab w:val="left" w:pos="854"/>
              </w:tabs>
              <w:spacing w:line="276" w:lineRule="auto"/>
              <w:jc w:val="center"/>
              <w:rPr>
                <w:sz w:val="22"/>
                <w:szCs w:val="22"/>
              </w:rPr>
            </w:pPr>
            <w:r w:rsidRPr="00515121">
              <w:rPr>
                <w:sz w:val="22"/>
                <w:szCs w:val="22"/>
              </w:rPr>
              <w:t>Eil. Nr.</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0C88" w14:textId="77777777" w:rsidR="0088399C" w:rsidRPr="00515121" w:rsidRDefault="0088399C" w:rsidP="000930DA">
            <w:pPr>
              <w:spacing w:line="276" w:lineRule="auto"/>
              <w:jc w:val="center"/>
              <w:rPr>
                <w:b/>
                <w:sz w:val="22"/>
                <w:szCs w:val="22"/>
              </w:rPr>
            </w:pPr>
            <w:r w:rsidRPr="00515121">
              <w:rPr>
                <w:b/>
                <w:sz w:val="22"/>
                <w:szCs w:val="22"/>
              </w:rPr>
              <w:t>Kvalifikacijos reikalavimai</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6A40F" w14:textId="77777777" w:rsidR="0088399C" w:rsidRPr="00515121" w:rsidRDefault="0088399C" w:rsidP="000930DA">
            <w:pPr>
              <w:spacing w:line="276" w:lineRule="auto"/>
              <w:jc w:val="center"/>
              <w:rPr>
                <w:b/>
                <w:sz w:val="22"/>
                <w:szCs w:val="22"/>
              </w:rPr>
            </w:pPr>
            <w:r w:rsidRPr="00515121">
              <w:rPr>
                <w:b/>
                <w:sz w:val="22"/>
                <w:szCs w:val="22"/>
              </w:rPr>
              <w:t>Kvalifikacijos reikalavimus įrodantys dokumentai</w:t>
            </w:r>
          </w:p>
        </w:tc>
      </w:tr>
      <w:tr w:rsidR="0088399C" w:rsidRPr="00515121" w14:paraId="651A9E11"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C2A4B63" w14:textId="77777777" w:rsidR="0088399C" w:rsidRPr="00515121" w:rsidRDefault="0088399C" w:rsidP="000930DA">
            <w:pPr>
              <w:tabs>
                <w:tab w:val="left" w:pos="854"/>
              </w:tabs>
              <w:spacing w:line="276" w:lineRule="auto"/>
              <w:jc w:val="both"/>
              <w:rPr>
                <w:sz w:val="22"/>
                <w:szCs w:val="22"/>
              </w:rPr>
            </w:pPr>
            <w:r w:rsidRPr="00515121">
              <w:rPr>
                <w:sz w:val="22"/>
                <w:szCs w:val="22"/>
              </w:rPr>
              <w:t>3.1.1.</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4D9ACE49" w14:textId="77777777" w:rsidR="0088399C" w:rsidRPr="00515121" w:rsidRDefault="0088399C" w:rsidP="000930DA">
            <w:pPr>
              <w:spacing w:line="276" w:lineRule="auto"/>
              <w:jc w:val="both"/>
              <w:rPr>
                <w:sz w:val="22"/>
                <w:szCs w:val="22"/>
                <w:highlight w:val="yellow"/>
              </w:rPr>
            </w:pPr>
            <w:r w:rsidRPr="00515121">
              <w:rPr>
                <w:sz w:val="22"/>
                <w:szCs w:val="22"/>
              </w:rPr>
              <w:t>Tiekėjas 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14:paraId="6BF06664" w14:textId="77777777" w:rsidR="0088399C" w:rsidRPr="00515121" w:rsidRDefault="003D77B5" w:rsidP="003D77B5">
            <w:pPr>
              <w:spacing w:line="276" w:lineRule="auto"/>
              <w:jc w:val="both"/>
              <w:rPr>
                <w:sz w:val="22"/>
                <w:szCs w:val="22"/>
              </w:rPr>
            </w:pPr>
            <w:r w:rsidRPr="00515121">
              <w:rPr>
                <w:sz w:val="22"/>
                <w:szCs w:val="22"/>
              </w:rPr>
              <w:t xml:space="preserve">Informatikos ir ryšių departamento prie Lietuvos Respublikos vidaus reikalų ministerijos išduota pažyma arba valstybės įmonės Registrų centro Lietuvos Respublikos Vyriausybės nustatyta tvarka išduota pažyma, patvirtinanti jungtinius kompetentingų institucijų tvarkomus duomenis, arba jiems tolygus užsienio šalies, kurioje registruotas tiekėjas, ar šalies, iš kurios jis atvyko, kompetentingos teismo ar viešojo administravimo institucijos išduotas dokumentas, liudijantis, kad nėra nurodytų pažeidimų arba </w:t>
            </w:r>
            <w:r w:rsidR="0088399C" w:rsidRPr="00515121">
              <w:rPr>
                <w:sz w:val="22"/>
                <w:szCs w:val="22"/>
              </w:rPr>
              <w:t>Tiekėjo deklaracija (Konkurso sąlygų 3 priedas).</w:t>
            </w:r>
          </w:p>
          <w:p w14:paraId="0094F448" w14:textId="77777777" w:rsidR="003D77B5" w:rsidRPr="00515121" w:rsidRDefault="003D77B5" w:rsidP="003D77B5">
            <w:pPr>
              <w:pStyle w:val="Default"/>
              <w:spacing w:line="276" w:lineRule="auto"/>
              <w:jc w:val="both"/>
              <w:rPr>
                <w:rFonts w:eastAsia="Times New Roman"/>
                <w:color w:val="auto"/>
                <w:sz w:val="22"/>
                <w:szCs w:val="22"/>
              </w:rPr>
            </w:pPr>
            <w:r w:rsidRPr="00515121">
              <w:rPr>
                <w:rFonts w:eastAsia="Times New Roman"/>
                <w:color w:val="auto"/>
                <w:sz w:val="22"/>
                <w:szCs w:val="22"/>
              </w:rPr>
              <w:t>Pateikiami dokumentai turi būti išduoti ne anksčiau kaip 30 dienų iki pasiūlymų pateikimo termino pabaigos (dokumentuose pateikti duomenys turi būti aktualūs ne vėlesnei datai, kaip 30 dienų iki pasiūlymų pateikimo termino pabaigos). Jei dokumentas išduotas anksčiau, tačiau jo galiojimo terminas ilgesnis nei pasiūlymų pateikimo terminas, toks dokumentas jo galiojimo laikotarpiu yra priimtinas.</w:t>
            </w:r>
          </w:p>
          <w:p w14:paraId="46E89EA3" w14:textId="6FD00358" w:rsidR="003D77B5" w:rsidRPr="00515121" w:rsidRDefault="003D77B5" w:rsidP="003D77B5">
            <w:pPr>
              <w:spacing w:line="276" w:lineRule="auto"/>
              <w:jc w:val="both"/>
              <w:rPr>
                <w:sz w:val="22"/>
                <w:szCs w:val="22"/>
                <w:highlight w:val="yellow"/>
              </w:rPr>
            </w:pPr>
          </w:p>
        </w:tc>
      </w:tr>
      <w:tr w:rsidR="0088399C" w:rsidRPr="00515121" w14:paraId="31D3F754"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492EDD9F" w14:textId="77777777" w:rsidR="0088399C" w:rsidRPr="00515121" w:rsidRDefault="0088399C" w:rsidP="000930DA">
            <w:pPr>
              <w:pStyle w:val="Header"/>
              <w:spacing w:line="276" w:lineRule="auto"/>
              <w:jc w:val="center"/>
              <w:rPr>
                <w:sz w:val="22"/>
                <w:szCs w:val="22"/>
                <w:lang w:eastAsia="en-US"/>
              </w:rPr>
            </w:pPr>
            <w:r w:rsidRPr="00515121">
              <w:rPr>
                <w:sz w:val="22"/>
                <w:szCs w:val="22"/>
                <w:lang w:eastAsia="en-US"/>
              </w:rPr>
              <w:t>3.1.2.</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25F908BC" w14:textId="38354324" w:rsidR="0088399C" w:rsidRPr="00515121" w:rsidRDefault="003D77B5" w:rsidP="000930DA">
            <w:pPr>
              <w:spacing w:line="276" w:lineRule="auto"/>
              <w:jc w:val="both"/>
              <w:rPr>
                <w:sz w:val="22"/>
                <w:szCs w:val="22"/>
              </w:rPr>
            </w:pPr>
            <w:r w:rsidRPr="00515121">
              <w:rPr>
                <w:sz w:val="22"/>
                <w:szCs w:val="22"/>
              </w:rPr>
              <w:t>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14:paraId="3D7CB4FA" w14:textId="207D79B5" w:rsidR="003D77B5" w:rsidRPr="00515121" w:rsidRDefault="003D77B5" w:rsidP="003D77B5">
            <w:pPr>
              <w:spacing w:line="276" w:lineRule="auto"/>
              <w:jc w:val="both"/>
              <w:rPr>
                <w:sz w:val="22"/>
                <w:szCs w:val="22"/>
              </w:rPr>
            </w:pPr>
            <w:r w:rsidRPr="00515121">
              <w:rPr>
                <w:sz w:val="22"/>
                <w:szCs w:val="22"/>
              </w:rPr>
              <w:t>Informatikos ir ryšių departamento prie Lietuvos Respublikos vidaus reikalų ministerijos išduota pažyma arba valstybės įmonės Registrų centro Lietuvos Respublikos Vyriausybės nustatyta tvarka išduota pažyma, patvirtinanti jungtinius kompetentingų institucijų tvarkomus duomenis, arba jiems tolygus užsienio šalies, kurioje registruotas tiekėjas, ar šalies, iš kurios jis atvyko, kompetentingos teismo ar viešojo administravimo institucijos išduotas dokumentas, liudijantis, kad nėra nurodytų pažeidimų arba Tiekėjo deklaracija (Konkurso sąlygų 3 priedas).</w:t>
            </w:r>
          </w:p>
          <w:p w14:paraId="5DD0E452" w14:textId="7437B76E" w:rsidR="0088399C" w:rsidRPr="00515121" w:rsidRDefault="003D77B5" w:rsidP="003D77B5">
            <w:pPr>
              <w:spacing w:line="276" w:lineRule="auto"/>
              <w:jc w:val="both"/>
              <w:rPr>
                <w:sz w:val="22"/>
                <w:szCs w:val="22"/>
              </w:rPr>
            </w:pPr>
            <w:r w:rsidRPr="00515121">
              <w:rPr>
                <w:sz w:val="22"/>
                <w:szCs w:val="22"/>
              </w:rPr>
              <w:t xml:space="preserve">Pateikiami dokumentai turi būti išduoti ne anksčiau kaip 30 dienų iki pasiūlymų pateikimo termino pabaigos (dokumentuose pateikti duomenys turi būti aktualūs ne vėlesnei datai, kaip 30 dienų iki pasiūlymų pateikimo termino pabaigos). Jei dokumentas išduotas anksčiau, tačiau jo galiojimo terminas ilgesnis nei pasiūlymų pateikimo </w:t>
            </w:r>
            <w:r w:rsidRPr="00515121">
              <w:rPr>
                <w:sz w:val="22"/>
                <w:szCs w:val="22"/>
              </w:rPr>
              <w:lastRenderedPageBreak/>
              <w:t>terminas, toks dokumentas jo galiojimo laikotarpiu yra priimtinas.</w:t>
            </w:r>
          </w:p>
        </w:tc>
      </w:tr>
      <w:tr w:rsidR="0088399C" w:rsidRPr="00515121" w14:paraId="591FE2A9"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BC42DAE" w14:textId="77777777" w:rsidR="0088399C" w:rsidRPr="00515121" w:rsidRDefault="0088399C" w:rsidP="000930DA">
            <w:pPr>
              <w:pStyle w:val="Header"/>
              <w:spacing w:line="276" w:lineRule="auto"/>
              <w:jc w:val="center"/>
              <w:rPr>
                <w:sz w:val="22"/>
                <w:szCs w:val="22"/>
                <w:lang w:eastAsia="en-US"/>
              </w:rPr>
            </w:pPr>
            <w:r w:rsidRPr="00515121">
              <w:rPr>
                <w:sz w:val="22"/>
                <w:szCs w:val="22"/>
                <w:lang w:eastAsia="en-US"/>
              </w:rPr>
              <w:t>3.1.3.</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20192FB9" w14:textId="77777777" w:rsidR="0088399C" w:rsidRPr="00515121" w:rsidRDefault="0088399C" w:rsidP="000930DA">
            <w:pPr>
              <w:spacing w:line="276" w:lineRule="auto"/>
              <w:jc w:val="both"/>
              <w:rPr>
                <w:sz w:val="22"/>
                <w:szCs w:val="22"/>
                <w:highlight w:val="yellow"/>
              </w:rPr>
            </w:pPr>
            <w:r w:rsidRPr="00515121">
              <w:rPr>
                <w:sz w:val="22"/>
                <w:szCs w:val="22"/>
              </w:rPr>
              <w:t>Tiekėjas yra įvykdęs įsipareigojimus, susijusius su mokesčių mokėjimu.</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14:paraId="1F65B362" w14:textId="77777777" w:rsidR="003D77B5" w:rsidRPr="00515121" w:rsidRDefault="003D77B5" w:rsidP="003D77B5">
            <w:pPr>
              <w:spacing w:line="276" w:lineRule="auto"/>
              <w:jc w:val="both"/>
              <w:rPr>
                <w:sz w:val="22"/>
                <w:szCs w:val="22"/>
              </w:rPr>
            </w:pPr>
            <w:r w:rsidRPr="00515121">
              <w:rPr>
                <w:sz w:val="22"/>
                <w:szCs w:val="22"/>
              </w:rPr>
              <w:t>Informatikos ir ryšių departamento prie Lietuvos Respublikos vidaus reikalų ministerijos išduota pažyma arba valstybės įmonės Registrų centro Lietuvos Respublikos Vyriausybės nustatyta tvarka išduota pažyma, patvirtinanti jungtinius kompetentingų institucijų tvarkomus duomenis, arba jiems tolygus užsienio šalies, kurioje registruotas tiekėjas, ar šalies, iš kurios jis atvyko, kompetentingos teismo ar viešojo administravimo institucijos išduotas dokumentas, liudijantis, kad yra įvykdyti nurodyti įsipareigojimai arba Tiekėjo deklaracija (Konkurso sąlygų 3 priedas).</w:t>
            </w:r>
          </w:p>
          <w:p w14:paraId="014898F0" w14:textId="38F40466" w:rsidR="0088399C" w:rsidRPr="00515121" w:rsidRDefault="003D77B5" w:rsidP="003D77B5">
            <w:pPr>
              <w:spacing w:line="276" w:lineRule="auto"/>
              <w:jc w:val="both"/>
              <w:rPr>
                <w:sz w:val="22"/>
                <w:szCs w:val="22"/>
              </w:rPr>
            </w:pPr>
            <w:r w:rsidRPr="00515121">
              <w:rPr>
                <w:sz w:val="22"/>
                <w:szCs w:val="22"/>
              </w:rPr>
              <w:t>Pateikiami dokumentai turi būti išduoti ne anksčiau kaip 30 dienų iki pasiūlymų pateikimo termino pabaigos (dokumentuose pateikti duomenys turi būti aktualūs ne vėlesnei datai, kaip 30 dienų iki pasiūlymų pateikimo termino pabaigos). Jei dokumentas išduotas anksčiau, tačiau jo galiojimo terminas ilgesnis nei pasiūlymų pateikimo terminas, toks dokumentas jo galiojimo laikotarpiu yra priimtinas. Tiekėjas laikomas įvykdžiusiu įsipareigojimus, susijusius su mokesčių, įskaitant socialinio draudimo įmokas, mokėjimu, jeigu jo įsiskolinimo suma neviršija 50 Eur (penkiasdešimt eurų).</w:t>
            </w:r>
          </w:p>
        </w:tc>
      </w:tr>
      <w:tr w:rsidR="0088399C" w:rsidRPr="00515121" w14:paraId="39E40AC2"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747656F" w14:textId="77777777" w:rsidR="0088399C" w:rsidRPr="00515121" w:rsidRDefault="0088399C" w:rsidP="000930DA">
            <w:pPr>
              <w:pStyle w:val="Header"/>
              <w:spacing w:line="276" w:lineRule="auto"/>
              <w:jc w:val="center"/>
              <w:rPr>
                <w:sz w:val="22"/>
                <w:szCs w:val="22"/>
                <w:lang w:eastAsia="en-US"/>
              </w:rPr>
            </w:pPr>
            <w:r w:rsidRPr="00515121">
              <w:rPr>
                <w:sz w:val="22"/>
                <w:szCs w:val="22"/>
                <w:lang w:eastAsia="en-US"/>
              </w:rPr>
              <w:t>3.1.4.</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490B11D0" w14:textId="77777777" w:rsidR="0088399C" w:rsidRPr="00515121" w:rsidRDefault="0088399C" w:rsidP="000930DA">
            <w:pPr>
              <w:spacing w:line="276" w:lineRule="auto"/>
              <w:jc w:val="both"/>
              <w:rPr>
                <w:sz w:val="22"/>
                <w:szCs w:val="22"/>
                <w:highlight w:val="yellow"/>
              </w:rPr>
            </w:pPr>
            <w:r w:rsidRPr="00515121">
              <w:rPr>
                <w:sz w:val="22"/>
                <w:szCs w:val="22"/>
              </w:rPr>
              <w:t>Tiekėjas yra įvykdęs įsipareigojimus, susijusius su socialinio draudimo įmokų mokėjimu.</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14:paraId="036CB081" w14:textId="640C7528" w:rsidR="003D77B5" w:rsidRPr="00515121" w:rsidRDefault="003D77B5" w:rsidP="003D77B5">
            <w:pPr>
              <w:spacing w:line="276" w:lineRule="auto"/>
              <w:jc w:val="both"/>
              <w:rPr>
                <w:sz w:val="22"/>
                <w:szCs w:val="22"/>
              </w:rPr>
            </w:pPr>
            <w:r w:rsidRPr="00515121">
              <w:rPr>
                <w:sz w:val="22"/>
                <w:szCs w:val="22"/>
              </w:rPr>
              <w:t>Informatikos ir ryšių departamento prie Lietuvos Respublikos vidaus reikalų ministerijos išduota pažyma arba valstybės įmonės Registrų centro Lietuvos Respublikos Vyriausybės nustatyta tvarka išduota pažyma, patvirtinanti jungtinius kompetentingų institucijų tvarkomus duomenis, arba jiems tolygus užsienio šalies, kurioje registruotas tiekėjas, ar šalies, iš kurios jis atvyko, kompetentingos teismo ar viešojo administravimo institucijos išduotas dokumentas, liudijantis, kad yra įvykdyti nurodyti įsipareigojimai arba Tiekėjo deklaracija (Konkurso sąlygų 3 priedas).</w:t>
            </w:r>
          </w:p>
          <w:p w14:paraId="48B74522" w14:textId="7BBBE60E" w:rsidR="0088399C" w:rsidRPr="00515121" w:rsidRDefault="003D77B5" w:rsidP="003D77B5">
            <w:pPr>
              <w:spacing w:line="276" w:lineRule="auto"/>
              <w:jc w:val="both"/>
              <w:rPr>
                <w:sz w:val="22"/>
                <w:szCs w:val="22"/>
              </w:rPr>
            </w:pPr>
            <w:r w:rsidRPr="00515121">
              <w:rPr>
                <w:sz w:val="22"/>
                <w:szCs w:val="22"/>
              </w:rPr>
              <w:t xml:space="preserve">Pateikiami dokumentai turi būti išduoti ne anksčiau kaip 30 dienų iki pasiūlymų pateikimo termino pabaigos (dokumentuose pateikti duomenys turi būti aktualūs ne vėlesnei datai, kaip 30 dienų iki pasiūlymų pateikimo termino pabaigos). Jei dokumentas išduotas anksčiau, tačiau jo galiojimo terminas ilgesnis nei pasiūlymų pateikimo </w:t>
            </w:r>
            <w:r w:rsidRPr="00515121">
              <w:rPr>
                <w:sz w:val="22"/>
                <w:szCs w:val="22"/>
              </w:rPr>
              <w:lastRenderedPageBreak/>
              <w:t>terminas, toks dokumentas jo galiojimo laikotarpiu yra priimtinas. Tiekėjas laikomas įvykdžiusiu įsipareigojimus, susijusius su mokesčių, įskaitant socialinio draudimo įmokas, mokėjimu, jeigu jo įsiskolinimo suma neviršija 50 Eur (penkiasdešimt eurų).</w:t>
            </w:r>
          </w:p>
        </w:tc>
      </w:tr>
      <w:tr w:rsidR="0088399C" w:rsidRPr="00515121" w14:paraId="54DE58C9" w14:textId="77777777" w:rsidTr="000930DA">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C7D9368" w14:textId="77777777" w:rsidR="0088399C" w:rsidRPr="00515121" w:rsidRDefault="0088399C" w:rsidP="000930DA">
            <w:pPr>
              <w:tabs>
                <w:tab w:val="left" w:pos="854"/>
              </w:tabs>
              <w:spacing w:line="276" w:lineRule="auto"/>
              <w:jc w:val="center"/>
              <w:rPr>
                <w:sz w:val="22"/>
                <w:szCs w:val="22"/>
              </w:rPr>
            </w:pPr>
            <w:r w:rsidRPr="00515121">
              <w:rPr>
                <w:sz w:val="22"/>
                <w:szCs w:val="22"/>
              </w:rPr>
              <w:t>3.1.5.</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788D024D" w14:textId="33D1B75B" w:rsidR="0088399C" w:rsidRPr="00515121" w:rsidRDefault="0088399C" w:rsidP="00834EE7">
            <w:pPr>
              <w:spacing w:line="276" w:lineRule="auto"/>
              <w:jc w:val="both"/>
              <w:rPr>
                <w:sz w:val="22"/>
                <w:szCs w:val="22"/>
              </w:rPr>
            </w:pPr>
            <w:r w:rsidRPr="00515121">
              <w:rPr>
                <w:sz w:val="22"/>
                <w:szCs w:val="22"/>
              </w:rPr>
              <w:t>Tiekėjas nėra padaręs rimto profesinio pažeidimo, kurį Pirkėjas gali įrodyti bet kokiomis teisėtomis priemonėmis. Šiame punkte vartojama sąvoka „profesinis pažeidimas“ suprantama kaip profesinės etikos pažeidimas, kai nuo tiekėjo pripažinimo nesilaikančiu profesinės etikos normų momento praėjo mažiau kaip vien</w:t>
            </w:r>
            <w:r w:rsidR="00834EE7" w:rsidRPr="00515121">
              <w:rPr>
                <w:sz w:val="22"/>
                <w:szCs w:val="22"/>
              </w:rPr>
              <w:t>eri</w:t>
            </w:r>
            <w:r w:rsidRPr="00515121">
              <w:rPr>
                <w:sz w:val="22"/>
                <w:szCs w:val="22"/>
              </w:rPr>
              <w:t xml:space="preserve"> metai,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14:paraId="549E382F" w14:textId="77777777" w:rsidR="0088399C" w:rsidRPr="00515121" w:rsidRDefault="0088399C" w:rsidP="000930DA">
            <w:pPr>
              <w:spacing w:line="276" w:lineRule="auto"/>
              <w:jc w:val="both"/>
              <w:rPr>
                <w:sz w:val="22"/>
                <w:szCs w:val="22"/>
              </w:rPr>
            </w:pPr>
            <w:r w:rsidRPr="00515121">
              <w:rPr>
                <w:sz w:val="22"/>
                <w:szCs w:val="22"/>
              </w:rPr>
              <w:t>Tiekėjo deklaracija (Konkurso sąlygų 3 priedas).</w:t>
            </w:r>
          </w:p>
        </w:tc>
      </w:tr>
    </w:tbl>
    <w:p w14:paraId="15DDC7AD" w14:textId="77777777" w:rsidR="008B1C44" w:rsidRPr="00515121" w:rsidRDefault="008B1C44" w:rsidP="00147F83">
      <w:pPr>
        <w:spacing w:after="120" w:line="276" w:lineRule="auto"/>
        <w:rPr>
          <w:b/>
          <w:sz w:val="22"/>
          <w:szCs w:val="22"/>
        </w:rPr>
      </w:pPr>
    </w:p>
    <w:p w14:paraId="784204DF" w14:textId="77777777" w:rsidR="002B6D7A" w:rsidRPr="00515121" w:rsidRDefault="002B6D7A" w:rsidP="00147F83">
      <w:pPr>
        <w:spacing w:after="120" w:line="276" w:lineRule="auto"/>
        <w:rPr>
          <w:b/>
          <w:sz w:val="22"/>
          <w:szCs w:val="22"/>
        </w:rPr>
      </w:pPr>
      <w:r w:rsidRPr="00515121">
        <w:rPr>
          <w:b/>
          <w:sz w:val="22"/>
          <w:szCs w:val="22"/>
        </w:rPr>
        <w:t>Ekonominės ir finansinės būklės, techninio ir profesinio pajėgumo reikalavimai</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61"/>
        <w:gridCol w:w="4678"/>
      </w:tblGrid>
      <w:tr w:rsidR="0088399C" w:rsidRPr="00515121" w14:paraId="72391D2D" w14:textId="77777777" w:rsidTr="00856FB0">
        <w:trPr>
          <w:cantSplit/>
          <w:trHeight w:val="243"/>
        </w:trPr>
        <w:tc>
          <w:tcPr>
            <w:tcW w:w="851" w:type="dxa"/>
            <w:shd w:val="clear" w:color="auto" w:fill="auto"/>
          </w:tcPr>
          <w:p w14:paraId="17C1D4BA" w14:textId="77777777" w:rsidR="0088399C" w:rsidRPr="00515121" w:rsidRDefault="0088399C" w:rsidP="000930DA">
            <w:pPr>
              <w:tabs>
                <w:tab w:val="left" w:pos="854"/>
              </w:tabs>
              <w:spacing w:line="276" w:lineRule="auto"/>
              <w:jc w:val="center"/>
              <w:rPr>
                <w:b/>
                <w:sz w:val="22"/>
                <w:szCs w:val="22"/>
              </w:rPr>
            </w:pPr>
            <w:r w:rsidRPr="00515121">
              <w:rPr>
                <w:b/>
                <w:sz w:val="22"/>
                <w:szCs w:val="22"/>
              </w:rPr>
              <w:t>Eil. Nr.</w:t>
            </w:r>
          </w:p>
        </w:tc>
        <w:tc>
          <w:tcPr>
            <w:tcW w:w="4961" w:type="dxa"/>
            <w:shd w:val="clear" w:color="auto" w:fill="auto"/>
            <w:vAlign w:val="center"/>
          </w:tcPr>
          <w:p w14:paraId="020AA4D6" w14:textId="77777777" w:rsidR="0088399C" w:rsidRPr="00515121" w:rsidRDefault="0088399C" w:rsidP="000930DA">
            <w:pPr>
              <w:spacing w:line="276" w:lineRule="auto"/>
              <w:jc w:val="center"/>
              <w:rPr>
                <w:b/>
                <w:sz w:val="22"/>
                <w:szCs w:val="22"/>
              </w:rPr>
            </w:pPr>
            <w:r w:rsidRPr="00515121">
              <w:rPr>
                <w:b/>
                <w:sz w:val="22"/>
                <w:szCs w:val="22"/>
              </w:rPr>
              <w:t>Kvalifikacijos reikalavimai</w:t>
            </w:r>
          </w:p>
        </w:tc>
        <w:tc>
          <w:tcPr>
            <w:tcW w:w="4678" w:type="dxa"/>
            <w:shd w:val="clear" w:color="auto" w:fill="auto"/>
            <w:vAlign w:val="center"/>
          </w:tcPr>
          <w:p w14:paraId="6D62613C" w14:textId="77777777" w:rsidR="0088399C" w:rsidRPr="00515121" w:rsidRDefault="0088399C" w:rsidP="000930DA">
            <w:pPr>
              <w:spacing w:line="276" w:lineRule="auto"/>
              <w:jc w:val="center"/>
              <w:rPr>
                <w:b/>
                <w:sz w:val="22"/>
                <w:szCs w:val="22"/>
              </w:rPr>
            </w:pPr>
            <w:r w:rsidRPr="00515121">
              <w:rPr>
                <w:b/>
                <w:sz w:val="22"/>
                <w:szCs w:val="22"/>
              </w:rPr>
              <w:t>Kvalifikacijos reikalavimus įrodantys dokumentai</w:t>
            </w:r>
          </w:p>
        </w:tc>
      </w:tr>
      <w:tr w:rsidR="0088399C" w:rsidRPr="00515121" w14:paraId="5C863CFA" w14:textId="77777777" w:rsidTr="00856FB0">
        <w:trPr>
          <w:trHeight w:val="1002"/>
        </w:trPr>
        <w:tc>
          <w:tcPr>
            <w:tcW w:w="851" w:type="dxa"/>
            <w:shd w:val="clear" w:color="auto" w:fill="auto"/>
          </w:tcPr>
          <w:p w14:paraId="14214B26" w14:textId="3C420168" w:rsidR="0088399C" w:rsidRPr="00515121" w:rsidRDefault="001F7F52" w:rsidP="000930DA">
            <w:pPr>
              <w:tabs>
                <w:tab w:val="left" w:pos="854"/>
              </w:tabs>
              <w:spacing w:line="276" w:lineRule="auto"/>
              <w:rPr>
                <w:sz w:val="22"/>
                <w:szCs w:val="22"/>
              </w:rPr>
            </w:pPr>
            <w:r w:rsidRPr="00515121">
              <w:rPr>
                <w:sz w:val="22"/>
                <w:szCs w:val="22"/>
              </w:rPr>
              <w:t>3.1.6</w:t>
            </w:r>
            <w:r w:rsidR="0088399C" w:rsidRPr="00515121">
              <w:rPr>
                <w:sz w:val="22"/>
                <w:szCs w:val="22"/>
              </w:rPr>
              <w:t>.</w:t>
            </w:r>
          </w:p>
        </w:tc>
        <w:tc>
          <w:tcPr>
            <w:tcW w:w="4961" w:type="dxa"/>
            <w:shd w:val="clear" w:color="auto" w:fill="auto"/>
          </w:tcPr>
          <w:p w14:paraId="5C4CB7C3" w14:textId="77777777" w:rsidR="0088399C" w:rsidRPr="00515121" w:rsidRDefault="0088399C" w:rsidP="000930DA">
            <w:pPr>
              <w:spacing w:line="276" w:lineRule="auto"/>
              <w:jc w:val="both"/>
              <w:rPr>
                <w:sz w:val="22"/>
                <w:szCs w:val="22"/>
              </w:rPr>
            </w:pPr>
            <w:r w:rsidRPr="00515121">
              <w:rPr>
                <w:sz w:val="22"/>
                <w:szCs w:val="22"/>
              </w:rPr>
              <w:t>Tiekėjas yra siūlomos įrangos gamintojas arba oficialus gamintojo atstovas.</w:t>
            </w:r>
          </w:p>
        </w:tc>
        <w:tc>
          <w:tcPr>
            <w:tcW w:w="4678" w:type="dxa"/>
            <w:shd w:val="clear" w:color="auto" w:fill="auto"/>
          </w:tcPr>
          <w:p w14:paraId="06328E35" w14:textId="3FA8FDE0" w:rsidR="0088399C" w:rsidRPr="00515121" w:rsidRDefault="0088399C" w:rsidP="00064756">
            <w:pPr>
              <w:spacing w:line="276" w:lineRule="auto"/>
              <w:jc w:val="both"/>
              <w:rPr>
                <w:sz w:val="22"/>
                <w:szCs w:val="22"/>
              </w:rPr>
            </w:pPr>
            <w:r w:rsidRPr="00515121">
              <w:rPr>
                <w:sz w:val="22"/>
                <w:szCs w:val="22"/>
              </w:rPr>
              <w:t>T</w:t>
            </w:r>
            <w:r w:rsidR="008A23B1" w:rsidRPr="00515121">
              <w:rPr>
                <w:sz w:val="22"/>
                <w:szCs w:val="22"/>
              </w:rPr>
              <w:t>i</w:t>
            </w:r>
            <w:r w:rsidRPr="00515121">
              <w:rPr>
                <w:sz w:val="22"/>
                <w:szCs w:val="22"/>
              </w:rPr>
              <w:t xml:space="preserve">ekėjo deklaracija </w:t>
            </w:r>
            <w:r w:rsidR="00064756" w:rsidRPr="00515121">
              <w:rPr>
                <w:sz w:val="22"/>
                <w:szCs w:val="22"/>
              </w:rPr>
              <w:t xml:space="preserve">arba kitas lygiavertis dokumentas, </w:t>
            </w:r>
            <w:r w:rsidRPr="00515121">
              <w:rPr>
                <w:sz w:val="22"/>
                <w:szCs w:val="22"/>
              </w:rPr>
              <w:t>patvirtinanti</w:t>
            </w:r>
            <w:r w:rsidR="00064756" w:rsidRPr="00515121">
              <w:rPr>
                <w:sz w:val="22"/>
                <w:szCs w:val="22"/>
              </w:rPr>
              <w:t>s</w:t>
            </w:r>
            <w:r w:rsidRPr="00515121">
              <w:rPr>
                <w:sz w:val="22"/>
                <w:szCs w:val="22"/>
              </w:rPr>
              <w:t>, kad tiekėjas yra siūlomų prekių gamintojas arba prekių gamintojo išduotas dokumentas, patvirtinantis, kad tiekėjas yra oficialus prekių gamintojo atstovas</w:t>
            </w:r>
            <w:r w:rsidR="00064756" w:rsidRPr="00515121">
              <w:rPr>
                <w:sz w:val="22"/>
                <w:szCs w:val="22"/>
              </w:rPr>
              <w:t>.</w:t>
            </w:r>
          </w:p>
        </w:tc>
      </w:tr>
      <w:tr w:rsidR="00350031" w:rsidRPr="00515121" w14:paraId="6E3631E7" w14:textId="77777777" w:rsidTr="00856FB0">
        <w:trPr>
          <w:trHeight w:val="1002"/>
        </w:trPr>
        <w:tc>
          <w:tcPr>
            <w:tcW w:w="851" w:type="dxa"/>
            <w:shd w:val="clear" w:color="auto" w:fill="auto"/>
          </w:tcPr>
          <w:p w14:paraId="0B0735D6" w14:textId="30255505" w:rsidR="00350031" w:rsidRPr="00515121" w:rsidRDefault="00350031" w:rsidP="000930DA">
            <w:pPr>
              <w:tabs>
                <w:tab w:val="left" w:pos="854"/>
              </w:tabs>
              <w:spacing w:line="276" w:lineRule="auto"/>
              <w:rPr>
                <w:sz w:val="22"/>
                <w:szCs w:val="22"/>
              </w:rPr>
            </w:pPr>
            <w:r w:rsidRPr="00515121">
              <w:rPr>
                <w:sz w:val="22"/>
                <w:szCs w:val="22"/>
              </w:rPr>
              <w:t>3.1.7.</w:t>
            </w:r>
          </w:p>
        </w:tc>
        <w:tc>
          <w:tcPr>
            <w:tcW w:w="4961" w:type="dxa"/>
            <w:shd w:val="clear" w:color="auto" w:fill="auto"/>
          </w:tcPr>
          <w:p w14:paraId="2EA9041F" w14:textId="7046F579" w:rsidR="00350031" w:rsidRPr="00515121" w:rsidRDefault="00112C55" w:rsidP="00064756">
            <w:pPr>
              <w:spacing w:line="276" w:lineRule="auto"/>
              <w:jc w:val="both"/>
              <w:rPr>
                <w:rFonts w:eastAsia="Calibri"/>
                <w:sz w:val="22"/>
                <w:szCs w:val="22"/>
                <w:highlight w:val="yellow"/>
              </w:rPr>
            </w:pPr>
            <w:r w:rsidRPr="00515121">
              <w:rPr>
                <w:rFonts w:eastAsia="Calibri"/>
                <w:sz w:val="22"/>
                <w:szCs w:val="22"/>
              </w:rPr>
              <w:t>Įrenginių gamintojas privalo tiesiogiai ar per atstovą užtikrinti įrangos aptarnavimą per 48 valandas.</w:t>
            </w:r>
          </w:p>
        </w:tc>
        <w:tc>
          <w:tcPr>
            <w:tcW w:w="4678" w:type="dxa"/>
            <w:shd w:val="clear" w:color="auto" w:fill="auto"/>
          </w:tcPr>
          <w:p w14:paraId="250FE7A4" w14:textId="6D441B24" w:rsidR="00350031" w:rsidRPr="00515121" w:rsidRDefault="00F75163" w:rsidP="00064756">
            <w:pPr>
              <w:spacing w:line="276" w:lineRule="auto"/>
              <w:jc w:val="both"/>
              <w:rPr>
                <w:sz w:val="22"/>
                <w:szCs w:val="22"/>
              </w:rPr>
            </w:pPr>
            <w:r w:rsidRPr="00515121">
              <w:rPr>
                <w:sz w:val="22"/>
                <w:szCs w:val="22"/>
              </w:rPr>
              <w:t xml:space="preserve">Tiekėjo deklaracija </w:t>
            </w:r>
            <w:r w:rsidR="00064756" w:rsidRPr="00515121">
              <w:rPr>
                <w:sz w:val="22"/>
                <w:szCs w:val="22"/>
              </w:rPr>
              <w:t xml:space="preserve">arba kitas lygiavertis dokumentas, </w:t>
            </w:r>
            <w:r w:rsidRPr="00515121">
              <w:rPr>
                <w:sz w:val="22"/>
                <w:szCs w:val="22"/>
              </w:rPr>
              <w:t>patvirtinanti</w:t>
            </w:r>
            <w:r w:rsidR="00064756" w:rsidRPr="00515121">
              <w:rPr>
                <w:sz w:val="22"/>
                <w:szCs w:val="22"/>
              </w:rPr>
              <w:t>s</w:t>
            </w:r>
            <w:r w:rsidRPr="00515121">
              <w:rPr>
                <w:sz w:val="22"/>
                <w:szCs w:val="22"/>
              </w:rPr>
              <w:t>, kad tiekėjas gali gedimus pašalinti per 48 val.</w:t>
            </w:r>
            <w:r w:rsidR="00112C55" w:rsidRPr="00515121">
              <w:rPr>
                <w:sz w:val="22"/>
                <w:szCs w:val="22"/>
              </w:rPr>
              <w:t xml:space="preserve"> tiesiogiai ar per atstovą.</w:t>
            </w:r>
          </w:p>
        </w:tc>
      </w:tr>
      <w:tr w:rsidR="00C3595E" w:rsidRPr="00515121" w14:paraId="0F5DD3AE" w14:textId="77777777" w:rsidTr="00856FB0">
        <w:trPr>
          <w:trHeight w:val="1002"/>
        </w:trPr>
        <w:tc>
          <w:tcPr>
            <w:tcW w:w="851" w:type="dxa"/>
            <w:shd w:val="clear" w:color="auto" w:fill="auto"/>
          </w:tcPr>
          <w:p w14:paraId="36E2E2CF" w14:textId="369057A7" w:rsidR="00C3595E" w:rsidRPr="00515121" w:rsidRDefault="00C3595E" w:rsidP="000930DA">
            <w:pPr>
              <w:tabs>
                <w:tab w:val="left" w:pos="854"/>
              </w:tabs>
              <w:spacing w:line="276" w:lineRule="auto"/>
              <w:rPr>
                <w:sz w:val="22"/>
                <w:szCs w:val="22"/>
              </w:rPr>
            </w:pPr>
            <w:r w:rsidRPr="00515121">
              <w:rPr>
                <w:sz w:val="22"/>
                <w:szCs w:val="22"/>
              </w:rPr>
              <w:t>3.1.</w:t>
            </w:r>
            <w:r w:rsidR="009603A8" w:rsidRPr="00515121">
              <w:rPr>
                <w:sz w:val="22"/>
                <w:szCs w:val="22"/>
              </w:rPr>
              <w:t>8</w:t>
            </w:r>
            <w:r w:rsidRPr="00515121">
              <w:rPr>
                <w:sz w:val="22"/>
                <w:szCs w:val="22"/>
              </w:rPr>
              <w:t>.</w:t>
            </w:r>
          </w:p>
        </w:tc>
        <w:tc>
          <w:tcPr>
            <w:tcW w:w="4961" w:type="dxa"/>
            <w:shd w:val="clear" w:color="auto" w:fill="auto"/>
          </w:tcPr>
          <w:p w14:paraId="3923F238" w14:textId="05C3A28D" w:rsidR="00C3595E" w:rsidRPr="00515121" w:rsidRDefault="00F951CC" w:rsidP="00671955">
            <w:pPr>
              <w:spacing w:line="276" w:lineRule="auto"/>
              <w:jc w:val="both"/>
              <w:rPr>
                <w:sz w:val="22"/>
                <w:szCs w:val="22"/>
              </w:rPr>
            </w:pPr>
            <w:r w:rsidRPr="00515121">
              <w:rPr>
                <w:sz w:val="22"/>
                <w:szCs w:val="22"/>
              </w:rPr>
              <w:t xml:space="preserve">Tiekėjas </w:t>
            </w:r>
            <w:r w:rsidR="00671955">
              <w:rPr>
                <w:sz w:val="22"/>
                <w:szCs w:val="22"/>
              </w:rPr>
              <w:t>turi</w:t>
            </w:r>
            <w:r w:rsidRPr="00515121">
              <w:rPr>
                <w:sz w:val="22"/>
                <w:szCs w:val="22"/>
              </w:rPr>
              <w:t xml:space="preserve"> </w:t>
            </w:r>
            <w:r w:rsidR="00671955" w:rsidRPr="00671955">
              <w:rPr>
                <w:sz w:val="22"/>
                <w:szCs w:val="22"/>
              </w:rPr>
              <w:t>pateikti panašaus pobūdžio sutartį, papildomai nurodant sutarties objektą, kurios vertė/įvykdytos sutarties dalies vertė ne mažesnė kaip 0,5 pasiūlymo vertės be PVM</w:t>
            </w:r>
          </w:p>
        </w:tc>
        <w:tc>
          <w:tcPr>
            <w:tcW w:w="4678" w:type="dxa"/>
            <w:shd w:val="clear" w:color="auto" w:fill="auto"/>
          </w:tcPr>
          <w:p w14:paraId="11AD8F81" w14:textId="77777777" w:rsidR="00F951CC" w:rsidRPr="00515121" w:rsidRDefault="00F951CC" w:rsidP="00F951CC">
            <w:pPr>
              <w:spacing w:line="276" w:lineRule="auto"/>
              <w:jc w:val="both"/>
              <w:rPr>
                <w:sz w:val="22"/>
                <w:szCs w:val="22"/>
              </w:rPr>
            </w:pPr>
            <w:r w:rsidRPr="00515121">
              <w:rPr>
                <w:sz w:val="22"/>
                <w:szCs w:val="22"/>
              </w:rPr>
              <w:t>1. Tiekėjo vadovo ar jo įgalioto asmens pasirašyta (-as) įvykdytos (-ų) ar vykdomos (-ų) sutarties (-čių) sąrašas, nurodant:</w:t>
            </w:r>
          </w:p>
          <w:p w14:paraId="4A6710D8" w14:textId="77777777" w:rsidR="00F951CC" w:rsidRPr="00515121" w:rsidRDefault="00F951CC" w:rsidP="00F951CC">
            <w:pPr>
              <w:spacing w:line="276" w:lineRule="auto"/>
              <w:jc w:val="both"/>
              <w:rPr>
                <w:sz w:val="22"/>
                <w:szCs w:val="22"/>
              </w:rPr>
            </w:pPr>
            <w:r w:rsidRPr="00515121">
              <w:rPr>
                <w:sz w:val="22"/>
                <w:szCs w:val="22"/>
              </w:rPr>
              <w:t>1.1. užsakovą;</w:t>
            </w:r>
          </w:p>
          <w:p w14:paraId="6EFE0529" w14:textId="77777777" w:rsidR="00F951CC" w:rsidRPr="00515121" w:rsidRDefault="00F951CC" w:rsidP="00F951CC">
            <w:pPr>
              <w:spacing w:line="276" w:lineRule="auto"/>
              <w:jc w:val="both"/>
              <w:rPr>
                <w:sz w:val="22"/>
                <w:szCs w:val="22"/>
              </w:rPr>
            </w:pPr>
            <w:r w:rsidRPr="00515121">
              <w:rPr>
                <w:sz w:val="22"/>
                <w:szCs w:val="22"/>
              </w:rPr>
              <w:t>1.2. sutarties vertę/įvykdytos sutarties dalies vertę;</w:t>
            </w:r>
          </w:p>
          <w:p w14:paraId="2218D5CE" w14:textId="77777777" w:rsidR="00F951CC" w:rsidRPr="00515121" w:rsidRDefault="00F951CC" w:rsidP="00F951CC">
            <w:pPr>
              <w:spacing w:line="276" w:lineRule="auto"/>
              <w:jc w:val="both"/>
              <w:rPr>
                <w:sz w:val="22"/>
                <w:szCs w:val="22"/>
              </w:rPr>
            </w:pPr>
            <w:r w:rsidRPr="00515121">
              <w:rPr>
                <w:sz w:val="22"/>
                <w:szCs w:val="22"/>
              </w:rPr>
              <w:lastRenderedPageBreak/>
              <w:t xml:space="preserve">1.3. sudarymo ir/arba įvykdymo datas; </w:t>
            </w:r>
          </w:p>
          <w:p w14:paraId="33103213" w14:textId="7D08616A" w:rsidR="00C3595E" w:rsidRPr="00515121" w:rsidRDefault="00F951CC" w:rsidP="00F951CC">
            <w:pPr>
              <w:spacing w:line="276" w:lineRule="auto"/>
              <w:jc w:val="both"/>
              <w:rPr>
                <w:sz w:val="22"/>
                <w:szCs w:val="22"/>
              </w:rPr>
            </w:pPr>
            <w:r w:rsidRPr="00515121">
              <w:rPr>
                <w:sz w:val="22"/>
                <w:szCs w:val="22"/>
              </w:rPr>
              <w:t>1.4. kontaktinį asmenį.</w:t>
            </w:r>
          </w:p>
        </w:tc>
      </w:tr>
    </w:tbl>
    <w:p w14:paraId="14C90CED" w14:textId="77777777" w:rsidR="002B6D7A" w:rsidRPr="00515121" w:rsidRDefault="00F84D93" w:rsidP="00147F83">
      <w:pPr>
        <w:pStyle w:val="Footer"/>
        <w:spacing w:before="120" w:line="276" w:lineRule="auto"/>
        <w:jc w:val="both"/>
        <w:rPr>
          <w:b/>
          <w:caps/>
          <w:sz w:val="22"/>
          <w:szCs w:val="22"/>
        </w:rPr>
      </w:pPr>
      <w:r w:rsidRPr="00515121">
        <w:rPr>
          <w:b/>
          <w:caps/>
          <w:sz w:val="22"/>
          <w:szCs w:val="22"/>
        </w:rPr>
        <w:t>PastabA</w:t>
      </w:r>
      <w:r w:rsidR="002B6D7A" w:rsidRPr="00515121">
        <w:rPr>
          <w:b/>
          <w:caps/>
          <w:sz w:val="22"/>
          <w:szCs w:val="22"/>
        </w:rPr>
        <w:t>:</w:t>
      </w:r>
      <w:r w:rsidRPr="00515121">
        <w:rPr>
          <w:b/>
          <w:caps/>
          <w:sz w:val="22"/>
          <w:szCs w:val="22"/>
        </w:rPr>
        <w:t xml:space="preserve"> </w:t>
      </w:r>
      <w:r w:rsidR="002B6D7A" w:rsidRPr="00515121">
        <w:rPr>
          <w:sz w:val="22"/>
          <w:szCs w:val="22"/>
        </w:rPr>
        <w:t>jeigu tiekėjas negali pateikti nurodytų dokumentų, nes atitinkamoje šalyje tokie dokumentai neišduodami arba toje šalyje išduodami dokumentai neapima visų keliamų klausimų, pateikiama priesaikos deklaracija arba oficiali tiekėjo deklaracija</w:t>
      </w:r>
      <w:r w:rsidR="00FC4D67" w:rsidRPr="00515121">
        <w:rPr>
          <w:sz w:val="22"/>
          <w:szCs w:val="22"/>
        </w:rPr>
        <w:t>.</w:t>
      </w:r>
    </w:p>
    <w:p w14:paraId="000197EC" w14:textId="77777777" w:rsidR="002B6D7A" w:rsidRPr="00515121" w:rsidRDefault="002B6D7A" w:rsidP="00147F83">
      <w:pPr>
        <w:pStyle w:val="Footer"/>
        <w:spacing w:line="276" w:lineRule="auto"/>
        <w:rPr>
          <w:sz w:val="22"/>
          <w:szCs w:val="22"/>
        </w:rPr>
      </w:pPr>
    </w:p>
    <w:p w14:paraId="582DF892" w14:textId="6816975F"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Jei bendrą pasiūlymą pateikia ūkio subjektų grupė, šių konkurso sąlygų 3.1.1</w:t>
      </w:r>
      <w:r w:rsidR="00035EEA" w:rsidRPr="00515121">
        <w:rPr>
          <w:sz w:val="22"/>
          <w:szCs w:val="22"/>
        </w:rPr>
        <w:t>. – 3.1.</w:t>
      </w:r>
      <w:r w:rsidR="001F7F52" w:rsidRPr="00515121">
        <w:rPr>
          <w:sz w:val="22"/>
          <w:szCs w:val="22"/>
        </w:rPr>
        <w:t>5</w:t>
      </w:r>
      <w:r w:rsidR="00035EEA" w:rsidRPr="00515121">
        <w:rPr>
          <w:sz w:val="22"/>
          <w:szCs w:val="22"/>
        </w:rPr>
        <w:t>. punktuose</w:t>
      </w:r>
      <w:r w:rsidR="00F75163" w:rsidRPr="00515121">
        <w:rPr>
          <w:sz w:val="22"/>
          <w:szCs w:val="22"/>
        </w:rPr>
        <w:t xml:space="preserve"> nustatytus k</w:t>
      </w:r>
      <w:r w:rsidRPr="00515121">
        <w:rPr>
          <w:sz w:val="22"/>
          <w:szCs w:val="22"/>
        </w:rPr>
        <w:t>valifikacijos reikalavimus turi atitikti ir pateikti nurodytus dokumentus kiekvienas ūkio subjektų grupės narys atski</w:t>
      </w:r>
      <w:r w:rsidR="00035EEA" w:rsidRPr="00515121">
        <w:rPr>
          <w:sz w:val="22"/>
          <w:szCs w:val="22"/>
        </w:rPr>
        <w:t>rai, o šių konkurso sąlygų 3.1.</w:t>
      </w:r>
      <w:r w:rsidR="001F7F52" w:rsidRPr="00515121">
        <w:rPr>
          <w:sz w:val="22"/>
          <w:szCs w:val="22"/>
        </w:rPr>
        <w:t>6</w:t>
      </w:r>
      <w:r w:rsidRPr="00515121">
        <w:rPr>
          <w:sz w:val="22"/>
          <w:szCs w:val="22"/>
        </w:rPr>
        <w:t>.</w:t>
      </w:r>
      <w:r w:rsidR="00707BBC" w:rsidRPr="00515121">
        <w:rPr>
          <w:sz w:val="22"/>
          <w:szCs w:val="22"/>
        </w:rPr>
        <w:t>-3.1</w:t>
      </w:r>
      <w:r w:rsidR="00F153B7" w:rsidRPr="00515121">
        <w:rPr>
          <w:sz w:val="22"/>
          <w:szCs w:val="22"/>
        </w:rPr>
        <w:t>.</w:t>
      </w:r>
      <w:r w:rsidR="009603A8" w:rsidRPr="00515121">
        <w:rPr>
          <w:sz w:val="22"/>
          <w:szCs w:val="22"/>
        </w:rPr>
        <w:t>8</w:t>
      </w:r>
      <w:r w:rsidR="00707BBC" w:rsidRPr="00515121">
        <w:rPr>
          <w:sz w:val="22"/>
          <w:szCs w:val="22"/>
        </w:rPr>
        <w:t>.</w:t>
      </w:r>
      <w:r w:rsidR="00DD6665" w:rsidRPr="00515121">
        <w:rPr>
          <w:sz w:val="22"/>
          <w:szCs w:val="22"/>
        </w:rPr>
        <w:t xml:space="preserve"> </w:t>
      </w:r>
      <w:r w:rsidR="00FC05B3" w:rsidRPr="00515121">
        <w:rPr>
          <w:sz w:val="22"/>
          <w:szCs w:val="22"/>
        </w:rPr>
        <w:t>punkt</w:t>
      </w:r>
      <w:r w:rsidR="00707BBC" w:rsidRPr="00515121">
        <w:rPr>
          <w:sz w:val="22"/>
          <w:szCs w:val="22"/>
        </w:rPr>
        <w:t>uose</w:t>
      </w:r>
      <w:r w:rsidRPr="00515121">
        <w:rPr>
          <w:sz w:val="22"/>
          <w:szCs w:val="22"/>
        </w:rPr>
        <w:t xml:space="preserve"> nustatytus kvalifikacijos reikalavimus turi atitikti ir pateikti nurodytus dokumentus bent vienas ūkio subjektų grupės narys arba visi ūkio subjektų grupės nariai kartu.</w:t>
      </w:r>
      <w:r w:rsidR="00CC38A9" w:rsidRPr="00515121">
        <w:rPr>
          <w:sz w:val="22"/>
          <w:szCs w:val="22"/>
        </w:rPr>
        <w:t xml:space="preserve"> </w:t>
      </w:r>
    </w:p>
    <w:p w14:paraId="76A5EFF3" w14:textId="12C60069"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Tiekėjo pasiūlymas atmetamas, jeigu apie nustatytų reikalavimų atitikimą jis pateikė melagingą informaciją, kurią </w:t>
      </w:r>
      <w:r w:rsidR="00691591" w:rsidRPr="00515121">
        <w:rPr>
          <w:sz w:val="22"/>
          <w:szCs w:val="22"/>
        </w:rPr>
        <w:t>P</w:t>
      </w:r>
      <w:r w:rsidRPr="00515121">
        <w:rPr>
          <w:sz w:val="22"/>
          <w:szCs w:val="22"/>
        </w:rPr>
        <w:t>irkėjas gali įrodyti bet kokiomis teisėtomis priemonėmis.</w:t>
      </w:r>
    </w:p>
    <w:p w14:paraId="1BE4E4F1" w14:textId="05578D35" w:rsidR="004B33B5" w:rsidRPr="00515121" w:rsidRDefault="002B6D7A" w:rsidP="004B33B5">
      <w:pPr>
        <w:numPr>
          <w:ilvl w:val="1"/>
          <w:numId w:val="2"/>
        </w:numPr>
        <w:tabs>
          <w:tab w:val="left" w:pos="601"/>
        </w:tabs>
        <w:spacing w:line="276" w:lineRule="auto"/>
        <w:ind w:left="0" w:firstLine="0"/>
        <w:jc w:val="both"/>
        <w:rPr>
          <w:sz w:val="22"/>
          <w:szCs w:val="22"/>
        </w:rPr>
      </w:pPr>
      <w:r w:rsidRPr="00515121">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6F32F18" w14:textId="0AD0D9B0" w:rsidR="002B6D7A" w:rsidRPr="00515121" w:rsidRDefault="002B6D7A" w:rsidP="00CC5C11">
      <w:pPr>
        <w:tabs>
          <w:tab w:val="left" w:pos="601"/>
        </w:tabs>
        <w:spacing w:line="276" w:lineRule="auto"/>
        <w:jc w:val="both"/>
        <w:rPr>
          <w:sz w:val="22"/>
          <w:szCs w:val="22"/>
        </w:rPr>
      </w:pPr>
    </w:p>
    <w:p w14:paraId="4A628243" w14:textId="28EE9F83" w:rsidR="002B6D7A" w:rsidRPr="00515121" w:rsidRDefault="002B6D7A" w:rsidP="00147F83">
      <w:pPr>
        <w:numPr>
          <w:ilvl w:val="0"/>
          <w:numId w:val="2"/>
        </w:numPr>
        <w:spacing w:line="276" w:lineRule="auto"/>
        <w:jc w:val="center"/>
        <w:outlineLvl w:val="0"/>
        <w:rPr>
          <w:b/>
          <w:sz w:val="22"/>
          <w:szCs w:val="22"/>
        </w:rPr>
      </w:pPr>
      <w:bookmarkStart w:id="5" w:name="_Toc29387116"/>
      <w:r w:rsidRPr="00515121">
        <w:rPr>
          <w:b/>
          <w:sz w:val="22"/>
          <w:szCs w:val="22"/>
        </w:rPr>
        <w:t>PASIŪLYMŲ RENGIMAS, PATEIKIMAS, KEITIMAS</w:t>
      </w:r>
      <w:bookmarkEnd w:id="5"/>
    </w:p>
    <w:p w14:paraId="402C1650" w14:textId="77777777" w:rsidR="002B6D7A" w:rsidRPr="00515121" w:rsidRDefault="002B6D7A" w:rsidP="00147F83">
      <w:pPr>
        <w:spacing w:line="276" w:lineRule="auto"/>
        <w:ind w:firstLine="851"/>
        <w:jc w:val="both"/>
        <w:rPr>
          <w:sz w:val="22"/>
          <w:szCs w:val="22"/>
          <w:lang w:eastAsia="lt-LT"/>
        </w:rPr>
      </w:pPr>
    </w:p>
    <w:p w14:paraId="26DF99CD" w14:textId="77777777" w:rsidR="000061AF" w:rsidRPr="00515121" w:rsidRDefault="002B6D7A" w:rsidP="000061AF">
      <w:pPr>
        <w:numPr>
          <w:ilvl w:val="1"/>
          <w:numId w:val="2"/>
        </w:numPr>
        <w:tabs>
          <w:tab w:val="left" w:pos="601"/>
        </w:tabs>
        <w:spacing w:line="276" w:lineRule="auto"/>
        <w:ind w:left="0" w:firstLine="0"/>
        <w:jc w:val="both"/>
        <w:rPr>
          <w:sz w:val="22"/>
          <w:szCs w:val="22"/>
        </w:rPr>
      </w:pPr>
      <w:r w:rsidRPr="00515121">
        <w:rPr>
          <w:sz w:val="22"/>
          <w:szCs w:val="22"/>
        </w:rPr>
        <w:t>Pateikdamas pasiūlymą tiekėjas sutinka su šiomis konkurso sąlygomis ir patvirtina, kad jo pasiūlyme pateikta informacija yra teisinga ir apima viską, ko reikia tinkamam pirkimo sutarties įvykdymui.</w:t>
      </w:r>
      <w:bookmarkStart w:id="6" w:name="_Hlk15369176"/>
    </w:p>
    <w:p w14:paraId="02B8E297" w14:textId="1A9D7D60" w:rsidR="000061AF" w:rsidRPr="00515121" w:rsidRDefault="000061AF" w:rsidP="000061AF">
      <w:pPr>
        <w:numPr>
          <w:ilvl w:val="1"/>
          <w:numId w:val="2"/>
        </w:numPr>
        <w:tabs>
          <w:tab w:val="left" w:pos="601"/>
        </w:tabs>
        <w:spacing w:line="276" w:lineRule="auto"/>
        <w:ind w:left="0" w:firstLine="0"/>
        <w:jc w:val="both"/>
        <w:rPr>
          <w:sz w:val="22"/>
          <w:szCs w:val="22"/>
        </w:rPr>
      </w:pPr>
      <w:r w:rsidRPr="00515121">
        <w:rPr>
          <w:sz w:val="22"/>
          <w:szCs w:val="22"/>
        </w:rPr>
        <w:t>Pasiūlymas turi būti pateikiamas el. paštu, pasirašytas tiekėjo arba jo įgalioto asmens. Jeigu pasiūlymą pasirašo tiekėjo įgaliotas asmuo, tuomet su pasiūlymu turi būti pateikiama ir įgaliojimo kopija. Pirkėjas užtikrina, kad pateiktuose pasiūlymuose pateiktos kainos nebus sužinotos anksčiau nei pasiūlymų pateikimo terminas, nurodytas Konkurso sąlygų 6.1 punkte.</w:t>
      </w:r>
    </w:p>
    <w:p w14:paraId="3C3ADD35" w14:textId="151B04D8"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Tiekėjo pasiūlymas bei kita korespond</w:t>
      </w:r>
      <w:r w:rsidR="00035EEA" w:rsidRPr="00515121">
        <w:rPr>
          <w:sz w:val="22"/>
          <w:szCs w:val="22"/>
        </w:rPr>
        <w:t>encija pateikiama lietuvių</w:t>
      </w:r>
      <w:r w:rsidR="005459FD" w:rsidRPr="00515121">
        <w:rPr>
          <w:sz w:val="22"/>
          <w:szCs w:val="22"/>
        </w:rPr>
        <w:t xml:space="preserve"> arba anglų</w:t>
      </w:r>
      <w:r w:rsidR="00035EEA" w:rsidRPr="00515121">
        <w:rPr>
          <w:sz w:val="22"/>
          <w:szCs w:val="22"/>
        </w:rPr>
        <w:t xml:space="preserve"> </w:t>
      </w:r>
      <w:r w:rsidRPr="00515121">
        <w:rPr>
          <w:sz w:val="22"/>
          <w:szCs w:val="22"/>
        </w:rPr>
        <w:t>kalb</w:t>
      </w:r>
      <w:r w:rsidR="005459FD" w:rsidRPr="00515121">
        <w:rPr>
          <w:sz w:val="22"/>
          <w:szCs w:val="22"/>
        </w:rPr>
        <w:t>omis</w:t>
      </w:r>
      <w:r w:rsidRPr="00515121">
        <w:rPr>
          <w:sz w:val="22"/>
          <w:szCs w:val="22"/>
        </w:rPr>
        <w:t>. Jei atitinkami dokumentai yra išduoti kita</w:t>
      </w:r>
      <w:r w:rsidR="00F402B5" w:rsidRPr="00515121">
        <w:rPr>
          <w:sz w:val="22"/>
          <w:szCs w:val="22"/>
        </w:rPr>
        <w:t xml:space="preserve"> nei nurodyta</w:t>
      </w:r>
      <w:r w:rsidRPr="00515121">
        <w:rPr>
          <w:sz w:val="22"/>
          <w:szCs w:val="22"/>
        </w:rPr>
        <w:t xml:space="preserve"> kalba, turi būti pateiktas tinkamai patvirtinta</w:t>
      </w:r>
      <w:r w:rsidR="00035EEA" w:rsidRPr="00515121">
        <w:rPr>
          <w:sz w:val="22"/>
          <w:szCs w:val="22"/>
        </w:rPr>
        <w:t>s vertimas į lietuvių</w:t>
      </w:r>
      <w:r w:rsidR="005459FD" w:rsidRPr="00515121">
        <w:rPr>
          <w:sz w:val="22"/>
          <w:szCs w:val="22"/>
        </w:rPr>
        <w:t xml:space="preserve"> arba anglų</w:t>
      </w:r>
      <w:r w:rsidRPr="00515121">
        <w:rPr>
          <w:sz w:val="22"/>
          <w:szCs w:val="22"/>
        </w:rPr>
        <w:t xml:space="preserve"> kalb</w:t>
      </w:r>
      <w:r w:rsidR="005459FD" w:rsidRPr="00515121">
        <w:rPr>
          <w:sz w:val="22"/>
          <w:szCs w:val="22"/>
        </w:rPr>
        <w:t>as</w:t>
      </w:r>
      <w:r w:rsidRPr="00515121">
        <w:rPr>
          <w:sz w:val="22"/>
          <w:szCs w:val="22"/>
        </w:rPr>
        <w:t>.</w:t>
      </w:r>
    </w:p>
    <w:bookmarkEnd w:id="6"/>
    <w:p w14:paraId="2BB31C49" w14:textId="77777777" w:rsidR="002B6D7A" w:rsidRPr="00515121" w:rsidRDefault="002B6D7A" w:rsidP="00147F83">
      <w:pPr>
        <w:numPr>
          <w:ilvl w:val="1"/>
          <w:numId w:val="2"/>
        </w:numPr>
        <w:tabs>
          <w:tab w:val="left" w:pos="601"/>
        </w:tabs>
        <w:spacing w:line="276" w:lineRule="auto"/>
        <w:ind w:left="0" w:firstLine="0"/>
        <w:jc w:val="both"/>
        <w:rPr>
          <w:b/>
          <w:sz w:val="22"/>
          <w:szCs w:val="22"/>
        </w:rPr>
      </w:pPr>
      <w:r w:rsidRPr="00515121">
        <w:rPr>
          <w:b/>
          <w:sz w:val="22"/>
          <w:szCs w:val="22"/>
        </w:rPr>
        <w:t>Pasiūlymą sudaro tiekėjo raštu pateiktų dokumentų visuma:</w:t>
      </w:r>
    </w:p>
    <w:p w14:paraId="1150F46A"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užpildyta pasiūlymo forma, parengta pagal šių konkurso sąlygų 2 priedą;</w:t>
      </w:r>
    </w:p>
    <w:p w14:paraId="69BD3C74" w14:textId="77777777" w:rsidR="00CC38A9" w:rsidRPr="00515121" w:rsidRDefault="00715ADE" w:rsidP="00147F83">
      <w:pPr>
        <w:numPr>
          <w:ilvl w:val="2"/>
          <w:numId w:val="2"/>
        </w:numPr>
        <w:tabs>
          <w:tab w:val="left" w:pos="601"/>
        </w:tabs>
        <w:spacing w:line="276" w:lineRule="auto"/>
        <w:ind w:left="601" w:firstLine="0"/>
        <w:jc w:val="both"/>
        <w:rPr>
          <w:sz w:val="22"/>
          <w:szCs w:val="22"/>
        </w:rPr>
      </w:pPr>
      <w:r w:rsidRPr="00515121">
        <w:rPr>
          <w:sz w:val="22"/>
          <w:szCs w:val="22"/>
        </w:rPr>
        <w:t>užpildyta tiekėjo deklaracija parengta pagal šių konkurso sąlygų 3 priedą;</w:t>
      </w:r>
    </w:p>
    <w:p w14:paraId="1BC525F4"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 xml:space="preserve">konkurso sąlygose nurodytus </w:t>
      </w:r>
      <w:r w:rsidR="00035EEA" w:rsidRPr="00515121">
        <w:rPr>
          <w:sz w:val="22"/>
          <w:szCs w:val="22"/>
        </w:rPr>
        <w:t>bendruosius</w:t>
      </w:r>
      <w:r w:rsidRPr="00515121">
        <w:rPr>
          <w:sz w:val="22"/>
          <w:szCs w:val="22"/>
        </w:rPr>
        <w:t xml:space="preserve"> kvalifikacijos reikalavimus pagrindžiantys dokumentai;</w:t>
      </w:r>
    </w:p>
    <w:p w14:paraId="754DC61F" w14:textId="77777777" w:rsidR="00035EEA" w:rsidRPr="00515121" w:rsidRDefault="00035EEA" w:rsidP="00147F83">
      <w:pPr>
        <w:numPr>
          <w:ilvl w:val="2"/>
          <w:numId w:val="2"/>
        </w:numPr>
        <w:tabs>
          <w:tab w:val="left" w:pos="601"/>
        </w:tabs>
        <w:spacing w:line="276" w:lineRule="auto"/>
        <w:ind w:left="601" w:firstLine="0"/>
        <w:jc w:val="both"/>
        <w:rPr>
          <w:sz w:val="22"/>
          <w:szCs w:val="22"/>
        </w:rPr>
      </w:pPr>
      <w:r w:rsidRPr="00515121">
        <w:rPr>
          <w:sz w:val="22"/>
          <w:szCs w:val="22"/>
        </w:rPr>
        <w:t>konkurso sąlygose nurodytus ekonominės ir finansinės būklės, techninio ir profesinio pajėgumo reikalavimus pagrindžiantys dokumentai;</w:t>
      </w:r>
    </w:p>
    <w:p w14:paraId="43B69437" w14:textId="77777777" w:rsidR="00A568E3"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jungtinės veiklos sutartis arba tinkamai patvirtinta jos kopija, jei bendrą pasiūlymą teikia ūkio subjektų grupė;</w:t>
      </w:r>
    </w:p>
    <w:p w14:paraId="4E60CCAF" w14:textId="6A39118B" w:rsidR="00A568E3" w:rsidRPr="00515121" w:rsidRDefault="00FC0BFA" w:rsidP="00147F83">
      <w:pPr>
        <w:numPr>
          <w:ilvl w:val="2"/>
          <w:numId w:val="2"/>
        </w:numPr>
        <w:tabs>
          <w:tab w:val="left" w:pos="601"/>
        </w:tabs>
        <w:spacing w:line="276" w:lineRule="auto"/>
        <w:ind w:left="601" w:firstLine="0"/>
        <w:jc w:val="both"/>
        <w:rPr>
          <w:sz w:val="22"/>
          <w:szCs w:val="22"/>
        </w:rPr>
      </w:pPr>
      <w:r w:rsidRPr="00515121">
        <w:rPr>
          <w:sz w:val="22"/>
          <w:szCs w:val="22"/>
          <w:lang w:eastAsia="lt-LT"/>
        </w:rPr>
        <w:t>detali siūlomos įrangos techninė specifikacija</w:t>
      </w:r>
      <w:r w:rsidR="001F7F52" w:rsidRPr="00515121">
        <w:rPr>
          <w:sz w:val="22"/>
          <w:szCs w:val="22"/>
          <w:lang w:eastAsia="lt-LT"/>
        </w:rPr>
        <w:t>, pateikiama pagal konkurso sąlygų 1 priedo „Techninė specifikacija“ numatytus reikalavimus</w:t>
      </w:r>
      <w:r w:rsidR="00A568E3" w:rsidRPr="00515121">
        <w:rPr>
          <w:sz w:val="22"/>
          <w:szCs w:val="22"/>
        </w:rPr>
        <w:t>;</w:t>
      </w:r>
    </w:p>
    <w:p w14:paraId="72993315"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kita konkurso sąlygose prašoma informacija ir (ar) dokumentai.</w:t>
      </w:r>
    </w:p>
    <w:p w14:paraId="7A49A0D7" w14:textId="77777777" w:rsidR="002B6D7A" w:rsidRPr="00515121" w:rsidRDefault="00FC0BFA" w:rsidP="00147F83">
      <w:pPr>
        <w:numPr>
          <w:ilvl w:val="1"/>
          <w:numId w:val="2"/>
        </w:numPr>
        <w:tabs>
          <w:tab w:val="left" w:pos="601"/>
        </w:tabs>
        <w:spacing w:line="276" w:lineRule="auto"/>
        <w:ind w:left="0" w:firstLine="0"/>
        <w:jc w:val="both"/>
        <w:rPr>
          <w:sz w:val="22"/>
          <w:szCs w:val="22"/>
        </w:rPr>
      </w:pPr>
      <w:r w:rsidRPr="00515121">
        <w:rPr>
          <w:sz w:val="22"/>
          <w:szCs w:val="22"/>
        </w:rPr>
        <w:lastRenderedPageBreak/>
        <w:t>Tiekėjas gali pateikti tik vieną pasiūlymą individualiai arba kaip ūkio subjektų grupės narys. Jei tiekėjas pateikia daugiau kaip vieną pasiūlymą arba ūkio subjektų grupės narys dalyvauja teikiant kelis pasiūlymus, visi tokie pasiūlymai bus atmesti</w:t>
      </w:r>
      <w:r w:rsidR="002B6D7A" w:rsidRPr="00515121">
        <w:rPr>
          <w:sz w:val="22"/>
          <w:szCs w:val="22"/>
        </w:rPr>
        <w:t>.</w:t>
      </w:r>
    </w:p>
    <w:p w14:paraId="75AC4DD1"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Tiekėjas turi pateikti pasiūlymą visam </w:t>
      </w:r>
      <w:r w:rsidR="005F15A3" w:rsidRPr="00515121">
        <w:rPr>
          <w:sz w:val="22"/>
          <w:szCs w:val="22"/>
        </w:rPr>
        <w:t>pirkimo objektui</w:t>
      </w:r>
      <w:r w:rsidRPr="00515121">
        <w:rPr>
          <w:i/>
          <w:sz w:val="22"/>
          <w:szCs w:val="22"/>
        </w:rPr>
        <w:t>.</w:t>
      </w:r>
    </w:p>
    <w:p w14:paraId="182A819E" w14:textId="087FBB41" w:rsidR="007766CD" w:rsidRPr="00515121" w:rsidRDefault="002B6D7A" w:rsidP="007766CD">
      <w:pPr>
        <w:numPr>
          <w:ilvl w:val="1"/>
          <w:numId w:val="2"/>
        </w:numPr>
        <w:tabs>
          <w:tab w:val="left" w:pos="601"/>
        </w:tabs>
        <w:spacing w:line="276" w:lineRule="auto"/>
        <w:ind w:left="0" w:firstLine="0"/>
        <w:jc w:val="both"/>
        <w:rPr>
          <w:sz w:val="22"/>
          <w:szCs w:val="22"/>
        </w:rPr>
      </w:pPr>
      <w:r w:rsidRPr="00515121">
        <w:rPr>
          <w:sz w:val="22"/>
          <w:szCs w:val="22"/>
        </w:rPr>
        <w:t>Tiekėjams nėra leidžiama pateikti alternatyvių pasiūlymų. Tiekėjui pateikus alternatyvų pasiūlymą, jo pasiūlymas ir alternatyvus pasiūlymas (alternatyvūs pasiūlymai) bus atmesti</w:t>
      </w:r>
      <w:r w:rsidR="005C61F5" w:rsidRPr="00515121">
        <w:rPr>
          <w:sz w:val="22"/>
          <w:szCs w:val="22"/>
        </w:rPr>
        <w:t>.</w:t>
      </w:r>
    </w:p>
    <w:p w14:paraId="7C2A68A9" w14:textId="50BD2E46" w:rsidR="000061AF" w:rsidRPr="00515121" w:rsidRDefault="002B6D7A" w:rsidP="000061AF">
      <w:pPr>
        <w:numPr>
          <w:ilvl w:val="1"/>
          <w:numId w:val="2"/>
        </w:numPr>
        <w:tabs>
          <w:tab w:val="left" w:pos="567"/>
        </w:tabs>
        <w:spacing w:line="276" w:lineRule="auto"/>
        <w:ind w:left="0" w:firstLine="0"/>
        <w:jc w:val="both"/>
        <w:rPr>
          <w:sz w:val="22"/>
          <w:szCs w:val="22"/>
        </w:rPr>
      </w:pPr>
      <w:r w:rsidRPr="00515121">
        <w:rPr>
          <w:sz w:val="22"/>
          <w:szCs w:val="22"/>
        </w:rPr>
        <w:t>Pasiūly</w:t>
      </w:r>
      <w:r w:rsidR="00035EEA" w:rsidRPr="00515121">
        <w:rPr>
          <w:sz w:val="22"/>
          <w:szCs w:val="22"/>
        </w:rPr>
        <w:t xml:space="preserve">mas turi būti pateiktas </w:t>
      </w:r>
      <w:r w:rsidR="00035EEA" w:rsidRPr="00CB37F2">
        <w:rPr>
          <w:sz w:val="22"/>
          <w:szCs w:val="22"/>
        </w:rPr>
        <w:t xml:space="preserve">iki </w:t>
      </w:r>
      <w:r w:rsidRPr="00CB37F2">
        <w:rPr>
          <w:sz w:val="22"/>
          <w:szCs w:val="22"/>
        </w:rPr>
        <w:t xml:space="preserve"> m. </w:t>
      </w:r>
      <w:r w:rsidR="009630DD" w:rsidRPr="00CB37F2">
        <w:rPr>
          <w:sz w:val="22"/>
          <w:szCs w:val="22"/>
        </w:rPr>
        <w:t>spalio</w:t>
      </w:r>
      <w:r w:rsidR="007D4D43" w:rsidRPr="00CB37F2">
        <w:rPr>
          <w:sz w:val="22"/>
          <w:szCs w:val="22"/>
        </w:rPr>
        <w:t xml:space="preserve"> 1</w:t>
      </w:r>
      <w:r w:rsidR="0047608F" w:rsidRPr="00CB37F2">
        <w:rPr>
          <w:sz w:val="22"/>
          <w:szCs w:val="22"/>
        </w:rPr>
        <w:t>9</w:t>
      </w:r>
      <w:r w:rsidR="007D4D43" w:rsidRPr="00CB37F2">
        <w:rPr>
          <w:sz w:val="22"/>
          <w:szCs w:val="22"/>
        </w:rPr>
        <w:t xml:space="preserve"> </w:t>
      </w:r>
      <w:r w:rsidR="00585DFF" w:rsidRPr="00CB37F2">
        <w:rPr>
          <w:sz w:val="22"/>
          <w:szCs w:val="22"/>
        </w:rPr>
        <w:t xml:space="preserve">d. </w:t>
      </w:r>
      <w:r w:rsidR="002C5336" w:rsidRPr="00CB37F2">
        <w:rPr>
          <w:sz w:val="22"/>
          <w:szCs w:val="22"/>
        </w:rPr>
        <w:t>1</w:t>
      </w:r>
      <w:r w:rsidR="009C5317" w:rsidRPr="00CB37F2">
        <w:rPr>
          <w:sz w:val="22"/>
          <w:szCs w:val="22"/>
        </w:rPr>
        <w:t>6</w:t>
      </w:r>
      <w:r w:rsidRPr="00CB37F2">
        <w:rPr>
          <w:sz w:val="22"/>
          <w:szCs w:val="22"/>
        </w:rPr>
        <w:t>:00</w:t>
      </w:r>
      <w:r w:rsidR="00B65308" w:rsidRPr="00CB37F2">
        <w:rPr>
          <w:sz w:val="22"/>
          <w:szCs w:val="22"/>
        </w:rPr>
        <w:t xml:space="preserve"> val.</w:t>
      </w:r>
      <w:r w:rsidRPr="00515121">
        <w:rPr>
          <w:sz w:val="22"/>
          <w:szCs w:val="22"/>
        </w:rPr>
        <w:t xml:space="preserve"> (Lietuvos Respublikos laiku), </w:t>
      </w:r>
      <w:r w:rsidR="003A7473" w:rsidRPr="00515121">
        <w:rPr>
          <w:sz w:val="22"/>
          <w:szCs w:val="22"/>
        </w:rPr>
        <w:t>el. paštu</w:t>
      </w:r>
      <w:r w:rsidRPr="00515121">
        <w:rPr>
          <w:sz w:val="22"/>
          <w:szCs w:val="22"/>
        </w:rPr>
        <w:t xml:space="preserve"> </w:t>
      </w:r>
      <w:hyperlink r:id="rId13" w:history="1">
        <w:r w:rsidR="007D4D43" w:rsidRPr="00515121">
          <w:rPr>
            <w:rStyle w:val="Hyperlink"/>
            <w:sz w:val="22"/>
            <w:szCs w:val="22"/>
          </w:rPr>
          <w:t>simonas.kicas@optoman.com</w:t>
        </w:r>
      </w:hyperlink>
      <w:r w:rsidR="007D4D43" w:rsidRPr="00515121">
        <w:rPr>
          <w:sz w:val="22"/>
          <w:szCs w:val="22"/>
        </w:rPr>
        <w:t xml:space="preserve"> </w:t>
      </w:r>
      <w:r w:rsidRPr="00515121">
        <w:rPr>
          <w:sz w:val="22"/>
          <w:szCs w:val="22"/>
        </w:rPr>
        <w:t xml:space="preserve">Tiekėjo prašymu Pirkėjas nedelsdamas pateikia rašytinį patvirtinimą, kad tiekėjo pasiūlymas yra gautas, ir nurodo gavimo dieną, valandą ir minutę. </w:t>
      </w:r>
    </w:p>
    <w:p w14:paraId="65331A97" w14:textId="755829CC" w:rsidR="002B6D7A" w:rsidRPr="00515121" w:rsidRDefault="000061AF" w:rsidP="000061AF">
      <w:pPr>
        <w:numPr>
          <w:ilvl w:val="1"/>
          <w:numId w:val="2"/>
        </w:numPr>
        <w:tabs>
          <w:tab w:val="left" w:pos="567"/>
        </w:tabs>
        <w:spacing w:line="276" w:lineRule="auto"/>
        <w:ind w:left="0" w:firstLine="0"/>
        <w:jc w:val="both"/>
        <w:rPr>
          <w:sz w:val="22"/>
          <w:szCs w:val="22"/>
        </w:rPr>
      </w:pPr>
      <w:r w:rsidRPr="00515121">
        <w:rPr>
          <w:sz w:val="22"/>
          <w:szCs w:val="22"/>
        </w:rPr>
        <w:t>Pirkėjas neatsako už nenumatytus atvejus, dėl kurių pasiūlymai nebuvo gauti ar gauti pavėluotai. Pavėluotai gauti pasiūlymai neperžiūrimi ir grąžinami tiekėjui el. pašto adresu, iš kurio gautas pasiūlymas</w:t>
      </w:r>
      <w:r w:rsidR="002B6D7A" w:rsidRPr="00515121">
        <w:rPr>
          <w:sz w:val="22"/>
          <w:szCs w:val="22"/>
        </w:rPr>
        <w:t>.</w:t>
      </w:r>
    </w:p>
    <w:p w14:paraId="7490027F" w14:textId="7C6FEBD1" w:rsidR="002B6D7A" w:rsidRPr="00515121" w:rsidRDefault="009660E9" w:rsidP="00147F83">
      <w:pPr>
        <w:numPr>
          <w:ilvl w:val="1"/>
          <w:numId w:val="2"/>
        </w:numPr>
        <w:tabs>
          <w:tab w:val="left" w:pos="601"/>
        </w:tabs>
        <w:spacing w:line="276" w:lineRule="auto"/>
        <w:ind w:left="0" w:firstLine="0"/>
        <w:jc w:val="both"/>
        <w:rPr>
          <w:sz w:val="22"/>
          <w:szCs w:val="22"/>
        </w:rPr>
      </w:pPr>
      <w:r w:rsidRPr="00515121">
        <w:rPr>
          <w:sz w:val="22"/>
          <w:szCs w:val="22"/>
        </w:rPr>
        <w:t>Pasiūlymuose nurodoma Prekių kaina pateikiama eurais, turi būti išreikšta ir apskaičiuota taip, kaip nurodyta šių konkurso sąlygų 2 priede. Apskaičiuojant kainą, turi būti atsižvelgta į visą šių konkurso sąlygų 1 priede nurodytus reikalavimus, kainos sudėtines dalis, į techninės specifikacijos reikalavimus, montavimo reikalavimus ir pan. Į Prekių kainą turi būti įskaityti visi mokesčiai ir visos tiekėjo išlaidos</w:t>
      </w:r>
      <w:r w:rsidR="002B6D7A" w:rsidRPr="00515121">
        <w:rPr>
          <w:sz w:val="22"/>
          <w:szCs w:val="22"/>
        </w:rPr>
        <w:t>.</w:t>
      </w:r>
    </w:p>
    <w:p w14:paraId="53BCB4B4" w14:textId="778374DF"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Pasiūlymas turi galioti ne trumpiau nei </w:t>
      </w:r>
      <w:r w:rsidR="007505C3" w:rsidRPr="00515121">
        <w:rPr>
          <w:sz w:val="22"/>
          <w:szCs w:val="22"/>
        </w:rPr>
        <w:t>9</w:t>
      </w:r>
      <w:r w:rsidRPr="00515121">
        <w:rPr>
          <w:sz w:val="22"/>
          <w:szCs w:val="22"/>
        </w:rPr>
        <w:t>0 dienų. Jeigu pasiūlyme nenurodytas jo galiojimo laikas, laikoma, kad pasiūlymas galioja tiek, kiek numatyta pirkimo dokumentuose.</w:t>
      </w:r>
    </w:p>
    <w:p w14:paraId="3DE309F2"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Kol nesibaigė pasiūlymų galiojimo laikas, pirkėjas turi teisę prašyti, kad tiekėjai pratęstų jų galiojimą iki konkrečiai nurodyto laiko. Tiekėjas gali atmesti tokį prašymą.</w:t>
      </w:r>
    </w:p>
    <w:p w14:paraId="4A015989"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Pirkėjas turi teisę pratęsti pasiūlymo pateikimo terminą. Apie naują pasiūlymų pateikimo terminą Pirkėjas praneša raštu visiems tiekėjams, gavusiems konkurso sąlygas bei paskelbia apie tai </w:t>
      </w:r>
      <w:bookmarkStart w:id="7" w:name="_Hlk56103701"/>
      <w:r w:rsidRPr="00515121">
        <w:rPr>
          <w:sz w:val="22"/>
          <w:szCs w:val="22"/>
        </w:rPr>
        <w:t xml:space="preserve">Europos Sąjungos struktūrinės paramos svetainėje </w:t>
      </w:r>
      <w:hyperlink r:id="rId14" w:history="1">
        <w:r w:rsidRPr="00B561CC">
          <w:rPr>
            <w:color w:val="4F81BD" w:themeColor="accent1"/>
            <w:sz w:val="22"/>
            <w:szCs w:val="22"/>
          </w:rPr>
          <w:t>www.esinvesticijos.lt</w:t>
        </w:r>
      </w:hyperlink>
      <w:r w:rsidRPr="00B561CC">
        <w:rPr>
          <w:color w:val="4F81BD" w:themeColor="accent1"/>
          <w:sz w:val="22"/>
          <w:szCs w:val="22"/>
        </w:rPr>
        <w:t xml:space="preserve">. </w:t>
      </w:r>
    </w:p>
    <w:bookmarkEnd w:id="7"/>
    <w:p w14:paraId="30D4C7B2"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Pasibaigus skelbime nurodytam pasiūlymų pateikimo terminui ir negavus nė vieno pasiūlymo, pirkimas bus vykdomas iš naujo, vadovaujantis Taisyklių 461.</w:t>
      </w:r>
      <w:r w:rsidR="00162953" w:rsidRPr="00515121">
        <w:rPr>
          <w:sz w:val="22"/>
          <w:szCs w:val="22"/>
        </w:rPr>
        <w:t>1.</w:t>
      </w:r>
      <w:r w:rsidRPr="00515121">
        <w:rPr>
          <w:sz w:val="22"/>
          <w:szCs w:val="22"/>
        </w:rPr>
        <w:t xml:space="preserve"> punkte nustatyta tvarka.</w:t>
      </w:r>
    </w:p>
    <w:p w14:paraId="6DFDB2DB"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8C3686E" w14:textId="77777777" w:rsidR="002B6D7A" w:rsidRPr="00515121" w:rsidRDefault="002B6D7A" w:rsidP="00147F83">
      <w:pPr>
        <w:spacing w:line="276" w:lineRule="auto"/>
        <w:jc w:val="both"/>
        <w:rPr>
          <w:sz w:val="22"/>
          <w:szCs w:val="22"/>
        </w:rPr>
      </w:pPr>
    </w:p>
    <w:p w14:paraId="3B8A1AF4" w14:textId="77777777" w:rsidR="002B6D7A" w:rsidRPr="00515121" w:rsidRDefault="002B6D7A" w:rsidP="00147F83">
      <w:pPr>
        <w:numPr>
          <w:ilvl w:val="0"/>
          <w:numId w:val="2"/>
        </w:numPr>
        <w:spacing w:line="276" w:lineRule="auto"/>
        <w:jc w:val="center"/>
        <w:outlineLvl w:val="0"/>
        <w:rPr>
          <w:sz w:val="22"/>
          <w:szCs w:val="22"/>
        </w:rPr>
      </w:pPr>
      <w:bookmarkStart w:id="8" w:name="_Toc29387117"/>
      <w:r w:rsidRPr="00515121">
        <w:rPr>
          <w:b/>
          <w:sz w:val="22"/>
          <w:szCs w:val="22"/>
        </w:rPr>
        <w:t>KONKURSO SĄLYGŲ PAAIŠKINIMAS IR PATIKSLINIMAS</w:t>
      </w:r>
      <w:bookmarkEnd w:id="8"/>
    </w:p>
    <w:p w14:paraId="3C38D80F" w14:textId="77777777" w:rsidR="002B6D7A" w:rsidRPr="00515121" w:rsidRDefault="002B6D7A" w:rsidP="00147F83">
      <w:pPr>
        <w:tabs>
          <w:tab w:val="left" w:pos="601"/>
        </w:tabs>
        <w:spacing w:line="276" w:lineRule="auto"/>
        <w:jc w:val="both"/>
        <w:rPr>
          <w:sz w:val="22"/>
          <w:szCs w:val="22"/>
        </w:rPr>
      </w:pPr>
    </w:p>
    <w:p w14:paraId="6BC593FC" w14:textId="4A0C4EBC" w:rsidR="002B6D7A" w:rsidRPr="00515121" w:rsidRDefault="002B6D7A" w:rsidP="003A7473">
      <w:pPr>
        <w:numPr>
          <w:ilvl w:val="1"/>
          <w:numId w:val="2"/>
        </w:numPr>
        <w:tabs>
          <w:tab w:val="left" w:pos="601"/>
        </w:tabs>
        <w:spacing w:line="276" w:lineRule="auto"/>
        <w:ind w:left="0" w:firstLine="0"/>
        <w:jc w:val="both"/>
        <w:rPr>
          <w:sz w:val="22"/>
          <w:szCs w:val="22"/>
        </w:rPr>
      </w:pPr>
      <w:r w:rsidRPr="00515121">
        <w:rPr>
          <w:sz w:val="22"/>
          <w:szCs w:val="22"/>
        </w:rPr>
        <w:t>Pirkėjas atsako į kiekvieną Tiekėjo rašytinį prašymą paaiškinti pirkimo sąlygas, jeigu prašym</w:t>
      </w:r>
      <w:r w:rsidR="00B7377E" w:rsidRPr="00515121">
        <w:rPr>
          <w:sz w:val="22"/>
          <w:szCs w:val="22"/>
        </w:rPr>
        <w:t xml:space="preserve">as gautas ne vėliau kaip prieš </w:t>
      </w:r>
      <w:r w:rsidR="009D1B70" w:rsidRPr="00515121">
        <w:rPr>
          <w:sz w:val="22"/>
          <w:szCs w:val="22"/>
        </w:rPr>
        <w:t>4</w:t>
      </w:r>
      <w:r w:rsidRPr="00515121">
        <w:rPr>
          <w:sz w:val="22"/>
          <w:szCs w:val="22"/>
        </w:rPr>
        <w:t xml:space="preserve"> darbo dienas iki pirkimo pasiūlymų pateikimo termino pabaigos. Į laiku gautą tiekėjo prašymą paaiškinti konkurso sąlygas pirkėjas atsako ne vėliau kaip per 2 darbo dienas nuo jo gavimo dienos ir ne </w:t>
      </w:r>
      <w:r w:rsidR="00134ED0" w:rsidRPr="00515121">
        <w:rPr>
          <w:sz w:val="22"/>
          <w:szCs w:val="22"/>
        </w:rPr>
        <w:t>vėliau kaip likus 2 darbo dienoms</w:t>
      </w:r>
      <w:r w:rsidRPr="00515121">
        <w:rPr>
          <w:sz w:val="22"/>
          <w:szCs w:val="22"/>
        </w:rPr>
        <w:t xml:space="preserve"> iki pasiūlymų pateikimo termino pabaigos. Pirkėjas, atsakydamas tiekėjui, kartu siunčia paaiškinimus ir visiems kitiems tiekėjams, kuriems jis pateikė konkurso sąlygas, bet nenurodo, kuris tiekėjas pateikė prašymą paaiškinti konkurso sąlygas</w:t>
      </w:r>
      <w:r w:rsidR="003A7473" w:rsidRPr="00515121">
        <w:rPr>
          <w:sz w:val="22"/>
          <w:szCs w:val="22"/>
        </w:rPr>
        <w:t xml:space="preserve"> bei paskelbia juos Europos Sąjungos struktūrinės paramos svetainėje </w:t>
      </w:r>
      <w:r w:rsidR="003A7473" w:rsidRPr="00B561CC">
        <w:rPr>
          <w:color w:val="4F81BD" w:themeColor="accent1"/>
          <w:sz w:val="22"/>
          <w:szCs w:val="22"/>
        </w:rPr>
        <w:t>www.esinvesticijos.lt</w:t>
      </w:r>
    </w:p>
    <w:p w14:paraId="15CB10E7" w14:textId="32C69CF6"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 xml:space="preserve">Jei </w:t>
      </w:r>
      <w:r w:rsidR="003A7473" w:rsidRPr="00515121">
        <w:rPr>
          <w:sz w:val="22"/>
          <w:szCs w:val="22"/>
        </w:rPr>
        <w:t>P</w:t>
      </w:r>
      <w:r w:rsidRPr="00515121">
        <w:rPr>
          <w:sz w:val="22"/>
          <w:szCs w:val="22"/>
        </w:rPr>
        <w:t xml:space="preserve">irkėjas negali pirkimo dokumentų paaiškinimų (patikslinimų) pateikti taip, kad visi tiekėjai juos gautų ne vėliau kaip likus 2 dienoms iki pasiūlymų pateikimo termino pabaigos, pirkėjas </w:t>
      </w:r>
      <w:r w:rsidR="003A7473" w:rsidRPr="00515121">
        <w:rPr>
          <w:sz w:val="22"/>
          <w:szCs w:val="22"/>
        </w:rPr>
        <w:t>P</w:t>
      </w:r>
      <w:r w:rsidRPr="00515121">
        <w:rPr>
          <w:sz w:val="22"/>
          <w:szCs w:val="22"/>
        </w:rPr>
        <w:t>rivalo perkelti pasiūlymų pateikimo terminą protingumo kriterijų atitinkančiam laikui, per kurį tiekėjai, rengdami pirkimo pasiūlymus, galėtų atsižvelgti į šiuos paaiškinimus (patikslinimus).</w:t>
      </w:r>
    </w:p>
    <w:p w14:paraId="2A542631" w14:textId="46BDE9CE"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Nesibaigus pasiūlymų pateikimo</w:t>
      </w:r>
      <w:r w:rsidR="003A7473" w:rsidRPr="00515121">
        <w:rPr>
          <w:sz w:val="22"/>
          <w:szCs w:val="22"/>
        </w:rPr>
        <w:t xml:space="preserve"> terminui</w:t>
      </w:r>
      <w:r w:rsidRPr="00515121">
        <w:rPr>
          <w:sz w:val="22"/>
          <w:szCs w:val="22"/>
        </w:rPr>
        <w:t>, bet ne vėliau kaip likus 2 darbo dienoms iki pasiūlymų pateikimo termino pabaigos, Pirkėjas turi teisę savo iniciatyva paaiškinti, patikslinti konkurso sąlygas. Tokie paaiškinimai (patikslinimai) pateikiami visiems tiekėjams, kuriems yra pateikti pirkimo dokumentai</w:t>
      </w:r>
      <w:r w:rsidR="003A7473" w:rsidRPr="00515121">
        <w:rPr>
          <w:sz w:val="22"/>
          <w:szCs w:val="22"/>
        </w:rPr>
        <w:t xml:space="preserve"> bei paskelbiami Europos Sąjungos struktūrinės paramos svetainėje </w:t>
      </w:r>
      <w:r w:rsidR="003A7473" w:rsidRPr="00B561CC">
        <w:rPr>
          <w:color w:val="4F81BD" w:themeColor="accent1"/>
          <w:sz w:val="22"/>
          <w:szCs w:val="22"/>
        </w:rPr>
        <w:t>www.esinvesticijos.lt</w:t>
      </w:r>
    </w:p>
    <w:p w14:paraId="52432EC5" w14:textId="77777777" w:rsidR="00296255" w:rsidRPr="00515121" w:rsidRDefault="002B6D7A" w:rsidP="00296255">
      <w:pPr>
        <w:numPr>
          <w:ilvl w:val="1"/>
          <w:numId w:val="2"/>
        </w:numPr>
        <w:tabs>
          <w:tab w:val="left" w:pos="601"/>
        </w:tabs>
        <w:spacing w:line="276" w:lineRule="auto"/>
        <w:ind w:left="0" w:firstLine="0"/>
        <w:jc w:val="both"/>
        <w:rPr>
          <w:sz w:val="22"/>
          <w:szCs w:val="22"/>
        </w:rPr>
      </w:pPr>
      <w:r w:rsidRPr="00515121">
        <w:rPr>
          <w:sz w:val="22"/>
          <w:szCs w:val="22"/>
        </w:rPr>
        <w:t>Pirkėjas nerengs susitikimų su tiekėjais dėl pirkimo dokumentų paaiškinimų.</w:t>
      </w:r>
    </w:p>
    <w:p w14:paraId="55C074A4" w14:textId="22C98518" w:rsidR="003A7473" w:rsidRPr="00515121" w:rsidRDefault="002B6D7A" w:rsidP="001B3E67">
      <w:pPr>
        <w:numPr>
          <w:ilvl w:val="1"/>
          <w:numId w:val="2"/>
        </w:numPr>
        <w:tabs>
          <w:tab w:val="left" w:pos="601"/>
        </w:tabs>
        <w:spacing w:line="276" w:lineRule="auto"/>
        <w:ind w:left="0" w:firstLine="0"/>
        <w:jc w:val="both"/>
        <w:rPr>
          <w:spacing w:val="-8"/>
          <w:sz w:val="22"/>
          <w:szCs w:val="22"/>
        </w:rPr>
      </w:pPr>
      <w:r w:rsidRPr="00515121">
        <w:rPr>
          <w:sz w:val="22"/>
          <w:szCs w:val="22"/>
        </w:rPr>
        <w:lastRenderedPageBreak/>
        <w:t xml:space="preserve">Bet kokia informacija, konkurso sąlygų paaiškinimai, pranešimai ar kitas pirkėjo ir tiekėjo susirašinėjimas yra vykdomas šiame punkte nurodytu </w:t>
      </w:r>
      <w:r w:rsidR="00B7377E" w:rsidRPr="00515121">
        <w:rPr>
          <w:sz w:val="22"/>
          <w:szCs w:val="22"/>
        </w:rPr>
        <w:t>elektronini</w:t>
      </w:r>
      <w:r w:rsidR="007D4D43" w:rsidRPr="00515121">
        <w:rPr>
          <w:sz w:val="22"/>
          <w:szCs w:val="22"/>
        </w:rPr>
        <w:t>o</w:t>
      </w:r>
      <w:r w:rsidR="00B7377E" w:rsidRPr="00515121">
        <w:rPr>
          <w:sz w:val="22"/>
          <w:szCs w:val="22"/>
        </w:rPr>
        <w:t xml:space="preserve"> pašt</w:t>
      </w:r>
      <w:r w:rsidR="007D4D43" w:rsidRPr="00515121">
        <w:rPr>
          <w:sz w:val="22"/>
          <w:szCs w:val="22"/>
        </w:rPr>
        <w:t>o adresu</w:t>
      </w:r>
      <w:r w:rsidRPr="00515121">
        <w:rPr>
          <w:sz w:val="22"/>
          <w:szCs w:val="22"/>
        </w:rPr>
        <w:t>. Tiesioginį ryšį su tiekėjais įgaliot</w:t>
      </w:r>
      <w:r w:rsidR="009C5317" w:rsidRPr="00515121">
        <w:rPr>
          <w:sz w:val="22"/>
          <w:szCs w:val="22"/>
        </w:rPr>
        <w:t>as</w:t>
      </w:r>
      <w:r w:rsidRPr="00515121">
        <w:rPr>
          <w:sz w:val="22"/>
          <w:szCs w:val="22"/>
        </w:rPr>
        <w:t xml:space="preserve"> palaikyti: </w:t>
      </w:r>
      <w:r w:rsidR="00350031" w:rsidRPr="00515121">
        <w:rPr>
          <w:bCs/>
          <w:sz w:val="22"/>
          <w:szCs w:val="22"/>
        </w:rPr>
        <w:br/>
      </w:r>
      <w:r w:rsidR="00245ACC" w:rsidRPr="00515121">
        <w:rPr>
          <w:sz w:val="22"/>
          <w:szCs w:val="22"/>
        </w:rPr>
        <w:t xml:space="preserve">Simonas Kičas, tel. nr. </w:t>
      </w:r>
      <w:r w:rsidR="00245ACC" w:rsidRPr="00515121">
        <w:rPr>
          <w:sz w:val="22"/>
          <w:szCs w:val="22"/>
          <w:lang w:val="en-US"/>
        </w:rPr>
        <w:t>+37060042083</w:t>
      </w:r>
      <w:r w:rsidR="00245ACC" w:rsidRPr="00515121">
        <w:rPr>
          <w:sz w:val="22"/>
          <w:szCs w:val="22"/>
        </w:rPr>
        <w:t xml:space="preserve">, el. p. </w:t>
      </w:r>
      <w:hyperlink r:id="rId15" w:history="1">
        <w:r w:rsidR="007D4D43" w:rsidRPr="00515121">
          <w:rPr>
            <w:rStyle w:val="Hyperlink"/>
            <w:sz w:val="22"/>
            <w:szCs w:val="22"/>
          </w:rPr>
          <w:t>simonas.kicas@optoman.com</w:t>
        </w:r>
      </w:hyperlink>
      <w:r w:rsidR="007D4D43" w:rsidRPr="00515121">
        <w:rPr>
          <w:bCs/>
          <w:sz w:val="22"/>
          <w:szCs w:val="22"/>
        </w:rPr>
        <w:t>.</w:t>
      </w:r>
    </w:p>
    <w:p w14:paraId="28039BFF" w14:textId="77777777" w:rsidR="007D4D43" w:rsidRPr="00515121" w:rsidRDefault="007D4D43" w:rsidP="007D4D43">
      <w:pPr>
        <w:tabs>
          <w:tab w:val="left" w:pos="601"/>
        </w:tabs>
        <w:spacing w:line="276" w:lineRule="auto"/>
        <w:jc w:val="both"/>
        <w:rPr>
          <w:spacing w:val="-8"/>
          <w:sz w:val="22"/>
          <w:szCs w:val="22"/>
        </w:rPr>
      </w:pPr>
    </w:p>
    <w:p w14:paraId="07CBECA5" w14:textId="77777777" w:rsidR="002B6D7A" w:rsidRPr="00515121" w:rsidRDefault="002B6D7A" w:rsidP="00147F83">
      <w:pPr>
        <w:numPr>
          <w:ilvl w:val="0"/>
          <w:numId w:val="2"/>
        </w:numPr>
        <w:spacing w:line="276" w:lineRule="auto"/>
        <w:jc w:val="center"/>
        <w:outlineLvl w:val="0"/>
        <w:rPr>
          <w:b/>
          <w:sz w:val="22"/>
          <w:szCs w:val="22"/>
        </w:rPr>
      </w:pPr>
      <w:bookmarkStart w:id="9" w:name="_Toc29387118"/>
      <w:r w:rsidRPr="00515121">
        <w:rPr>
          <w:b/>
          <w:spacing w:val="-8"/>
          <w:sz w:val="22"/>
          <w:szCs w:val="22"/>
        </w:rPr>
        <w:t xml:space="preserve">VOKŲ SU PASIŪLYMAIS ATPLĖŠIMO PROCEDŪRA IR PASIŪLYMŲ </w:t>
      </w:r>
      <w:r w:rsidRPr="00515121">
        <w:rPr>
          <w:b/>
          <w:sz w:val="22"/>
          <w:szCs w:val="22"/>
        </w:rPr>
        <w:t>NAGRINĖJIMAS IR VERTINIMAS</w:t>
      </w:r>
      <w:bookmarkEnd w:id="9"/>
    </w:p>
    <w:p w14:paraId="35422F6A" w14:textId="77777777" w:rsidR="002B6D7A" w:rsidRPr="00515121" w:rsidRDefault="002B6D7A" w:rsidP="00147F83">
      <w:pPr>
        <w:spacing w:line="276" w:lineRule="auto"/>
        <w:ind w:firstLine="851"/>
        <w:jc w:val="both"/>
        <w:rPr>
          <w:b/>
          <w:sz w:val="22"/>
          <w:szCs w:val="22"/>
        </w:rPr>
      </w:pPr>
    </w:p>
    <w:p w14:paraId="2CAE8176" w14:textId="563E0209" w:rsidR="00CE58A2" w:rsidRPr="00515121" w:rsidRDefault="007D4D43" w:rsidP="000930DA">
      <w:pPr>
        <w:pStyle w:val="ListParagraph"/>
        <w:numPr>
          <w:ilvl w:val="1"/>
          <w:numId w:val="2"/>
        </w:numPr>
        <w:tabs>
          <w:tab w:val="left" w:pos="601"/>
        </w:tabs>
        <w:spacing w:line="276" w:lineRule="auto"/>
        <w:ind w:left="0" w:firstLine="0"/>
        <w:jc w:val="both"/>
        <w:rPr>
          <w:sz w:val="22"/>
          <w:szCs w:val="22"/>
        </w:rPr>
      </w:pPr>
      <w:r w:rsidRPr="00515121">
        <w:rPr>
          <w:sz w:val="22"/>
          <w:szCs w:val="22"/>
        </w:rPr>
        <w:t>Komisijos posėdžio, kuriame susipažįstama su pasiūlymais pradžia</w:t>
      </w:r>
      <w:r w:rsidR="008D0067" w:rsidRPr="00515121">
        <w:rPr>
          <w:sz w:val="22"/>
          <w:szCs w:val="22"/>
        </w:rPr>
        <w:t xml:space="preserve"> – </w:t>
      </w:r>
      <w:r w:rsidR="008D0067" w:rsidRPr="00CB37F2">
        <w:rPr>
          <w:sz w:val="22"/>
          <w:szCs w:val="22"/>
        </w:rPr>
        <w:t>20</w:t>
      </w:r>
      <w:r w:rsidR="009630DD" w:rsidRPr="00CB37F2">
        <w:rPr>
          <w:sz w:val="22"/>
          <w:szCs w:val="22"/>
        </w:rPr>
        <w:t>21</w:t>
      </w:r>
      <w:r w:rsidR="008D0067" w:rsidRPr="00CB37F2">
        <w:rPr>
          <w:sz w:val="22"/>
          <w:szCs w:val="22"/>
        </w:rPr>
        <w:t xml:space="preserve"> m. </w:t>
      </w:r>
      <w:r w:rsidR="009630DD" w:rsidRPr="00CB37F2">
        <w:rPr>
          <w:sz w:val="22"/>
          <w:szCs w:val="22"/>
        </w:rPr>
        <w:t>spalio</w:t>
      </w:r>
      <w:r w:rsidRPr="00CB37F2">
        <w:rPr>
          <w:sz w:val="22"/>
          <w:szCs w:val="22"/>
        </w:rPr>
        <w:t xml:space="preserve"> </w:t>
      </w:r>
      <w:r w:rsidR="0047608F" w:rsidRPr="00CB37F2">
        <w:rPr>
          <w:sz w:val="22"/>
          <w:szCs w:val="22"/>
        </w:rPr>
        <w:t>20</w:t>
      </w:r>
      <w:r w:rsidRPr="00CB37F2">
        <w:rPr>
          <w:sz w:val="22"/>
          <w:szCs w:val="22"/>
        </w:rPr>
        <w:t xml:space="preserve"> d. </w:t>
      </w:r>
      <w:r w:rsidR="008D0067" w:rsidRPr="00CB37F2">
        <w:rPr>
          <w:sz w:val="22"/>
          <w:szCs w:val="22"/>
        </w:rPr>
        <w:t>10:</w:t>
      </w:r>
      <w:r w:rsidR="00BB519D" w:rsidRPr="00CB37F2">
        <w:rPr>
          <w:sz w:val="22"/>
          <w:szCs w:val="22"/>
        </w:rPr>
        <w:t>0</w:t>
      </w:r>
      <w:r w:rsidR="008D0067" w:rsidRPr="00CB37F2">
        <w:rPr>
          <w:sz w:val="22"/>
          <w:szCs w:val="22"/>
        </w:rPr>
        <w:t>0</w:t>
      </w:r>
      <w:r w:rsidRPr="00CB37F2">
        <w:rPr>
          <w:sz w:val="22"/>
          <w:szCs w:val="22"/>
        </w:rPr>
        <w:t xml:space="preserve"> val.</w:t>
      </w:r>
      <w:r w:rsidR="008D0067" w:rsidRPr="00515121">
        <w:rPr>
          <w:sz w:val="22"/>
          <w:szCs w:val="22"/>
        </w:rPr>
        <w:t xml:space="preserve"> (Lietuvos Respublikos laiku)</w:t>
      </w:r>
      <w:r w:rsidR="00134ED0" w:rsidRPr="00515121">
        <w:rPr>
          <w:sz w:val="22"/>
          <w:szCs w:val="22"/>
        </w:rPr>
        <w:t>.</w:t>
      </w:r>
      <w:r w:rsidR="000061AF" w:rsidRPr="00515121">
        <w:rPr>
          <w:sz w:val="22"/>
          <w:szCs w:val="22"/>
        </w:rPr>
        <w:t xml:space="preserve"> Su pasiūlymais susipažįstama dalyviams nedalyvaujant.</w:t>
      </w:r>
    </w:p>
    <w:p w14:paraId="37257993" w14:textId="77777777" w:rsidR="003A673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Pasiūlymų nagrinėjimo, vertinimo ir palyginimo procedūras atlieka Komisija, tiekėjams ar jų įgaliotiems atstovams nedalyvaujant.</w:t>
      </w:r>
    </w:p>
    <w:p w14:paraId="33B5C994" w14:textId="77777777" w:rsidR="00134ED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Komisija nagrinėja:</w:t>
      </w:r>
    </w:p>
    <w:p w14:paraId="6003100D" w14:textId="77777777" w:rsidR="003A6730" w:rsidRPr="00515121" w:rsidRDefault="003A6730" w:rsidP="00147F83">
      <w:pPr>
        <w:numPr>
          <w:ilvl w:val="2"/>
          <w:numId w:val="2"/>
        </w:numPr>
        <w:tabs>
          <w:tab w:val="left" w:pos="601"/>
        </w:tabs>
        <w:spacing w:line="276" w:lineRule="auto"/>
        <w:ind w:left="601" w:firstLine="0"/>
        <w:jc w:val="both"/>
        <w:rPr>
          <w:sz w:val="22"/>
          <w:szCs w:val="22"/>
        </w:rPr>
      </w:pPr>
      <w:r w:rsidRPr="00515121">
        <w:rPr>
          <w:sz w:val="22"/>
          <w:szCs w:val="22"/>
        </w:rPr>
        <w:t>ar tiekėjai pasiūlymuose pateikė tikslius ir išsamius duomenis apie savo kvalifikaciją ir ar tiekėjo kvalifikacija atitinka minimalius kvalifikacijos reikalavimus;</w:t>
      </w:r>
    </w:p>
    <w:p w14:paraId="708BA207" w14:textId="77777777" w:rsidR="003A6730" w:rsidRPr="00515121" w:rsidRDefault="003A6730" w:rsidP="00147F83">
      <w:pPr>
        <w:numPr>
          <w:ilvl w:val="2"/>
          <w:numId w:val="2"/>
        </w:numPr>
        <w:tabs>
          <w:tab w:val="left" w:pos="601"/>
        </w:tabs>
        <w:spacing w:line="276" w:lineRule="auto"/>
        <w:ind w:left="601" w:firstLine="0"/>
        <w:jc w:val="both"/>
        <w:rPr>
          <w:sz w:val="22"/>
          <w:szCs w:val="22"/>
        </w:rPr>
      </w:pPr>
      <w:r w:rsidRPr="00515121">
        <w:rPr>
          <w:sz w:val="22"/>
          <w:szCs w:val="22"/>
        </w:rPr>
        <w:t>ar tiekėjai pasiūlyme pateikė visus duomenis, dokumentus ir informaciją, apibrėžtą šiose konkurso sąlygose ir ar pasiūlymas atitinka šiose konkurso sąlygose nustatytus reikalavimus;</w:t>
      </w:r>
    </w:p>
    <w:p w14:paraId="37D3E88B" w14:textId="77777777" w:rsidR="003A6730" w:rsidRPr="00515121" w:rsidRDefault="003A6730" w:rsidP="00147F83">
      <w:pPr>
        <w:numPr>
          <w:ilvl w:val="2"/>
          <w:numId w:val="2"/>
        </w:numPr>
        <w:tabs>
          <w:tab w:val="left" w:pos="601"/>
        </w:tabs>
        <w:spacing w:line="276" w:lineRule="auto"/>
        <w:ind w:left="601" w:firstLine="0"/>
        <w:jc w:val="both"/>
        <w:rPr>
          <w:sz w:val="22"/>
          <w:szCs w:val="22"/>
        </w:rPr>
      </w:pPr>
      <w:r w:rsidRPr="00515121">
        <w:rPr>
          <w:sz w:val="22"/>
          <w:szCs w:val="22"/>
        </w:rPr>
        <w:t>ar nebuvo pasiūlytos neįprastai mažos kainos.</w:t>
      </w:r>
    </w:p>
    <w:p w14:paraId="578CFC07" w14:textId="77777777" w:rsidR="00134ED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Komisija priima sprendimą dėl kiekvieno pasiūlymą pateikusio tiekėjo minimalių kvalifikacijos duomenų atitikties konkurso sąlygose nustatytiems reikalavimams. Teisę dalyvauti tolesnėse pirkimo procedūrose turi tik tie tiekėjai, kurių kvalifikacijos duomenys atitinka pirkėjo keliamus reikalavimus</w:t>
      </w:r>
      <w:r w:rsidR="00134ED0" w:rsidRPr="00515121">
        <w:rPr>
          <w:sz w:val="22"/>
          <w:szCs w:val="22"/>
        </w:rPr>
        <w:t>.</w:t>
      </w:r>
    </w:p>
    <w:p w14:paraId="56AD8916" w14:textId="77777777" w:rsidR="00134ED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Iškilus klausimams dėl pasiūlymų turinio ir Komisijai raštu paprašius, tiekėjai privalo per Komisijos nurodytą terminą pateikti raštu papildomus paaiškinimus nekeisdami pasiūlymo esmės. Tačiau ji negali prašyti, siūlyti arba leisti pakeisti pasiūlymo, pateikto konkurso metu, esmę – pakeisti kainą arba padaryti kitų pakeitimų, dėl kurių pirkimo dokumentų reikalavimų neatitinkantis pasiūlymas taptų atitinkančiu pirkimo dokumentų reikalavimus. Ši nuostata netaikoma tikrinant dalyvių kvalifikaciją.</w:t>
      </w:r>
    </w:p>
    <w:p w14:paraId="5A70E416" w14:textId="77777777" w:rsidR="00134ED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00134ED0" w:rsidRPr="00515121">
        <w:rPr>
          <w:sz w:val="22"/>
          <w:szCs w:val="22"/>
        </w:rPr>
        <w:t>.</w:t>
      </w:r>
    </w:p>
    <w:p w14:paraId="37EB0AB1" w14:textId="77777777" w:rsidR="00134ED0" w:rsidRPr="00515121" w:rsidRDefault="003A6730" w:rsidP="00147F83">
      <w:pPr>
        <w:numPr>
          <w:ilvl w:val="1"/>
          <w:numId w:val="2"/>
        </w:numPr>
        <w:tabs>
          <w:tab w:val="left" w:pos="601"/>
        </w:tabs>
        <w:spacing w:line="276" w:lineRule="auto"/>
        <w:ind w:left="0" w:firstLine="0"/>
        <w:jc w:val="both"/>
        <w:rPr>
          <w:sz w:val="22"/>
          <w:szCs w:val="22"/>
        </w:rPr>
      </w:pPr>
      <w:r w:rsidRPr="00515121">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134ED0" w:rsidRPr="00515121">
        <w:rPr>
          <w:sz w:val="22"/>
          <w:szCs w:val="22"/>
        </w:rPr>
        <w:t>.</w:t>
      </w:r>
    </w:p>
    <w:p w14:paraId="4F05F4F4" w14:textId="77777777" w:rsidR="00A82F99" w:rsidRPr="00515121" w:rsidRDefault="00A82F99" w:rsidP="00147F83">
      <w:pPr>
        <w:tabs>
          <w:tab w:val="left" w:pos="601"/>
        </w:tabs>
        <w:spacing w:line="276" w:lineRule="auto"/>
        <w:jc w:val="both"/>
        <w:rPr>
          <w:sz w:val="22"/>
          <w:szCs w:val="22"/>
        </w:rPr>
      </w:pPr>
    </w:p>
    <w:p w14:paraId="4D940262" w14:textId="77777777" w:rsidR="002B6D7A" w:rsidRPr="00515121" w:rsidRDefault="002B6D7A" w:rsidP="00715ADE">
      <w:pPr>
        <w:keepNext/>
        <w:numPr>
          <w:ilvl w:val="0"/>
          <w:numId w:val="2"/>
        </w:numPr>
        <w:spacing w:line="276" w:lineRule="auto"/>
        <w:ind w:left="357" w:hanging="357"/>
        <w:jc w:val="center"/>
        <w:outlineLvl w:val="0"/>
        <w:rPr>
          <w:sz w:val="22"/>
          <w:szCs w:val="22"/>
        </w:rPr>
      </w:pPr>
      <w:bookmarkStart w:id="10" w:name="_Toc29387119"/>
      <w:r w:rsidRPr="00515121">
        <w:rPr>
          <w:b/>
          <w:sz w:val="22"/>
          <w:szCs w:val="22"/>
        </w:rPr>
        <w:t>PASIŪLYMŲ ATMETIMO PRIEŽASTYS</w:t>
      </w:r>
      <w:bookmarkEnd w:id="10"/>
    </w:p>
    <w:p w14:paraId="422C429E" w14:textId="77777777" w:rsidR="002B6D7A" w:rsidRPr="00515121" w:rsidRDefault="002B6D7A" w:rsidP="00147F83">
      <w:pPr>
        <w:spacing w:line="276" w:lineRule="auto"/>
        <w:ind w:left="360"/>
        <w:jc w:val="both"/>
        <w:rPr>
          <w:sz w:val="22"/>
          <w:szCs w:val="22"/>
        </w:rPr>
      </w:pPr>
    </w:p>
    <w:p w14:paraId="37047925"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Komisija atmeta pasiūlymą, jeigu:</w:t>
      </w:r>
    </w:p>
    <w:p w14:paraId="41A860CD"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tiekėjas pateikė daugiau nei vieną pasiūlymą (atmetami visi tiekėjo pasiūlymai);</w:t>
      </w:r>
    </w:p>
    <w:p w14:paraId="73966293"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 xml:space="preserve">tiekėjas neatitiko minimalių kvalifikacijos reikalavimų, jei jie buvo taikomi; </w:t>
      </w:r>
    </w:p>
    <w:p w14:paraId="6B5093E4"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tiekėjas pasiūlyme pateikė netikslius ar neišsamius duomenis apie savo kvalifikaciją ir, Pirkėjui prašant, nepatikslino jų;</w:t>
      </w:r>
    </w:p>
    <w:p w14:paraId="0D4680A7"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pasiūlymas neatitiko konkurso sąlygose nustatytų reikalavimų (tiekėjo pasiūlyme nurodytas pirkimo objektas neatitinka reikalavimų, nurodytų techninėje specifikacijoje, ir kt.) arba dalyvis, Pirkėjo prašymu, nekeisdamas pasiūlymo esmės, nepaaiškino savo pasiūlymo;</w:t>
      </w:r>
    </w:p>
    <w:p w14:paraId="64C22CA8"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tiekėjas per Pirkėjo nurodytą terminą neištaisė aritmetinių klaidų, turinčių esminę reikšmę sprendimo dėl laimėtojo atrinkimo, ir (ar) nepaaiškino pasiūlymo;</w:t>
      </w:r>
    </w:p>
    <w:p w14:paraId="08380665" w14:textId="77777777" w:rsidR="00473410"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lastRenderedPageBreak/>
        <w:t>buvo pasiūlyta neįprastai maža kaina ir tiekėjas Komisijos prašymu nepateikė raštiško kainos sudėtinių dalių pagrindimo arba kitaip nepagrindė neįprastai mažos kainos</w:t>
      </w:r>
      <w:r w:rsidR="00262820" w:rsidRPr="00515121">
        <w:rPr>
          <w:sz w:val="22"/>
          <w:szCs w:val="22"/>
        </w:rPr>
        <w:t>;</w:t>
      </w:r>
      <w:r w:rsidR="00613B3D" w:rsidRPr="00515121">
        <w:rPr>
          <w:sz w:val="22"/>
          <w:szCs w:val="22"/>
        </w:rPr>
        <w:t xml:space="preserve"> </w:t>
      </w:r>
    </w:p>
    <w:p w14:paraId="685A109A" w14:textId="7777777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tiekėjas pateikė melagingą informaciją</w:t>
      </w:r>
      <w:r w:rsidR="00AB38CE" w:rsidRPr="00515121">
        <w:rPr>
          <w:sz w:val="22"/>
          <w:szCs w:val="22"/>
        </w:rPr>
        <w:t xml:space="preserve">, </w:t>
      </w:r>
      <w:r w:rsidR="00AA3EA2" w:rsidRPr="00515121">
        <w:rPr>
          <w:sz w:val="22"/>
          <w:szCs w:val="22"/>
        </w:rPr>
        <w:t>kurią pirkėjas gali įrodyti bet kokiomis teisėtomis priemonėmis</w:t>
      </w:r>
      <w:r w:rsidRPr="00515121">
        <w:rPr>
          <w:sz w:val="22"/>
          <w:szCs w:val="22"/>
        </w:rPr>
        <w:t>;</w:t>
      </w:r>
    </w:p>
    <w:p w14:paraId="623BE1D3" w14:textId="36B34457" w:rsidR="002B6D7A" w:rsidRPr="00515121" w:rsidRDefault="002B6D7A" w:rsidP="00147F83">
      <w:pPr>
        <w:numPr>
          <w:ilvl w:val="2"/>
          <w:numId w:val="2"/>
        </w:numPr>
        <w:tabs>
          <w:tab w:val="left" w:pos="601"/>
        </w:tabs>
        <w:spacing w:line="276" w:lineRule="auto"/>
        <w:ind w:left="601" w:firstLine="0"/>
        <w:jc w:val="both"/>
        <w:rPr>
          <w:sz w:val="22"/>
          <w:szCs w:val="22"/>
        </w:rPr>
      </w:pPr>
      <w:r w:rsidRPr="00515121">
        <w:rPr>
          <w:sz w:val="22"/>
          <w:szCs w:val="22"/>
        </w:rPr>
        <w:t>visų tiekėjų, kurių pasiūlymai neatmesti dėl kitų priežasčių, buvo pasiūlytos per didelė</w:t>
      </w:r>
      <w:r w:rsidR="00262820" w:rsidRPr="00515121">
        <w:rPr>
          <w:sz w:val="22"/>
          <w:szCs w:val="22"/>
        </w:rPr>
        <w:t>s, pirkėjui nepriimtinos kainos</w:t>
      </w:r>
      <w:r w:rsidR="00B93D49" w:rsidRPr="00515121">
        <w:rPr>
          <w:sz w:val="22"/>
          <w:szCs w:val="22"/>
        </w:rPr>
        <w:t>, viršijančios projekto biudžete nustatytą didžiausią galimą projekto tinkamų finansuoti išlaidų sumą</w:t>
      </w:r>
      <w:r w:rsidR="00262820" w:rsidRPr="00515121">
        <w:rPr>
          <w:sz w:val="22"/>
          <w:szCs w:val="22"/>
        </w:rPr>
        <w:t>;</w:t>
      </w:r>
    </w:p>
    <w:p w14:paraId="4875918F" w14:textId="717D03E7" w:rsidR="00327B53" w:rsidRPr="00515121" w:rsidRDefault="002B6D7A" w:rsidP="00327B53">
      <w:pPr>
        <w:numPr>
          <w:ilvl w:val="1"/>
          <w:numId w:val="2"/>
        </w:numPr>
        <w:tabs>
          <w:tab w:val="left" w:pos="601"/>
        </w:tabs>
        <w:spacing w:line="276" w:lineRule="auto"/>
        <w:ind w:left="0" w:firstLine="0"/>
        <w:jc w:val="both"/>
        <w:rPr>
          <w:sz w:val="22"/>
          <w:szCs w:val="22"/>
        </w:rPr>
      </w:pPr>
      <w:r w:rsidRPr="00515121">
        <w:rPr>
          <w:sz w:val="22"/>
          <w:szCs w:val="22"/>
        </w:rPr>
        <w:t>Apie pasiūlymo atmetimą tiekėjas informuojamas per 3 darbo dienas nuo šio sprendimo priėmimo dienos.</w:t>
      </w:r>
    </w:p>
    <w:p w14:paraId="4A1DEA19" w14:textId="77777777" w:rsidR="002B6D7A" w:rsidRPr="00515121" w:rsidRDefault="002B6D7A" w:rsidP="00147F83">
      <w:pPr>
        <w:tabs>
          <w:tab w:val="left" w:pos="1014"/>
        </w:tabs>
        <w:autoSpaceDE w:val="0"/>
        <w:autoSpaceDN w:val="0"/>
        <w:adjustRightInd w:val="0"/>
        <w:spacing w:line="276" w:lineRule="auto"/>
        <w:ind w:left="600"/>
        <w:jc w:val="both"/>
        <w:rPr>
          <w:sz w:val="22"/>
          <w:szCs w:val="22"/>
        </w:rPr>
      </w:pPr>
    </w:p>
    <w:p w14:paraId="78AAAA0E" w14:textId="77777777" w:rsidR="00262820" w:rsidRPr="00515121" w:rsidRDefault="00670312" w:rsidP="00262820">
      <w:pPr>
        <w:numPr>
          <w:ilvl w:val="0"/>
          <w:numId w:val="2"/>
        </w:numPr>
        <w:spacing w:line="276" w:lineRule="auto"/>
        <w:jc w:val="center"/>
        <w:outlineLvl w:val="0"/>
        <w:rPr>
          <w:b/>
          <w:sz w:val="22"/>
          <w:szCs w:val="22"/>
        </w:rPr>
      </w:pPr>
      <w:bookmarkStart w:id="11" w:name="_Toc29387120"/>
      <w:r w:rsidRPr="00515121">
        <w:rPr>
          <w:b/>
          <w:sz w:val="22"/>
          <w:szCs w:val="22"/>
        </w:rPr>
        <w:t>PASIŪLYMŲ VERTINIMAS</w:t>
      </w:r>
      <w:bookmarkEnd w:id="11"/>
    </w:p>
    <w:p w14:paraId="265F44BA" w14:textId="77777777" w:rsidR="005709BE" w:rsidRPr="00515121" w:rsidRDefault="005709BE" w:rsidP="005709BE">
      <w:pPr>
        <w:spacing w:line="276" w:lineRule="auto"/>
        <w:ind w:left="360"/>
        <w:outlineLvl w:val="0"/>
        <w:rPr>
          <w:b/>
          <w:sz w:val="22"/>
          <w:szCs w:val="22"/>
          <w:lang w:val="en-US"/>
        </w:rPr>
      </w:pPr>
    </w:p>
    <w:p w14:paraId="464AC748" w14:textId="2A62FBB5" w:rsidR="00262820" w:rsidRPr="00515121" w:rsidRDefault="00FC0BFA" w:rsidP="00262820">
      <w:pPr>
        <w:pStyle w:val="ListParagraph"/>
        <w:numPr>
          <w:ilvl w:val="1"/>
          <w:numId w:val="2"/>
        </w:numPr>
        <w:spacing w:line="276" w:lineRule="auto"/>
        <w:ind w:left="567" w:hanging="567"/>
        <w:outlineLvl w:val="0"/>
        <w:rPr>
          <w:b/>
          <w:sz w:val="22"/>
          <w:szCs w:val="22"/>
        </w:rPr>
      </w:pPr>
      <w:bookmarkStart w:id="12" w:name="_Toc14189293"/>
      <w:bookmarkStart w:id="13" w:name="_Toc23768847"/>
      <w:bookmarkStart w:id="14" w:name="_Toc29387121"/>
      <w:r w:rsidRPr="00515121">
        <w:rPr>
          <w:sz w:val="22"/>
          <w:szCs w:val="22"/>
        </w:rPr>
        <w:t>Pasiūlymuose nurodytos kainos bus vertinamos eurais</w:t>
      </w:r>
      <w:r w:rsidR="001F7F52" w:rsidRPr="00515121">
        <w:rPr>
          <w:sz w:val="22"/>
          <w:szCs w:val="22"/>
        </w:rPr>
        <w:t xml:space="preserve"> be PVM</w:t>
      </w:r>
      <w:r w:rsidR="00262820" w:rsidRPr="00515121">
        <w:rPr>
          <w:sz w:val="22"/>
          <w:szCs w:val="22"/>
        </w:rPr>
        <w:t>;</w:t>
      </w:r>
      <w:bookmarkEnd w:id="12"/>
      <w:bookmarkEnd w:id="13"/>
      <w:bookmarkEnd w:id="14"/>
    </w:p>
    <w:p w14:paraId="3DCBFA16" w14:textId="2BA12C84" w:rsidR="00F849F3" w:rsidRPr="00515121" w:rsidRDefault="00FC0BFA" w:rsidP="00262820">
      <w:pPr>
        <w:pStyle w:val="ListParagraph"/>
        <w:numPr>
          <w:ilvl w:val="1"/>
          <w:numId w:val="2"/>
        </w:numPr>
        <w:spacing w:line="276" w:lineRule="auto"/>
        <w:ind w:left="567" w:hanging="567"/>
        <w:outlineLvl w:val="0"/>
        <w:rPr>
          <w:b/>
          <w:sz w:val="22"/>
          <w:szCs w:val="22"/>
        </w:rPr>
      </w:pPr>
      <w:bookmarkStart w:id="15" w:name="_Toc14189294"/>
      <w:bookmarkStart w:id="16" w:name="_Toc23768848"/>
      <w:bookmarkStart w:id="17" w:name="_Toc29387122"/>
      <w:r w:rsidRPr="00515121">
        <w:rPr>
          <w:sz w:val="22"/>
          <w:szCs w:val="22"/>
        </w:rPr>
        <w:t>Pirkėjo neatmesti pasiūlymai vertinami pagal mažiausios kainos kriterijų</w:t>
      </w:r>
      <w:r w:rsidR="00F849F3" w:rsidRPr="00515121">
        <w:rPr>
          <w:sz w:val="22"/>
          <w:szCs w:val="22"/>
        </w:rPr>
        <w:t>.</w:t>
      </w:r>
      <w:bookmarkEnd w:id="15"/>
      <w:bookmarkEnd w:id="16"/>
      <w:bookmarkEnd w:id="17"/>
    </w:p>
    <w:p w14:paraId="61359579" w14:textId="534BD905" w:rsidR="007D4D43" w:rsidRPr="00515121" w:rsidRDefault="007D4D43" w:rsidP="007D4D43">
      <w:pPr>
        <w:spacing w:line="276" w:lineRule="auto"/>
        <w:outlineLvl w:val="0"/>
        <w:rPr>
          <w:b/>
          <w:sz w:val="22"/>
          <w:szCs w:val="22"/>
        </w:rPr>
      </w:pPr>
    </w:p>
    <w:p w14:paraId="1FD18104" w14:textId="54E6C80E" w:rsidR="007D4D43" w:rsidRPr="00515121" w:rsidRDefault="007D4D43" w:rsidP="007D4D43">
      <w:pPr>
        <w:pStyle w:val="ListParagraph"/>
        <w:numPr>
          <w:ilvl w:val="0"/>
          <w:numId w:val="2"/>
        </w:numPr>
        <w:spacing w:line="276" w:lineRule="auto"/>
        <w:jc w:val="center"/>
        <w:outlineLvl w:val="0"/>
        <w:rPr>
          <w:b/>
          <w:sz w:val="22"/>
          <w:szCs w:val="22"/>
        </w:rPr>
      </w:pPr>
      <w:r w:rsidRPr="00515121">
        <w:rPr>
          <w:b/>
          <w:sz w:val="22"/>
          <w:szCs w:val="22"/>
        </w:rPr>
        <w:t>DERYBOS</w:t>
      </w:r>
    </w:p>
    <w:p w14:paraId="52FDAFB4" w14:textId="451AFFDC" w:rsidR="007D4D43" w:rsidRPr="00515121" w:rsidRDefault="007D4D43" w:rsidP="007D4D43">
      <w:pPr>
        <w:spacing w:line="276" w:lineRule="auto"/>
        <w:outlineLvl w:val="0"/>
        <w:rPr>
          <w:bCs/>
          <w:sz w:val="22"/>
          <w:szCs w:val="22"/>
        </w:rPr>
      </w:pPr>
      <w:r w:rsidRPr="00515121">
        <w:rPr>
          <w:bCs/>
          <w:sz w:val="22"/>
          <w:szCs w:val="22"/>
        </w:rPr>
        <w:t>9.1. Derybos vykdomos nebus.</w:t>
      </w:r>
    </w:p>
    <w:p w14:paraId="25003363" w14:textId="77777777" w:rsidR="00B52488" w:rsidRPr="00515121" w:rsidRDefault="00B52488" w:rsidP="00503D44">
      <w:pPr>
        <w:spacing w:line="276" w:lineRule="auto"/>
        <w:outlineLvl w:val="0"/>
        <w:rPr>
          <w:b/>
          <w:sz w:val="22"/>
          <w:szCs w:val="22"/>
        </w:rPr>
      </w:pPr>
    </w:p>
    <w:p w14:paraId="06571564" w14:textId="77777777" w:rsidR="002B6D7A" w:rsidRPr="00515121" w:rsidRDefault="002B6D7A" w:rsidP="00147F83">
      <w:pPr>
        <w:keepNext/>
        <w:keepLines/>
        <w:widowControl w:val="0"/>
        <w:numPr>
          <w:ilvl w:val="0"/>
          <w:numId w:val="2"/>
        </w:numPr>
        <w:spacing w:line="276" w:lineRule="auto"/>
        <w:ind w:left="357" w:hanging="357"/>
        <w:jc w:val="center"/>
        <w:outlineLvl w:val="0"/>
        <w:rPr>
          <w:b/>
          <w:sz w:val="22"/>
          <w:szCs w:val="22"/>
        </w:rPr>
      </w:pPr>
      <w:bookmarkStart w:id="18" w:name="_Toc29387131"/>
      <w:r w:rsidRPr="00515121">
        <w:rPr>
          <w:b/>
          <w:sz w:val="22"/>
          <w:szCs w:val="22"/>
        </w:rPr>
        <w:t>SPRENDIMAS DĖL LAIMĖTOJO NUSTATYMO</w:t>
      </w:r>
      <w:bookmarkEnd w:id="18"/>
    </w:p>
    <w:p w14:paraId="55DC5EE4" w14:textId="77777777" w:rsidR="002B6D7A" w:rsidRPr="00515121" w:rsidRDefault="002B6D7A" w:rsidP="00147F83">
      <w:pPr>
        <w:spacing w:line="276" w:lineRule="auto"/>
        <w:ind w:firstLine="851"/>
        <w:jc w:val="both"/>
        <w:rPr>
          <w:sz w:val="22"/>
          <w:szCs w:val="22"/>
        </w:rPr>
      </w:pPr>
    </w:p>
    <w:p w14:paraId="02312833" w14:textId="77777777" w:rsidR="00134ED0" w:rsidRPr="00515121" w:rsidRDefault="00FC0BFA" w:rsidP="00147F83">
      <w:pPr>
        <w:numPr>
          <w:ilvl w:val="1"/>
          <w:numId w:val="2"/>
        </w:numPr>
        <w:tabs>
          <w:tab w:val="left" w:pos="601"/>
        </w:tabs>
        <w:spacing w:line="276" w:lineRule="auto"/>
        <w:ind w:left="0" w:firstLine="0"/>
        <w:jc w:val="both"/>
        <w:rPr>
          <w:sz w:val="22"/>
          <w:szCs w:val="22"/>
        </w:rPr>
      </w:pPr>
      <w:r w:rsidRPr="00515121">
        <w:rPr>
          <w:sz w:val="22"/>
          <w:szCs w:val="22"/>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r w:rsidR="00134ED0" w:rsidRPr="00515121">
        <w:rPr>
          <w:sz w:val="22"/>
          <w:szCs w:val="22"/>
        </w:rPr>
        <w:t>.</w:t>
      </w:r>
    </w:p>
    <w:p w14:paraId="0C936941" w14:textId="77777777" w:rsidR="00134ED0" w:rsidRPr="00515121" w:rsidRDefault="00FC0BFA" w:rsidP="00147F83">
      <w:pPr>
        <w:numPr>
          <w:ilvl w:val="1"/>
          <w:numId w:val="2"/>
        </w:numPr>
        <w:tabs>
          <w:tab w:val="num" w:pos="0"/>
          <w:tab w:val="left" w:pos="601"/>
          <w:tab w:val="num" w:pos="792"/>
        </w:tabs>
        <w:spacing w:line="276" w:lineRule="auto"/>
        <w:ind w:left="0" w:firstLine="0"/>
        <w:jc w:val="both"/>
        <w:rPr>
          <w:sz w:val="22"/>
          <w:szCs w:val="22"/>
        </w:rPr>
      </w:pPr>
      <w:r w:rsidRPr="00515121">
        <w:rPr>
          <w:sz w:val="22"/>
          <w:szCs w:val="22"/>
        </w:rPr>
        <w:t>Tais atvejais, kai pasiūlymą pateikė tik vienas tiekėjas, pasiūlymų eilė nenustatoma ir jo pasiūlymas laikomas laimėjusiu, jeigu nebuvo atmestas pagal šių konkurso sąlygų nuostatas</w:t>
      </w:r>
      <w:r w:rsidR="00134ED0" w:rsidRPr="00515121">
        <w:rPr>
          <w:sz w:val="22"/>
          <w:szCs w:val="22"/>
        </w:rPr>
        <w:t xml:space="preserve">. </w:t>
      </w:r>
    </w:p>
    <w:p w14:paraId="0E39A66D" w14:textId="77777777" w:rsidR="00987752" w:rsidRPr="00515121" w:rsidRDefault="00987752" w:rsidP="00147F83">
      <w:pPr>
        <w:numPr>
          <w:ilvl w:val="1"/>
          <w:numId w:val="2"/>
        </w:numPr>
        <w:tabs>
          <w:tab w:val="num" w:pos="0"/>
          <w:tab w:val="left" w:pos="601"/>
          <w:tab w:val="num" w:pos="792"/>
        </w:tabs>
        <w:spacing w:line="276" w:lineRule="auto"/>
        <w:ind w:left="0" w:firstLine="0"/>
        <w:jc w:val="both"/>
        <w:rPr>
          <w:sz w:val="22"/>
          <w:szCs w:val="22"/>
        </w:rPr>
      </w:pPr>
      <w:r w:rsidRPr="00515121">
        <w:rPr>
          <w:sz w:val="22"/>
          <w:szCs w:val="22"/>
        </w:rPr>
        <w:t>Mažiausią kainą pasiūlęs</w:t>
      </w:r>
      <w:r w:rsidRPr="00515121">
        <w:rPr>
          <w:i/>
          <w:sz w:val="22"/>
          <w:szCs w:val="22"/>
        </w:rPr>
        <w:t xml:space="preserve"> </w:t>
      </w:r>
      <w:r w:rsidRPr="00515121">
        <w:rPr>
          <w:sz w:val="22"/>
          <w:szCs w:val="22"/>
        </w:rPr>
        <w:t>tiekėjas yra skelbiamas laimėjusiu konkursą ir jis kviečiamas sudaryti sutartį, raštu nurodant laiką iki kada reikia sudaryti sutartį.</w:t>
      </w:r>
    </w:p>
    <w:p w14:paraId="240255A8" w14:textId="044A13BA" w:rsidR="00C568B1" w:rsidRPr="00515121" w:rsidRDefault="00987752" w:rsidP="00C568B1">
      <w:pPr>
        <w:numPr>
          <w:ilvl w:val="1"/>
          <w:numId w:val="2"/>
        </w:numPr>
        <w:tabs>
          <w:tab w:val="num" w:pos="0"/>
          <w:tab w:val="left" w:pos="601"/>
          <w:tab w:val="num" w:pos="792"/>
        </w:tabs>
        <w:spacing w:line="276" w:lineRule="auto"/>
        <w:ind w:left="0" w:firstLine="0"/>
        <w:jc w:val="both"/>
        <w:rPr>
          <w:sz w:val="22"/>
          <w:szCs w:val="22"/>
        </w:rPr>
      </w:pPr>
      <w:r w:rsidRPr="00515121">
        <w:rPr>
          <w:sz w:val="22"/>
          <w:szCs w:val="22"/>
        </w:rPr>
        <w:t xml:space="preserve">Jeigu tiekėjas, kurio pasiūlymas pripažintas laimėjusiu, raštu atsisako sudaryti pirkimo sutartį arba </w:t>
      </w:r>
      <w:r w:rsidRPr="00515121">
        <w:rPr>
          <w:spacing w:val="-4"/>
          <w:sz w:val="22"/>
          <w:szCs w:val="22"/>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78913447" w14:textId="77777777" w:rsidR="00715ADE" w:rsidRPr="00515121" w:rsidRDefault="00715ADE" w:rsidP="00147F83">
      <w:pPr>
        <w:tabs>
          <w:tab w:val="left" w:pos="-142"/>
          <w:tab w:val="num" w:pos="0"/>
        </w:tabs>
        <w:spacing w:line="276" w:lineRule="auto"/>
        <w:jc w:val="both"/>
        <w:rPr>
          <w:sz w:val="22"/>
          <w:szCs w:val="22"/>
        </w:rPr>
      </w:pPr>
    </w:p>
    <w:p w14:paraId="758F830C" w14:textId="77777777" w:rsidR="002B6D7A" w:rsidRPr="00515121" w:rsidRDefault="002B6D7A" w:rsidP="00715ADE">
      <w:pPr>
        <w:keepNext/>
        <w:numPr>
          <w:ilvl w:val="0"/>
          <w:numId w:val="2"/>
        </w:numPr>
        <w:spacing w:line="276" w:lineRule="auto"/>
        <w:ind w:left="357" w:hanging="357"/>
        <w:jc w:val="center"/>
        <w:outlineLvl w:val="0"/>
        <w:rPr>
          <w:b/>
          <w:sz w:val="22"/>
          <w:szCs w:val="22"/>
        </w:rPr>
      </w:pPr>
      <w:bookmarkStart w:id="19" w:name="_Toc29387133"/>
      <w:r w:rsidRPr="00515121">
        <w:rPr>
          <w:b/>
          <w:sz w:val="22"/>
          <w:szCs w:val="22"/>
        </w:rPr>
        <w:t>PIRKIMO SUTARTIES SĄLYGOS</w:t>
      </w:r>
      <w:bookmarkEnd w:id="19"/>
    </w:p>
    <w:p w14:paraId="1DA35BEC" w14:textId="77777777" w:rsidR="002B6D7A" w:rsidRPr="00515121" w:rsidRDefault="002B6D7A" w:rsidP="00147F83">
      <w:pPr>
        <w:spacing w:line="276" w:lineRule="auto"/>
        <w:jc w:val="center"/>
        <w:outlineLvl w:val="0"/>
        <w:rPr>
          <w:b/>
          <w:sz w:val="22"/>
          <w:szCs w:val="22"/>
        </w:rPr>
      </w:pPr>
    </w:p>
    <w:p w14:paraId="67F312CA" w14:textId="7324B954" w:rsidR="00601952" w:rsidRPr="00515121" w:rsidRDefault="00601952" w:rsidP="00595475">
      <w:pPr>
        <w:numPr>
          <w:ilvl w:val="1"/>
          <w:numId w:val="2"/>
        </w:numPr>
        <w:tabs>
          <w:tab w:val="left" w:pos="601"/>
        </w:tabs>
        <w:spacing w:line="276" w:lineRule="auto"/>
        <w:ind w:left="0" w:firstLine="0"/>
        <w:jc w:val="both"/>
        <w:rPr>
          <w:sz w:val="22"/>
          <w:szCs w:val="22"/>
        </w:rPr>
      </w:pPr>
      <w:r w:rsidRPr="00515121">
        <w:rPr>
          <w:sz w:val="22"/>
          <w:szCs w:val="22"/>
        </w:rPr>
        <w:t>Pirkimo sutartis pasirašoma su laimėjusį pasiūlymą pateikusiu tiekėju šiose konkurso sąlygose nustatytomis sąlygomis, vadovaujantis Taisyklėmis ir Civiliniu kodeksu.</w:t>
      </w:r>
    </w:p>
    <w:p w14:paraId="2FD2F9E2" w14:textId="106588C9" w:rsidR="00FC05B3" w:rsidRPr="00515121" w:rsidRDefault="00FC05B3" w:rsidP="00595475">
      <w:pPr>
        <w:numPr>
          <w:ilvl w:val="1"/>
          <w:numId w:val="2"/>
        </w:numPr>
        <w:tabs>
          <w:tab w:val="left" w:pos="601"/>
        </w:tabs>
        <w:spacing w:line="276" w:lineRule="auto"/>
        <w:ind w:left="0" w:firstLine="0"/>
        <w:jc w:val="both"/>
        <w:rPr>
          <w:sz w:val="22"/>
          <w:szCs w:val="22"/>
        </w:rPr>
      </w:pPr>
      <w:r w:rsidRPr="00515121">
        <w:rPr>
          <w:sz w:val="22"/>
          <w:szCs w:val="22"/>
        </w:rPr>
        <w:t>Sutartis įsigalioja nuo sutarties pasirašymo dienos ir galioja iki visiško įsipareigojimų įvykdymo.</w:t>
      </w:r>
    </w:p>
    <w:p w14:paraId="2ABAF192" w14:textId="09EBA2D8" w:rsidR="00601952" w:rsidRPr="00515121" w:rsidRDefault="00601952" w:rsidP="00595475">
      <w:pPr>
        <w:numPr>
          <w:ilvl w:val="1"/>
          <w:numId w:val="2"/>
        </w:numPr>
        <w:tabs>
          <w:tab w:val="left" w:pos="601"/>
        </w:tabs>
        <w:spacing w:line="276" w:lineRule="auto"/>
        <w:ind w:left="0" w:firstLine="0"/>
        <w:jc w:val="both"/>
        <w:rPr>
          <w:sz w:val="22"/>
          <w:szCs w:val="22"/>
        </w:rPr>
      </w:pPr>
      <w:bookmarkStart w:id="20" w:name="_Hlk15305829"/>
      <w:r w:rsidRPr="00515121">
        <w:rPr>
          <w:sz w:val="22"/>
          <w:szCs w:val="22"/>
        </w:rPr>
        <w:t>Tiekėjas  užtikrina pateiktos ir instaliuotos Įrangos darbo garantinį laikotarpį, kuris turi būti ne mažesnis kaip 12 (dvylika) mėnesių  nuo įrangos priėmimo – perdavimo akto pasirašymo dienos.</w:t>
      </w:r>
    </w:p>
    <w:bookmarkEnd w:id="20"/>
    <w:p w14:paraId="38AC043D" w14:textId="0B88F0C3" w:rsidR="00601952" w:rsidRPr="00515121" w:rsidRDefault="00601952" w:rsidP="00595475">
      <w:pPr>
        <w:numPr>
          <w:ilvl w:val="1"/>
          <w:numId w:val="2"/>
        </w:numPr>
        <w:tabs>
          <w:tab w:val="left" w:pos="601"/>
        </w:tabs>
        <w:spacing w:line="276" w:lineRule="auto"/>
        <w:ind w:left="0" w:firstLine="0"/>
        <w:jc w:val="both"/>
        <w:rPr>
          <w:sz w:val="22"/>
          <w:szCs w:val="22"/>
        </w:rPr>
      </w:pPr>
      <w:r w:rsidRPr="00515121">
        <w:rPr>
          <w:sz w:val="22"/>
          <w:szCs w:val="22"/>
        </w:rPr>
        <w:t>Sudarant pirkimo sutartį, negali būti keičiama laimėjusio tiekėjo galutinio pasiūlymo kaina ir esminės sąlygos, taip pat pirkėjo pirkimo pradžioje nustatytos esminės pirkimo sąlygos.</w:t>
      </w:r>
    </w:p>
    <w:p w14:paraId="273B9D20" w14:textId="1C44CCB2" w:rsidR="00A6490C" w:rsidRDefault="00A6490C" w:rsidP="00595475">
      <w:pPr>
        <w:numPr>
          <w:ilvl w:val="1"/>
          <w:numId w:val="2"/>
        </w:numPr>
        <w:tabs>
          <w:tab w:val="left" w:pos="601"/>
        </w:tabs>
        <w:spacing w:line="276" w:lineRule="auto"/>
        <w:ind w:left="0" w:firstLine="0"/>
        <w:jc w:val="both"/>
        <w:rPr>
          <w:sz w:val="22"/>
          <w:szCs w:val="22"/>
        </w:rPr>
      </w:pPr>
      <w:r>
        <w:rPr>
          <w:sz w:val="22"/>
          <w:szCs w:val="22"/>
        </w:rPr>
        <w:t>Atsiskaitymo sąlygos už prekes:</w:t>
      </w:r>
    </w:p>
    <w:p w14:paraId="1F891D71" w14:textId="0FE42855" w:rsidR="00601952" w:rsidRDefault="00601952" w:rsidP="00A6490C">
      <w:pPr>
        <w:pStyle w:val="ListParagraph"/>
        <w:numPr>
          <w:ilvl w:val="2"/>
          <w:numId w:val="36"/>
        </w:numPr>
        <w:tabs>
          <w:tab w:val="left" w:pos="709"/>
        </w:tabs>
        <w:spacing w:line="276" w:lineRule="auto"/>
        <w:ind w:hanging="11"/>
        <w:jc w:val="both"/>
        <w:rPr>
          <w:sz w:val="22"/>
          <w:szCs w:val="22"/>
        </w:rPr>
      </w:pPr>
      <w:r w:rsidRPr="00A6490C">
        <w:rPr>
          <w:sz w:val="22"/>
          <w:szCs w:val="22"/>
        </w:rPr>
        <w:t>Už perkamas prek</w:t>
      </w:r>
      <w:r w:rsidR="00F31E4B" w:rsidRPr="00A6490C">
        <w:rPr>
          <w:sz w:val="22"/>
          <w:szCs w:val="22"/>
        </w:rPr>
        <w:t>e</w:t>
      </w:r>
      <w:r w:rsidRPr="00A6490C">
        <w:rPr>
          <w:sz w:val="22"/>
          <w:szCs w:val="22"/>
        </w:rPr>
        <w:t>s pirkėjas sumoka</w:t>
      </w:r>
      <w:r w:rsidR="00783908" w:rsidRPr="00A6490C">
        <w:rPr>
          <w:sz w:val="22"/>
          <w:szCs w:val="22"/>
        </w:rPr>
        <w:t xml:space="preserve"> </w:t>
      </w:r>
      <w:r w:rsidR="009630DD" w:rsidRPr="00A6490C">
        <w:rPr>
          <w:sz w:val="22"/>
          <w:szCs w:val="22"/>
        </w:rPr>
        <w:t>15</w:t>
      </w:r>
      <w:r w:rsidR="00F31E4B" w:rsidRPr="00A6490C">
        <w:rPr>
          <w:sz w:val="22"/>
          <w:szCs w:val="22"/>
        </w:rPr>
        <w:t xml:space="preserve"> </w:t>
      </w:r>
      <w:r w:rsidRPr="00A6490C">
        <w:rPr>
          <w:sz w:val="22"/>
          <w:szCs w:val="22"/>
        </w:rPr>
        <w:t>proc. avansą nuo sutarties sumos per 1</w:t>
      </w:r>
      <w:r w:rsidR="00C86BE0" w:rsidRPr="00A6490C">
        <w:rPr>
          <w:sz w:val="22"/>
          <w:szCs w:val="22"/>
        </w:rPr>
        <w:t>5</w:t>
      </w:r>
      <w:r w:rsidRPr="00A6490C">
        <w:rPr>
          <w:sz w:val="22"/>
          <w:szCs w:val="22"/>
        </w:rPr>
        <w:t xml:space="preserve"> (</w:t>
      </w:r>
      <w:r w:rsidR="00C86BE0" w:rsidRPr="00A6490C">
        <w:rPr>
          <w:sz w:val="22"/>
          <w:szCs w:val="22"/>
        </w:rPr>
        <w:t>penkiolika</w:t>
      </w:r>
      <w:r w:rsidRPr="00A6490C">
        <w:rPr>
          <w:sz w:val="22"/>
          <w:szCs w:val="22"/>
        </w:rPr>
        <w:t>)</w:t>
      </w:r>
      <w:r w:rsidR="00C86BE0" w:rsidRPr="00A6490C">
        <w:rPr>
          <w:sz w:val="22"/>
          <w:szCs w:val="22"/>
        </w:rPr>
        <w:t xml:space="preserve"> kalendorinių</w:t>
      </w:r>
      <w:r w:rsidRPr="00A6490C">
        <w:rPr>
          <w:sz w:val="22"/>
          <w:szCs w:val="22"/>
        </w:rPr>
        <w:t xml:space="preserve"> dienų po sutarties pasirašymo.</w:t>
      </w:r>
    </w:p>
    <w:p w14:paraId="2570520E" w14:textId="39988678" w:rsidR="003D343F" w:rsidRDefault="003D343F" w:rsidP="00A6490C">
      <w:pPr>
        <w:pStyle w:val="ListParagraph"/>
        <w:numPr>
          <w:ilvl w:val="2"/>
          <w:numId w:val="36"/>
        </w:numPr>
        <w:tabs>
          <w:tab w:val="left" w:pos="709"/>
        </w:tabs>
        <w:spacing w:line="276" w:lineRule="auto"/>
        <w:ind w:hanging="11"/>
        <w:jc w:val="both"/>
        <w:rPr>
          <w:sz w:val="22"/>
          <w:szCs w:val="22"/>
        </w:rPr>
      </w:pPr>
      <w:r w:rsidRPr="00A6490C">
        <w:rPr>
          <w:sz w:val="22"/>
          <w:szCs w:val="22"/>
        </w:rPr>
        <w:t>Už perkamas prekes pirkėjas sumoka 15 proc. tarpinį mokėjimą, per 90 dienų sutarties pasirašymo</w:t>
      </w:r>
      <w:r w:rsidR="00A6490C">
        <w:rPr>
          <w:sz w:val="22"/>
          <w:szCs w:val="22"/>
        </w:rPr>
        <w:t>.</w:t>
      </w:r>
    </w:p>
    <w:p w14:paraId="7F5A5CD1" w14:textId="35ACDE46" w:rsidR="00601952" w:rsidRPr="00A6490C" w:rsidRDefault="003D343F" w:rsidP="00A6490C">
      <w:pPr>
        <w:pStyle w:val="ListParagraph"/>
        <w:numPr>
          <w:ilvl w:val="2"/>
          <w:numId w:val="36"/>
        </w:numPr>
        <w:tabs>
          <w:tab w:val="left" w:pos="709"/>
        </w:tabs>
        <w:spacing w:line="276" w:lineRule="auto"/>
        <w:ind w:hanging="11"/>
        <w:jc w:val="both"/>
        <w:rPr>
          <w:sz w:val="22"/>
          <w:szCs w:val="22"/>
        </w:rPr>
      </w:pPr>
      <w:r w:rsidRPr="00A6490C">
        <w:rPr>
          <w:sz w:val="22"/>
          <w:szCs w:val="22"/>
        </w:rPr>
        <w:t>Galutinis mokėjimas: 7</w:t>
      </w:r>
      <w:r w:rsidR="00601952" w:rsidRPr="00A6490C">
        <w:rPr>
          <w:sz w:val="22"/>
          <w:szCs w:val="22"/>
        </w:rPr>
        <w:t xml:space="preserve">0 proc. nuo sutarties kainos per </w:t>
      </w:r>
      <w:r w:rsidR="00A81827" w:rsidRPr="00A6490C">
        <w:rPr>
          <w:sz w:val="22"/>
          <w:szCs w:val="22"/>
        </w:rPr>
        <w:t>60</w:t>
      </w:r>
      <w:r w:rsidR="00601952" w:rsidRPr="00A6490C">
        <w:rPr>
          <w:sz w:val="22"/>
          <w:szCs w:val="22"/>
        </w:rPr>
        <w:t xml:space="preserve"> (</w:t>
      </w:r>
      <w:r w:rsidR="00A81827" w:rsidRPr="00A6490C">
        <w:rPr>
          <w:sz w:val="22"/>
          <w:szCs w:val="22"/>
        </w:rPr>
        <w:t>šešiasdešimt</w:t>
      </w:r>
      <w:r w:rsidR="00601952" w:rsidRPr="00A6490C">
        <w:rPr>
          <w:sz w:val="22"/>
          <w:szCs w:val="22"/>
        </w:rPr>
        <w:t xml:space="preserve">) </w:t>
      </w:r>
      <w:r w:rsidR="00C86BE0" w:rsidRPr="00A6490C">
        <w:rPr>
          <w:sz w:val="22"/>
          <w:szCs w:val="22"/>
        </w:rPr>
        <w:t xml:space="preserve">kalendorinių </w:t>
      </w:r>
      <w:r w:rsidR="00601952" w:rsidRPr="00A6490C">
        <w:rPr>
          <w:sz w:val="22"/>
          <w:szCs w:val="22"/>
        </w:rPr>
        <w:t>dienų nuo galutinio priėmimo-perdavimo akto pasirašymo dienos.</w:t>
      </w:r>
    </w:p>
    <w:p w14:paraId="35FBF81B" w14:textId="78CE0CFA" w:rsidR="00601952" w:rsidRPr="00515121" w:rsidRDefault="00601952" w:rsidP="00595475">
      <w:pPr>
        <w:numPr>
          <w:ilvl w:val="1"/>
          <w:numId w:val="2"/>
        </w:numPr>
        <w:tabs>
          <w:tab w:val="left" w:pos="601"/>
        </w:tabs>
        <w:spacing w:line="276" w:lineRule="auto"/>
        <w:ind w:left="0" w:firstLine="0"/>
        <w:jc w:val="both"/>
        <w:rPr>
          <w:sz w:val="22"/>
          <w:szCs w:val="22"/>
        </w:rPr>
      </w:pPr>
      <w:r w:rsidRPr="00515121">
        <w:rPr>
          <w:sz w:val="22"/>
          <w:szCs w:val="22"/>
        </w:rPr>
        <w:lastRenderedPageBreak/>
        <w:t>Už pirkimo sutartyje prisiimtų įsipareigojimų nevykdymą laiku Tiekėjas ir/arba Pirkėjas privalės sumokėti 0,02 proc. pirkimo sutarties vertės delspinigius už kiekvieną pradelstą dieną.</w:t>
      </w:r>
    </w:p>
    <w:p w14:paraId="456F28A0" w14:textId="247D1378" w:rsidR="00601952" w:rsidRDefault="00601952" w:rsidP="00A6490C">
      <w:pPr>
        <w:numPr>
          <w:ilvl w:val="1"/>
          <w:numId w:val="2"/>
        </w:numPr>
        <w:tabs>
          <w:tab w:val="left" w:pos="0"/>
          <w:tab w:val="left" w:pos="567"/>
        </w:tabs>
        <w:spacing w:line="276" w:lineRule="auto"/>
        <w:ind w:left="0" w:firstLine="0"/>
        <w:jc w:val="both"/>
        <w:rPr>
          <w:sz w:val="22"/>
          <w:szCs w:val="22"/>
        </w:rPr>
      </w:pPr>
      <w:r w:rsidRPr="00515121">
        <w:rPr>
          <w:sz w:val="22"/>
          <w:szCs w:val="22"/>
        </w:rPr>
        <w:t>Vykdant pirkimo sutartį, esminės pirkimo sutarties sąlygos keičiamos nebus, jeigu:</w:t>
      </w:r>
    </w:p>
    <w:p w14:paraId="20AE38A3" w14:textId="5870366F" w:rsidR="00601952" w:rsidRPr="00515121" w:rsidRDefault="00A6490C" w:rsidP="00A6490C">
      <w:pPr>
        <w:tabs>
          <w:tab w:val="left" w:pos="567"/>
        </w:tabs>
        <w:spacing w:line="276" w:lineRule="auto"/>
        <w:ind w:left="709"/>
        <w:jc w:val="both"/>
        <w:rPr>
          <w:sz w:val="22"/>
          <w:szCs w:val="22"/>
        </w:rPr>
      </w:pPr>
      <w:r>
        <w:rPr>
          <w:sz w:val="22"/>
          <w:szCs w:val="22"/>
        </w:rPr>
        <w:t xml:space="preserve">11.7.1 </w:t>
      </w:r>
      <w:r w:rsidR="00601952" w:rsidRPr="00515121">
        <w:rPr>
          <w:sz w:val="22"/>
          <w:szCs w:val="22"/>
        </w:rPr>
        <w:t>jos pakeičiamos numatant naujas sąlygas, kurios, jeigu būtų nustatytos pirkimo dokumentuose, būtų suteikusios galimybę dalyvauti pirkimo procedūrose kitiems, nei dalyvavo, tiekėjams</w:t>
      </w:r>
    </w:p>
    <w:p w14:paraId="7FC21E9E" w14:textId="4067450A" w:rsidR="00601952" w:rsidRPr="00515121" w:rsidRDefault="00562643" w:rsidP="00A6490C">
      <w:pPr>
        <w:tabs>
          <w:tab w:val="left" w:pos="567"/>
        </w:tabs>
        <w:spacing w:line="276" w:lineRule="auto"/>
        <w:ind w:left="709"/>
        <w:jc w:val="both"/>
        <w:rPr>
          <w:sz w:val="22"/>
          <w:szCs w:val="22"/>
        </w:rPr>
      </w:pPr>
      <w:r w:rsidRPr="00515121">
        <w:rPr>
          <w:sz w:val="22"/>
          <w:szCs w:val="22"/>
        </w:rPr>
        <w:t>11</w:t>
      </w:r>
      <w:r w:rsidR="00A6490C">
        <w:rPr>
          <w:sz w:val="22"/>
          <w:szCs w:val="22"/>
        </w:rPr>
        <w:t>.7</w:t>
      </w:r>
      <w:r w:rsidR="009C5317" w:rsidRPr="00515121">
        <w:rPr>
          <w:sz w:val="22"/>
          <w:szCs w:val="22"/>
        </w:rPr>
        <w:t xml:space="preserve">.2.  </w:t>
      </w:r>
      <w:r w:rsidR="00601952" w:rsidRPr="00515121">
        <w:rPr>
          <w:sz w:val="22"/>
          <w:szCs w:val="22"/>
        </w:rPr>
        <w:t>jos pakeičiamos numatant naujas sąlygas, dėl kurių, jeigu jos būtų nustatytos pirkimo dokumentuose, laimėjusiu pasiūlymu galėtų būti pripažintas kito, nei pasirinktas, tiekėjo pasiūlymas</w:t>
      </w:r>
    </w:p>
    <w:p w14:paraId="086577F9" w14:textId="62903D09" w:rsidR="00601952" w:rsidRPr="00515121" w:rsidRDefault="00562643" w:rsidP="00A6490C">
      <w:pPr>
        <w:tabs>
          <w:tab w:val="left" w:pos="567"/>
        </w:tabs>
        <w:spacing w:line="276" w:lineRule="auto"/>
        <w:ind w:left="709"/>
        <w:jc w:val="both"/>
        <w:rPr>
          <w:sz w:val="22"/>
          <w:szCs w:val="22"/>
        </w:rPr>
      </w:pPr>
      <w:r w:rsidRPr="00515121">
        <w:rPr>
          <w:sz w:val="22"/>
          <w:szCs w:val="22"/>
        </w:rPr>
        <w:t>11</w:t>
      </w:r>
      <w:r w:rsidR="00A6490C">
        <w:rPr>
          <w:sz w:val="22"/>
          <w:szCs w:val="22"/>
        </w:rPr>
        <w:t>.7</w:t>
      </w:r>
      <w:r w:rsidR="009C5317" w:rsidRPr="00515121">
        <w:rPr>
          <w:sz w:val="22"/>
          <w:szCs w:val="22"/>
        </w:rPr>
        <w:t xml:space="preserve">.3  </w:t>
      </w:r>
      <w:r w:rsidR="00601952" w:rsidRPr="00515121">
        <w:rPr>
          <w:sz w:val="22"/>
          <w:szCs w:val="22"/>
        </w:rPr>
        <w:t>pirkimo objektas yra pakeičiamas taip, kad į keičiamą pirkimo sutartį įtraukiamos naujos (papildomos) prekės, paslaugos ar darbai</w:t>
      </w:r>
    </w:p>
    <w:p w14:paraId="58D05E97" w14:textId="536DBFD3" w:rsidR="00601952" w:rsidRPr="00515121" w:rsidRDefault="00562643" w:rsidP="00A6490C">
      <w:pPr>
        <w:tabs>
          <w:tab w:val="left" w:pos="567"/>
        </w:tabs>
        <w:spacing w:line="276" w:lineRule="auto"/>
        <w:ind w:left="709"/>
        <w:jc w:val="both"/>
        <w:rPr>
          <w:sz w:val="22"/>
          <w:szCs w:val="22"/>
        </w:rPr>
      </w:pPr>
      <w:r w:rsidRPr="00515121">
        <w:rPr>
          <w:sz w:val="22"/>
          <w:szCs w:val="22"/>
        </w:rPr>
        <w:t>11</w:t>
      </w:r>
      <w:r w:rsidR="00A6490C">
        <w:rPr>
          <w:sz w:val="22"/>
          <w:szCs w:val="22"/>
        </w:rPr>
        <w:t>.7</w:t>
      </w:r>
      <w:r w:rsidR="00601952" w:rsidRPr="00515121">
        <w:rPr>
          <w:sz w:val="22"/>
          <w:szCs w:val="22"/>
        </w:rPr>
        <w:t xml:space="preserve">.4. </w:t>
      </w:r>
      <w:r w:rsidR="009C5317" w:rsidRPr="00515121">
        <w:rPr>
          <w:sz w:val="22"/>
          <w:szCs w:val="22"/>
        </w:rPr>
        <w:t xml:space="preserve">   </w:t>
      </w:r>
      <w:r w:rsidR="00601952" w:rsidRPr="00515121">
        <w:rPr>
          <w:sz w:val="22"/>
          <w:szCs w:val="22"/>
        </w:rPr>
        <w:t>ekonominė sutarties pusiausvyra pasikeičia asmens, su kuriuo sudaryta sutartis, naudai taip, kaip nebuvo nustatyta pirminės sutarties sąlygose.</w:t>
      </w:r>
    </w:p>
    <w:p w14:paraId="28FE07D4" w14:textId="77777777" w:rsidR="002B6D7A" w:rsidRPr="00515121" w:rsidRDefault="002B6D7A" w:rsidP="00147F83">
      <w:pPr>
        <w:spacing w:line="276" w:lineRule="auto"/>
        <w:jc w:val="both"/>
        <w:rPr>
          <w:sz w:val="22"/>
          <w:szCs w:val="22"/>
        </w:rPr>
      </w:pPr>
    </w:p>
    <w:p w14:paraId="347F1061" w14:textId="77777777" w:rsidR="002B6D7A" w:rsidRPr="00515121" w:rsidRDefault="002B6D7A" w:rsidP="00147F83">
      <w:pPr>
        <w:numPr>
          <w:ilvl w:val="0"/>
          <w:numId w:val="2"/>
        </w:numPr>
        <w:spacing w:line="276" w:lineRule="auto"/>
        <w:jc w:val="center"/>
        <w:outlineLvl w:val="0"/>
        <w:rPr>
          <w:b/>
          <w:caps/>
          <w:sz w:val="22"/>
          <w:szCs w:val="22"/>
        </w:rPr>
      </w:pPr>
      <w:bookmarkStart w:id="21" w:name="_Toc29387134"/>
      <w:r w:rsidRPr="00515121">
        <w:rPr>
          <w:b/>
          <w:caps/>
          <w:sz w:val="22"/>
          <w:szCs w:val="22"/>
        </w:rPr>
        <w:t>Baigiamosios nuostatos</w:t>
      </w:r>
      <w:bookmarkEnd w:id="21"/>
    </w:p>
    <w:p w14:paraId="09A43434" w14:textId="77777777" w:rsidR="002B6D7A" w:rsidRPr="00515121" w:rsidRDefault="002B6D7A" w:rsidP="00147F83">
      <w:pPr>
        <w:pStyle w:val="linija"/>
        <w:spacing w:before="0" w:beforeAutospacing="0" w:after="0" w:afterAutospacing="0" w:line="276" w:lineRule="auto"/>
        <w:outlineLvl w:val="0"/>
        <w:rPr>
          <w:b/>
          <w:caps/>
          <w:sz w:val="22"/>
          <w:szCs w:val="22"/>
        </w:rPr>
      </w:pPr>
    </w:p>
    <w:p w14:paraId="7B7375FF"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Tiekėjams pasiūlymų rengimo ir dalyvavimo konkurse išlaidos neatlyginamos.</w:t>
      </w:r>
    </w:p>
    <w:p w14:paraId="17829FF1"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093E8E09"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Informacija, pateikta pasiūlymuose, išskyrus vokų atplėšimo metu skelbiamą informaciją, tiekėjams ir tretiesiems asmenims, išskyrus asmenis, administruojančius ir audituojančius ES struktūrinių fondų paramos naudojimą, neskelbiami.</w:t>
      </w:r>
    </w:p>
    <w:p w14:paraId="3FDBAC90" w14:textId="77777777" w:rsidR="002B6D7A" w:rsidRPr="00515121" w:rsidRDefault="002B6D7A" w:rsidP="00147F83">
      <w:pPr>
        <w:numPr>
          <w:ilvl w:val="1"/>
          <w:numId w:val="2"/>
        </w:numPr>
        <w:tabs>
          <w:tab w:val="left" w:pos="601"/>
        </w:tabs>
        <w:spacing w:line="276" w:lineRule="auto"/>
        <w:ind w:left="0" w:firstLine="0"/>
        <w:jc w:val="both"/>
        <w:rPr>
          <w:sz w:val="22"/>
          <w:szCs w:val="22"/>
        </w:rPr>
      </w:pPr>
      <w:r w:rsidRPr="00515121">
        <w:rPr>
          <w:sz w:val="22"/>
          <w:szCs w:val="22"/>
        </w:rPr>
        <w:t>Pirkėjas, ne vėliau kaip per 3 darbo dienas po pirkimo sutarties sudarymo, informuoja raštu visus pasiūlymus pateikusius tiekėjus apie pirkimo sutarties sudarymą, nurodydamas tiekėją, su kuriuo sudaryta pirkimo sutartis, ir sutarties kainą.</w:t>
      </w:r>
    </w:p>
    <w:p w14:paraId="6977DA1D" w14:textId="00249E00" w:rsidR="002B6D7A" w:rsidRPr="00515121" w:rsidRDefault="002B6D7A" w:rsidP="00147F83">
      <w:pPr>
        <w:numPr>
          <w:ilvl w:val="0"/>
          <w:numId w:val="2"/>
        </w:numPr>
        <w:spacing w:line="276" w:lineRule="auto"/>
        <w:jc w:val="center"/>
        <w:outlineLvl w:val="0"/>
        <w:rPr>
          <w:b/>
          <w:caps/>
          <w:sz w:val="22"/>
          <w:szCs w:val="22"/>
        </w:rPr>
      </w:pPr>
      <w:bookmarkStart w:id="22" w:name="_Toc29387135"/>
      <w:r w:rsidRPr="00515121">
        <w:rPr>
          <w:b/>
          <w:caps/>
          <w:sz w:val="22"/>
          <w:szCs w:val="22"/>
        </w:rPr>
        <w:t>Priedai</w:t>
      </w:r>
      <w:bookmarkEnd w:id="22"/>
    </w:p>
    <w:p w14:paraId="35F78784" w14:textId="77777777" w:rsidR="002B6D7A" w:rsidRPr="00515121" w:rsidRDefault="002B6D7A" w:rsidP="00147F83">
      <w:pPr>
        <w:pStyle w:val="linija"/>
        <w:spacing w:before="0" w:beforeAutospacing="0" w:after="0" w:afterAutospacing="0" w:line="276" w:lineRule="auto"/>
        <w:ind w:left="360"/>
        <w:jc w:val="center"/>
        <w:outlineLvl w:val="0"/>
        <w:rPr>
          <w:b/>
          <w:caps/>
          <w:sz w:val="22"/>
          <w:szCs w:val="22"/>
        </w:rPr>
      </w:pPr>
    </w:p>
    <w:p w14:paraId="7416ABE4" w14:textId="77777777" w:rsidR="002B6D7A" w:rsidRPr="00515121" w:rsidRDefault="00A92996" w:rsidP="00147F83">
      <w:pPr>
        <w:numPr>
          <w:ilvl w:val="1"/>
          <w:numId w:val="2"/>
        </w:numPr>
        <w:tabs>
          <w:tab w:val="left" w:pos="601"/>
        </w:tabs>
        <w:spacing w:line="276" w:lineRule="auto"/>
        <w:ind w:left="0" w:firstLine="0"/>
        <w:jc w:val="both"/>
        <w:rPr>
          <w:sz w:val="22"/>
          <w:szCs w:val="22"/>
        </w:rPr>
      </w:pPr>
      <w:r w:rsidRPr="00515121">
        <w:rPr>
          <w:sz w:val="22"/>
          <w:szCs w:val="22"/>
        </w:rPr>
        <w:t xml:space="preserve">Konkurso sąlygų </w:t>
      </w:r>
      <w:r w:rsidR="002B6D7A" w:rsidRPr="00515121">
        <w:rPr>
          <w:sz w:val="22"/>
          <w:szCs w:val="22"/>
        </w:rPr>
        <w:t>1 priedas „Techninė specifikacija“;</w:t>
      </w:r>
    </w:p>
    <w:p w14:paraId="2C15F46A" w14:textId="78D9BDFE" w:rsidR="00671732" w:rsidRPr="00515121" w:rsidRDefault="00A92996" w:rsidP="00671732">
      <w:pPr>
        <w:numPr>
          <w:ilvl w:val="1"/>
          <w:numId w:val="2"/>
        </w:numPr>
        <w:tabs>
          <w:tab w:val="left" w:pos="601"/>
        </w:tabs>
        <w:spacing w:line="276" w:lineRule="auto"/>
        <w:ind w:left="0" w:firstLine="0"/>
        <w:jc w:val="both"/>
        <w:rPr>
          <w:sz w:val="22"/>
          <w:szCs w:val="22"/>
        </w:rPr>
      </w:pPr>
      <w:r w:rsidRPr="00515121">
        <w:rPr>
          <w:sz w:val="22"/>
          <w:szCs w:val="22"/>
        </w:rPr>
        <w:t xml:space="preserve">Konkurso sąlygų </w:t>
      </w:r>
      <w:r w:rsidR="002B6D7A" w:rsidRPr="00515121">
        <w:rPr>
          <w:sz w:val="22"/>
          <w:szCs w:val="22"/>
        </w:rPr>
        <w:t>2 priedas „Pasiūlymo forma“;</w:t>
      </w:r>
    </w:p>
    <w:p w14:paraId="705C20B8" w14:textId="7CD9CEFE" w:rsidR="001B3E67" w:rsidRPr="00515121" w:rsidRDefault="00A92996" w:rsidP="00147F83">
      <w:pPr>
        <w:numPr>
          <w:ilvl w:val="1"/>
          <w:numId w:val="2"/>
        </w:numPr>
        <w:tabs>
          <w:tab w:val="left" w:pos="601"/>
        </w:tabs>
        <w:spacing w:line="276" w:lineRule="auto"/>
        <w:ind w:left="0" w:firstLine="0"/>
        <w:jc w:val="both"/>
        <w:rPr>
          <w:sz w:val="22"/>
          <w:szCs w:val="22"/>
        </w:rPr>
      </w:pPr>
      <w:r w:rsidRPr="00515121">
        <w:rPr>
          <w:sz w:val="22"/>
          <w:szCs w:val="22"/>
        </w:rPr>
        <w:t xml:space="preserve">Konkurso sąlygų </w:t>
      </w:r>
      <w:r w:rsidR="005709BE" w:rsidRPr="00515121">
        <w:rPr>
          <w:sz w:val="22"/>
          <w:szCs w:val="22"/>
        </w:rPr>
        <w:t>3 priedas „Tiekėjo deklaracija“.</w:t>
      </w:r>
      <w:bookmarkEnd w:id="0"/>
    </w:p>
    <w:p w14:paraId="4AE6DFBB" w14:textId="77777777" w:rsidR="001B3E67" w:rsidRPr="00515121" w:rsidRDefault="001B3E67">
      <w:pPr>
        <w:rPr>
          <w:sz w:val="22"/>
          <w:szCs w:val="22"/>
        </w:rPr>
      </w:pPr>
      <w:r w:rsidRPr="00515121">
        <w:rPr>
          <w:sz w:val="22"/>
          <w:szCs w:val="22"/>
        </w:rPr>
        <w:br w:type="page"/>
      </w:r>
    </w:p>
    <w:p w14:paraId="481507CD" w14:textId="77777777" w:rsidR="001B3E67" w:rsidRPr="00515121" w:rsidRDefault="001B3E67" w:rsidP="001B3E67">
      <w:pPr>
        <w:shd w:val="clear" w:color="auto" w:fill="FFFFFF"/>
        <w:spacing w:line="276" w:lineRule="auto"/>
        <w:ind w:left="6663" w:hanging="426"/>
        <w:jc w:val="right"/>
        <w:rPr>
          <w:bCs/>
          <w:spacing w:val="-5"/>
          <w:sz w:val="22"/>
          <w:szCs w:val="22"/>
        </w:rPr>
      </w:pPr>
      <w:r w:rsidRPr="00515121">
        <w:rPr>
          <w:bCs/>
          <w:spacing w:val="-5"/>
          <w:sz w:val="22"/>
          <w:szCs w:val="22"/>
        </w:rPr>
        <w:lastRenderedPageBreak/>
        <w:t>1 priedas „Techninė specifikacija“</w:t>
      </w:r>
    </w:p>
    <w:p w14:paraId="69D92AB9" w14:textId="77777777" w:rsidR="001B3E67" w:rsidRPr="00515121" w:rsidRDefault="001B3E67" w:rsidP="001B3E67">
      <w:pPr>
        <w:autoSpaceDE w:val="0"/>
        <w:autoSpaceDN w:val="0"/>
        <w:adjustRightInd w:val="0"/>
        <w:spacing w:line="276" w:lineRule="auto"/>
        <w:jc w:val="center"/>
        <w:rPr>
          <w:b/>
          <w:bCs/>
          <w:sz w:val="22"/>
          <w:szCs w:val="22"/>
        </w:rPr>
      </w:pPr>
      <w:r w:rsidRPr="00515121">
        <w:rPr>
          <w:b/>
          <w:noProof/>
          <w:sz w:val="22"/>
          <w:szCs w:val="22"/>
          <w:lang w:eastAsia="lt-LT"/>
        </w:rPr>
        <w:drawing>
          <wp:inline distT="0" distB="0" distL="0" distR="0" wp14:anchorId="51EF78B1" wp14:editId="6AF61223">
            <wp:extent cx="2705100" cy="134302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705100" cy="1343025"/>
                    </a:xfrm>
                    <a:prstGeom prst="rect">
                      <a:avLst/>
                    </a:prstGeom>
                    <a:noFill/>
                    <a:ln w="9525">
                      <a:noFill/>
                      <a:miter lim="800000"/>
                      <a:headEnd/>
                      <a:tailEnd/>
                    </a:ln>
                  </pic:spPr>
                </pic:pic>
              </a:graphicData>
            </a:graphic>
          </wp:inline>
        </w:drawing>
      </w:r>
    </w:p>
    <w:p w14:paraId="4B48E096" w14:textId="77777777" w:rsidR="001B3E67" w:rsidRPr="00515121" w:rsidRDefault="001B3E67" w:rsidP="001B3E67">
      <w:pPr>
        <w:autoSpaceDE w:val="0"/>
        <w:autoSpaceDN w:val="0"/>
        <w:adjustRightInd w:val="0"/>
        <w:spacing w:line="276" w:lineRule="auto"/>
        <w:jc w:val="center"/>
        <w:rPr>
          <w:b/>
          <w:bCs/>
          <w:sz w:val="22"/>
          <w:szCs w:val="22"/>
        </w:rPr>
      </w:pPr>
    </w:p>
    <w:p w14:paraId="45DCAB1D" w14:textId="77777777" w:rsidR="001B3E67" w:rsidRPr="00515121" w:rsidRDefault="001B3E67" w:rsidP="001B3E67">
      <w:pPr>
        <w:spacing w:line="276" w:lineRule="auto"/>
        <w:ind w:firstLine="720"/>
        <w:jc w:val="center"/>
        <w:rPr>
          <w:b/>
          <w:caps/>
          <w:sz w:val="22"/>
          <w:szCs w:val="22"/>
        </w:rPr>
      </w:pPr>
      <w:r w:rsidRPr="00515121">
        <w:rPr>
          <w:b/>
          <w:caps/>
          <w:sz w:val="22"/>
          <w:szCs w:val="22"/>
        </w:rPr>
        <w:t>PROJEKTO „SKAITMENINIMO TECHNOLOGIJŲ DIEGIMAS UAB OPTOMENAS GAMYBOS PROCESUOSE“  JONAPLUOŠČIO DULKINIMO SISTEMOS TECHNINĖ SPECIFIKACIJA</w:t>
      </w:r>
    </w:p>
    <w:p w14:paraId="3D9D6275" w14:textId="77777777" w:rsidR="001B3E67" w:rsidRPr="00515121" w:rsidRDefault="001B3E67" w:rsidP="001B3E67">
      <w:pPr>
        <w:tabs>
          <w:tab w:val="left" w:pos="5655"/>
        </w:tabs>
        <w:spacing w:line="276" w:lineRule="auto"/>
        <w:jc w:val="both"/>
        <w:rPr>
          <w:rFonts w:eastAsia="Calibri"/>
          <w:b/>
          <w:sz w:val="22"/>
          <w:szCs w:val="22"/>
        </w:rPr>
      </w:pPr>
    </w:p>
    <w:p w14:paraId="59D7040F" w14:textId="77777777" w:rsidR="001B3E67" w:rsidRPr="00515121" w:rsidRDefault="001B3E67" w:rsidP="001B3E67">
      <w:pPr>
        <w:tabs>
          <w:tab w:val="left" w:pos="5655"/>
        </w:tabs>
        <w:spacing w:line="276" w:lineRule="auto"/>
        <w:jc w:val="both"/>
        <w:rPr>
          <w:rFonts w:eastAsia="Calibri"/>
          <w:b/>
          <w:sz w:val="22"/>
          <w:szCs w:val="22"/>
        </w:rPr>
      </w:pPr>
    </w:p>
    <w:p w14:paraId="28C3A052" w14:textId="77777777" w:rsidR="001B3E67" w:rsidRPr="00515121" w:rsidRDefault="001B3E67" w:rsidP="001B3E67">
      <w:pPr>
        <w:tabs>
          <w:tab w:val="left" w:pos="5655"/>
        </w:tabs>
        <w:spacing w:line="276" w:lineRule="auto"/>
        <w:jc w:val="both"/>
        <w:rPr>
          <w:rFonts w:eastAsia="Calibri"/>
          <w:b/>
          <w:sz w:val="22"/>
          <w:szCs w:val="22"/>
        </w:rPr>
      </w:pPr>
      <w:r w:rsidRPr="00515121">
        <w:rPr>
          <w:rFonts w:eastAsia="Calibri"/>
          <w:b/>
          <w:sz w:val="22"/>
          <w:szCs w:val="22"/>
        </w:rPr>
        <w:t>I. ĮVADINĖ DALIS</w:t>
      </w:r>
    </w:p>
    <w:p w14:paraId="73EA40B4" w14:textId="77777777" w:rsidR="001B3E67" w:rsidRPr="00515121" w:rsidRDefault="001B3E67" w:rsidP="001B3E67">
      <w:pPr>
        <w:tabs>
          <w:tab w:val="left" w:pos="5655"/>
        </w:tabs>
        <w:spacing w:line="276" w:lineRule="auto"/>
        <w:jc w:val="both"/>
        <w:rPr>
          <w:rFonts w:eastAsia="Calibri"/>
          <w:sz w:val="22"/>
          <w:szCs w:val="22"/>
        </w:rPr>
      </w:pPr>
      <w:r w:rsidRPr="00515121">
        <w:rPr>
          <w:rFonts w:eastAsia="Calibri"/>
          <w:sz w:val="22"/>
          <w:szCs w:val="22"/>
        </w:rPr>
        <w:tab/>
      </w:r>
    </w:p>
    <w:p w14:paraId="7CC12E33" w14:textId="77777777" w:rsidR="001B3E67" w:rsidRPr="00515121" w:rsidRDefault="001B3E67" w:rsidP="001B3E67">
      <w:pPr>
        <w:spacing w:line="276" w:lineRule="auto"/>
        <w:jc w:val="both"/>
        <w:rPr>
          <w:rFonts w:eastAsia="Calibri"/>
          <w:b/>
          <w:sz w:val="22"/>
          <w:szCs w:val="22"/>
        </w:rPr>
      </w:pPr>
      <w:r w:rsidRPr="00515121">
        <w:rPr>
          <w:rFonts w:eastAsia="Calibri"/>
          <w:b/>
          <w:sz w:val="22"/>
          <w:szCs w:val="22"/>
        </w:rPr>
        <w:t xml:space="preserve">1. Projekto vykdytojas </w:t>
      </w:r>
    </w:p>
    <w:p w14:paraId="1A1661A0" w14:textId="77777777" w:rsidR="001B3E67" w:rsidRPr="00515121" w:rsidRDefault="001B3E67" w:rsidP="001B3E67">
      <w:pPr>
        <w:spacing w:line="276" w:lineRule="auto"/>
        <w:jc w:val="both"/>
        <w:rPr>
          <w:rFonts w:eastAsia="Calibri"/>
          <w:sz w:val="22"/>
          <w:szCs w:val="22"/>
        </w:rPr>
      </w:pPr>
    </w:p>
    <w:p w14:paraId="67ABFDC8" w14:textId="77777777" w:rsidR="001B3E67" w:rsidRPr="00515121" w:rsidRDefault="001B3E67" w:rsidP="001B3E67">
      <w:pPr>
        <w:spacing w:line="276" w:lineRule="auto"/>
        <w:jc w:val="both"/>
        <w:rPr>
          <w:rFonts w:eastAsia="Calibri"/>
          <w:sz w:val="22"/>
          <w:szCs w:val="22"/>
        </w:rPr>
      </w:pPr>
      <w:r w:rsidRPr="00515121">
        <w:rPr>
          <w:sz w:val="22"/>
          <w:szCs w:val="22"/>
        </w:rPr>
        <w:t>UAB „Optomenas“</w:t>
      </w:r>
      <w:r w:rsidRPr="00515121">
        <w:rPr>
          <w:rFonts w:eastAsia="Calibri"/>
          <w:sz w:val="22"/>
          <w:szCs w:val="22"/>
        </w:rPr>
        <w:t>(</w:t>
      </w:r>
      <w:r w:rsidRPr="00515121">
        <w:rPr>
          <w:rFonts w:eastAsia="Calibri"/>
          <w:b/>
          <w:sz w:val="22"/>
          <w:szCs w:val="22"/>
        </w:rPr>
        <w:t>toliau – Pirkėjas</w:t>
      </w:r>
      <w:r w:rsidRPr="00515121">
        <w:rPr>
          <w:rFonts w:eastAsia="Calibri"/>
          <w:sz w:val="22"/>
          <w:szCs w:val="22"/>
        </w:rPr>
        <w:t xml:space="preserve">), kodas 304534353, buveinės adresas: Ukmergės g. 427, Bukiškio k., LT-14185 Vilniaus r. (kontaktinis asmuo klausimams, susijusiems su šia technine specifikacija – </w:t>
      </w:r>
      <w:r w:rsidRPr="00515121">
        <w:rPr>
          <w:sz w:val="22"/>
          <w:szCs w:val="22"/>
        </w:rPr>
        <w:t>Simonas Kičas, tel. nr. +37060042083, el. p. simonas.kicas@optoman.com),</w:t>
      </w:r>
      <w:r w:rsidRPr="00515121">
        <w:rPr>
          <w:rFonts w:eastAsia="Calibri"/>
          <w:sz w:val="22"/>
          <w:szCs w:val="22"/>
        </w:rPr>
        <w:t xml:space="preserve"> planuoja vykdyti projektą „Skaitmeninimo technologijų diegimas UAB Optomenas gamybos procesas“, kuris finansuojamas Europos Sąjungos struktūrinių fondų lėšomis.</w:t>
      </w:r>
    </w:p>
    <w:p w14:paraId="4C33C682" w14:textId="77777777" w:rsidR="001B3E67" w:rsidRPr="00515121" w:rsidRDefault="001B3E67" w:rsidP="001B3E67">
      <w:pPr>
        <w:spacing w:line="276" w:lineRule="auto"/>
        <w:jc w:val="both"/>
        <w:rPr>
          <w:rFonts w:eastAsia="Calibri"/>
          <w:sz w:val="22"/>
          <w:szCs w:val="22"/>
        </w:rPr>
      </w:pPr>
    </w:p>
    <w:p w14:paraId="795355CB" w14:textId="77777777" w:rsidR="001B3E67" w:rsidRPr="00515121" w:rsidRDefault="001B3E67" w:rsidP="001B3E67">
      <w:pPr>
        <w:spacing w:line="276" w:lineRule="auto"/>
        <w:jc w:val="both"/>
        <w:rPr>
          <w:rFonts w:eastAsia="Calibri"/>
          <w:b/>
          <w:sz w:val="22"/>
          <w:szCs w:val="22"/>
        </w:rPr>
      </w:pPr>
      <w:r w:rsidRPr="00515121">
        <w:rPr>
          <w:rFonts w:eastAsia="Calibri"/>
          <w:b/>
          <w:sz w:val="22"/>
          <w:szCs w:val="22"/>
        </w:rPr>
        <w:t>2. Bendra informacija apie projektą</w:t>
      </w:r>
    </w:p>
    <w:p w14:paraId="0D0F5485" w14:textId="77777777" w:rsidR="001B3E67" w:rsidRPr="00515121" w:rsidRDefault="001B3E67" w:rsidP="001B3E67">
      <w:pPr>
        <w:spacing w:line="276" w:lineRule="auto"/>
        <w:jc w:val="both"/>
        <w:rPr>
          <w:rFonts w:eastAsia="Calibri"/>
          <w:b/>
          <w:sz w:val="22"/>
          <w:szCs w:val="22"/>
        </w:rPr>
      </w:pPr>
    </w:p>
    <w:p w14:paraId="202A2AE4" w14:textId="77777777" w:rsidR="001B3E67" w:rsidRPr="00515121" w:rsidRDefault="001B3E67" w:rsidP="001B3E67">
      <w:pPr>
        <w:spacing w:line="276" w:lineRule="auto"/>
        <w:jc w:val="both"/>
        <w:rPr>
          <w:rFonts w:eastAsia="Calibri"/>
          <w:b/>
          <w:sz w:val="22"/>
          <w:szCs w:val="22"/>
        </w:rPr>
      </w:pPr>
      <w:r w:rsidRPr="00515121">
        <w:rPr>
          <w:rFonts w:eastAsia="Calibri"/>
          <w:b/>
          <w:sz w:val="22"/>
          <w:szCs w:val="22"/>
        </w:rPr>
        <w:t xml:space="preserve">Projekto esmė. </w:t>
      </w:r>
    </w:p>
    <w:p w14:paraId="0CBC25A1" w14:textId="77777777" w:rsidR="001B3E67" w:rsidRPr="00515121" w:rsidRDefault="001B3E67" w:rsidP="001B3E67">
      <w:pPr>
        <w:spacing w:line="276" w:lineRule="auto"/>
        <w:jc w:val="both"/>
        <w:rPr>
          <w:rFonts w:eastAsia="Calibri"/>
          <w:bCs/>
          <w:sz w:val="22"/>
          <w:szCs w:val="22"/>
        </w:rPr>
      </w:pPr>
      <w:r w:rsidRPr="00515121">
        <w:rPr>
          <w:rFonts w:eastAsia="Calibri"/>
          <w:bCs/>
          <w:sz w:val="22"/>
          <w:szCs w:val="22"/>
        </w:rPr>
        <w:t>UAB „Optomenas“ yra Fizinių ir technologijos mokslų centro (FTMC) mokslininkų įsteigta purpurinė aukštųjų technologijų įmonė, kuri projektuoja, kuria ir gamina plonų sluoksnių dielektrines dangas ir lazerinius optinius komponentus. Gamyboje pasitelkiama jonapluoščio dulkinimo (IBS) technologija, kuri leidžia pasiekti ir užtikrinti aukščiausią šiuo metu rinkoje prieinamą produkcijos kokybę. Įmonės gaminami komponentai skirti šiems fotonikos rinkos segmentams: kietakūniai lazeriniai šaltiniai, ultratrumpųjų impulsų lazeriniai šaltiniai, lazerinės sistemos, taikomos medicinoje, aukštos galios nuolatinės veikos lazerinės sistemos, moksliniai tyrimai. Kompanija daug investuoja į MTEP veiklas, naujų produktų kūrimą ir inovacijas. Įmonės darbuotojų patirtis, kuriant ir tobulinant interferencinių dangų pagrindu veikiančius komponentus, siekia daugiau nei 10 metų. Įmonė planuoja įgyvendinti technologinės bazės plėtros projektą, kurio tikslas – plėsti infrastruktūrą, skirtą optinių dangų, jų technologijų kūrimui ir didinti pardavimus. Šiuo metu įmonės gamybiniai pajėgumai ir efektyvumas yra ribojami turimos gamybinės infrastruktūros, nes gamybos linijoje įdiegtas vienas IBS įrenginys ir vienas ultragarsinio plovimo įrenginys, kurie taip pat naudojami ir MTEP veiklų vykdymui. Tai tampa stipriai ribojančiu faktoriumi norint gaminti produkciją dideliais kiekiais ir mažina kainos ir gamybos termino konkurencinį pranašumą. Planuojamos įdiegti skaitmeninimo technologijos gamybinius pajėgumus leis padidinti bent 4 kartus. Tai leis dar labiau optimizuoti kainodarą bei pasiūlyti klientams dar greitesnius pristatymo terminus. Numatomos diegti technologijos, paremtos jonapluoščiu dulkinimu (IBS), taip pat leis užtikrinti aukščiausią produkcijos kokybę. Visa tai užtikrins kompleksinį klientų poreikių patenkinimą ir leis UAB „Optomenas“ įgyti ilgalaikį konkurencinį pranašumą.</w:t>
      </w:r>
    </w:p>
    <w:p w14:paraId="28FC38D4" w14:textId="77777777" w:rsidR="001B3E67" w:rsidRPr="00515121" w:rsidRDefault="001B3E67" w:rsidP="001B3E67">
      <w:pPr>
        <w:spacing w:line="276" w:lineRule="auto"/>
        <w:jc w:val="both"/>
        <w:rPr>
          <w:rFonts w:eastAsia="Calibri"/>
          <w:b/>
          <w:sz w:val="22"/>
          <w:szCs w:val="22"/>
        </w:rPr>
      </w:pPr>
    </w:p>
    <w:p w14:paraId="6F1CDE5A" w14:textId="77777777" w:rsidR="001B3E67" w:rsidRPr="00515121" w:rsidRDefault="001B3E67" w:rsidP="001B3E67">
      <w:pPr>
        <w:spacing w:line="276" w:lineRule="auto"/>
        <w:jc w:val="both"/>
        <w:rPr>
          <w:rFonts w:eastAsia="Calibri"/>
          <w:sz w:val="22"/>
          <w:szCs w:val="22"/>
        </w:rPr>
      </w:pPr>
      <w:r w:rsidRPr="00515121">
        <w:rPr>
          <w:rFonts w:eastAsia="Calibri"/>
          <w:b/>
          <w:sz w:val="22"/>
          <w:szCs w:val="22"/>
        </w:rPr>
        <w:t>Projekto tikslas:</w:t>
      </w:r>
      <w:r w:rsidRPr="00515121">
        <w:rPr>
          <w:sz w:val="22"/>
          <w:szCs w:val="22"/>
        </w:rPr>
        <w:t xml:space="preserve"> įmonės technologinės bazės plėtra.</w:t>
      </w:r>
    </w:p>
    <w:p w14:paraId="418B0B85" w14:textId="77777777" w:rsidR="001B3E67" w:rsidRPr="00515121" w:rsidRDefault="001B3E67" w:rsidP="001B3E67">
      <w:pPr>
        <w:spacing w:line="276" w:lineRule="auto"/>
        <w:jc w:val="both"/>
        <w:rPr>
          <w:rFonts w:eastAsia="Calibri"/>
          <w:sz w:val="22"/>
          <w:szCs w:val="22"/>
          <w:highlight w:val="darkGray"/>
        </w:rPr>
      </w:pPr>
    </w:p>
    <w:p w14:paraId="0E45CBA8" w14:textId="77777777" w:rsidR="001B3E67" w:rsidRPr="00515121" w:rsidRDefault="001B3E67" w:rsidP="001B3E67">
      <w:pPr>
        <w:tabs>
          <w:tab w:val="left" w:pos="567"/>
        </w:tabs>
        <w:spacing w:line="276" w:lineRule="auto"/>
        <w:jc w:val="both"/>
        <w:rPr>
          <w:b/>
          <w:sz w:val="22"/>
          <w:szCs w:val="22"/>
        </w:rPr>
      </w:pPr>
      <w:r w:rsidRPr="00515121">
        <w:rPr>
          <w:b/>
          <w:sz w:val="22"/>
          <w:szCs w:val="22"/>
        </w:rPr>
        <w:lastRenderedPageBreak/>
        <w:t xml:space="preserve">Projekto uždavinys: </w:t>
      </w:r>
      <w:r w:rsidRPr="00515121">
        <w:rPr>
          <w:sz w:val="22"/>
          <w:szCs w:val="22"/>
        </w:rPr>
        <w:t>įmonės procesuose diegti moderniąsias skaitmenines technologijas.</w:t>
      </w:r>
    </w:p>
    <w:p w14:paraId="26A29372" w14:textId="77777777" w:rsidR="001B3E67" w:rsidRPr="00515121" w:rsidRDefault="001B3E67" w:rsidP="001B3E67">
      <w:pPr>
        <w:tabs>
          <w:tab w:val="left" w:pos="567"/>
        </w:tabs>
        <w:spacing w:line="276" w:lineRule="auto"/>
        <w:jc w:val="both"/>
        <w:rPr>
          <w:sz w:val="22"/>
          <w:szCs w:val="22"/>
        </w:rPr>
      </w:pPr>
    </w:p>
    <w:p w14:paraId="45FF44B8" w14:textId="77777777" w:rsidR="001B3E67" w:rsidRPr="00515121" w:rsidRDefault="001B3E67" w:rsidP="001B3E67">
      <w:pPr>
        <w:tabs>
          <w:tab w:val="left" w:pos="567"/>
        </w:tabs>
        <w:spacing w:line="276" w:lineRule="auto"/>
        <w:jc w:val="both"/>
        <w:rPr>
          <w:sz w:val="22"/>
          <w:szCs w:val="22"/>
          <w:highlight w:val="lightGray"/>
        </w:rPr>
      </w:pPr>
    </w:p>
    <w:p w14:paraId="6CFC2B8C" w14:textId="77777777" w:rsidR="001B3E67" w:rsidRPr="00515121" w:rsidRDefault="001B3E67" w:rsidP="001B3E67">
      <w:pPr>
        <w:spacing w:line="276" w:lineRule="auto"/>
        <w:jc w:val="both"/>
        <w:rPr>
          <w:rFonts w:eastAsia="Calibri"/>
          <w:b/>
          <w:sz w:val="22"/>
          <w:szCs w:val="22"/>
        </w:rPr>
      </w:pPr>
      <w:r w:rsidRPr="00515121">
        <w:rPr>
          <w:rFonts w:eastAsia="Calibri"/>
          <w:b/>
          <w:sz w:val="22"/>
          <w:szCs w:val="22"/>
        </w:rPr>
        <w:t>II. REIKALAVIMAI PIRKIMO OBJEKTUI</w:t>
      </w:r>
    </w:p>
    <w:p w14:paraId="211F787F" w14:textId="77777777" w:rsidR="001B3E67" w:rsidRPr="00515121" w:rsidRDefault="001B3E67" w:rsidP="001B3E67">
      <w:pPr>
        <w:spacing w:line="276" w:lineRule="auto"/>
        <w:jc w:val="both"/>
        <w:rPr>
          <w:rFonts w:eastAsia="Calibri"/>
          <w:b/>
          <w:sz w:val="22"/>
          <w:szCs w:val="22"/>
        </w:rPr>
      </w:pPr>
    </w:p>
    <w:p w14:paraId="4F5E637F" w14:textId="77777777" w:rsidR="001B3E67" w:rsidRPr="00515121" w:rsidRDefault="001B3E67" w:rsidP="001B3E67">
      <w:pPr>
        <w:spacing w:line="276" w:lineRule="auto"/>
        <w:jc w:val="both"/>
        <w:rPr>
          <w:rFonts w:eastAsia="Calibri"/>
          <w:b/>
          <w:sz w:val="22"/>
          <w:szCs w:val="22"/>
        </w:rPr>
      </w:pPr>
      <w:r w:rsidRPr="00515121">
        <w:rPr>
          <w:rFonts w:eastAsia="Calibri"/>
          <w:b/>
          <w:sz w:val="22"/>
          <w:szCs w:val="22"/>
        </w:rPr>
        <w:t xml:space="preserve">1. </w:t>
      </w:r>
      <w:r w:rsidRPr="00515121">
        <w:rPr>
          <w:b/>
          <w:sz w:val="22"/>
          <w:szCs w:val="22"/>
        </w:rPr>
        <w:t>Bendra informacija</w:t>
      </w:r>
    </w:p>
    <w:p w14:paraId="731BE44A" w14:textId="77777777" w:rsidR="001B3E67" w:rsidRPr="00515121" w:rsidRDefault="001B3E67" w:rsidP="001B3E67">
      <w:pPr>
        <w:spacing w:line="276" w:lineRule="auto"/>
        <w:jc w:val="both"/>
        <w:rPr>
          <w:b/>
          <w:sz w:val="22"/>
          <w:szCs w:val="22"/>
        </w:rPr>
      </w:pPr>
    </w:p>
    <w:p w14:paraId="1011CCF8" w14:textId="77777777" w:rsidR="001B3E67" w:rsidRPr="00515121" w:rsidRDefault="001B3E67" w:rsidP="001B3E67">
      <w:pPr>
        <w:pStyle w:val="Default"/>
        <w:jc w:val="both"/>
        <w:rPr>
          <w:color w:val="auto"/>
          <w:sz w:val="22"/>
          <w:szCs w:val="22"/>
        </w:rPr>
      </w:pPr>
      <w:r w:rsidRPr="00515121">
        <w:rPr>
          <w:b/>
          <w:color w:val="auto"/>
          <w:sz w:val="22"/>
          <w:szCs w:val="22"/>
        </w:rPr>
        <w:t xml:space="preserve">Pirkimo objekto aprašymas: </w:t>
      </w:r>
      <w:r w:rsidRPr="00515121">
        <w:rPr>
          <w:color w:val="auto"/>
          <w:sz w:val="22"/>
          <w:szCs w:val="22"/>
        </w:rPr>
        <w:t>Jonapluoščio dulkinimo sistemos įrenginys (toliau – Prekės). Perkamas objektas apima visus darbus, kurie būtini, jonapluoščio dulkinimo sistemai saugiai ir pagal galiojančius teisės aktus ir techninius reikalavimus, kad būtų sumontuota Pirkėjo patalpose, įskaitant, bet neapsiribojant, įrangos pakavimu, krovimu, transportavimu ir draudimu, montavimo vietoje esančios infrastruktūros tinkamu paruošimu, montavimo, paleidimo, derinimo darbais, personalo apmokymu, Pirkėjo naudojamos įrangos pritaikymo prie įsigyjamos linijos darbais.</w:t>
      </w:r>
    </w:p>
    <w:p w14:paraId="15F0F0BB" w14:textId="77777777" w:rsidR="001B3E67" w:rsidRPr="00515121" w:rsidRDefault="001B3E67" w:rsidP="001B3E67">
      <w:pPr>
        <w:pStyle w:val="Default"/>
        <w:jc w:val="both"/>
        <w:rPr>
          <w:color w:val="auto"/>
          <w:sz w:val="22"/>
          <w:szCs w:val="22"/>
        </w:rPr>
      </w:pPr>
      <w:r w:rsidRPr="00515121">
        <w:rPr>
          <w:color w:val="auto"/>
          <w:sz w:val="22"/>
          <w:szCs w:val="22"/>
        </w:rPr>
        <w:t>Įrangos modelio pateikimo rinkai metai negali būti senesni 3 m.</w:t>
      </w:r>
    </w:p>
    <w:p w14:paraId="574FF6F8" w14:textId="77777777" w:rsidR="001B3E67" w:rsidRPr="00515121" w:rsidRDefault="001B3E67" w:rsidP="001B3E67">
      <w:pPr>
        <w:spacing w:line="276" w:lineRule="auto"/>
        <w:jc w:val="both"/>
        <w:rPr>
          <w:b/>
          <w:sz w:val="22"/>
          <w:szCs w:val="22"/>
        </w:rPr>
      </w:pPr>
    </w:p>
    <w:p w14:paraId="31C27B69" w14:textId="77777777" w:rsidR="001B3E67" w:rsidRPr="00515121" w:rsidRDefault="001B3E67" w:rsidP="001B3E67">
      <w:pPr>
        <w:spacing w:line="276" w:lineRule="auto"/>
        <w:jc w:val="both"/>
        <w:rPr>
          <w:sz w:val="22"/>
          <w:szCs w:val="22"/>
        </w:rPr>
      </w:pPr>
      <w:r w:rsidRPr="00515121">
        <w:rPr>
          <w:b/>
          <w:sz w:val="22"/>
          <w:szCs w:val="22"/>
        </w:rPr>
        <w:t xml:space="preserve">Pirkimo objekto įrengimo vieta: </w:t>
      </w:r>
      <w:r w:rsidRPr="00515121">
        <w:rPr>
          <w:sz w:val="22"/>
          <w:szCs w:val="22"/>
        </w:rPr>
        <w:t>Ukmergės g. 427, Bukiškio k., LT-14185 Vilniaus r.</w:t>
      </w:r>
    </w:p>
    <w:p w14:paraId="0D053387" w14:textId="77777777" w:rsidR="001B3E67" w:rsidRPr="00515121" w:rsidRDefault="001B3E67" w:rsidP="001B3E67">
      <w:pPr>
        <w:jc w:val="both"/>
        <w:rPr>
          <w:b/>
          <w:sz w:val="22"/>
          <w:szCs w:val="22"/>
        </w:rPr>
      </w:pPr>
    </w:p>
    <w:p w14:paraId="1B96875B" w14:textId="6DF4941F" w:rsidR="001B3E67" w:rsidRPr="00515121" w:rsidRDefault="001B3E67" w:rsidP="001B3E67">
      <w:pPr>
        <w:jc w:val="both"/>
        <w:rPr>
          <w:bCs/>
          <w:sz w:val="22"/>
          <w:szCs w:val="22"/>
        </w:rPr>
      </w:pPr>
      <w:r w:rsidRPr="00515121">
        <w:rPr>
          <w:b/>
          <w:sz w:val="22"/>
          <w:szCs w:val="22"/>
        </w:rPr>
        <w:t xml:space="preserve">Pirkimo objekto tiekimo ir montavimo darbų terminas: </w:t>
      </w:r>
      <w:r w:rsidRPr="00515121">
        <w:rPr>
          <w:bCs/>
          <w:sz w:val="22"/>
          <w:szCs w:val="22"/>
        </w:rPr>
        <w:t xml:space="preserve">Prekės turi būti pilnai įrengtos ne vėliau kaip </w:t>
      </w:r>
      <w:r w:rsidRPr="00830C2B">
        <w:rPr>
          <w:bCs/>
          <w:sz w:val="22"/>
          <w:szCs w:val="22"/>
        </w:rPr>
        <w:t xml:space="preserve">per 10 (dešimt) </w:t>
      </w:r>
      <w:r w:rsidR="0047608F" w:rsidRPr="00830C2B">
        <w:rPr>
          <w:bCs/>
          <w:sz w:val="22"/>
          <w:szCs w:val="22"/>
        </w:rPr>
        <w:t>mėnesių</w:t>
      </w:r>
      <w:r w:rsidRPr="00515121">
        <w:rPr>
          <w:bCs/>
          <w:sz w:val="22"/>
          <w:szCs w:val="22"/>
        </w:rPr>
        <w:t xml:space="preserve"> nuo pirkimo sutarties įsigaliojimo dienos. Susiklosčius nenumatytoms aplinkybėms ir Pirkėjui raštiškai pritarus, prekių įrengimo terminas gali būti pratęstas, tačiau ne ilgiau nei 30 dienų nuo įrangos pirkimo sutarties pasirašymo dienos.</w:t>
      </w:r>
    </w:p>
    <w:p w14:paraId="78D36235" w14:textId="77777777" w:rsidR="001B3E67" w:rsidRPr="00515121" w:rsidRDefault="001B3E67" w:rsidP="001B3E67">
      <w:pPr>
        <w:spacing w:line="276" w:lineRule="auto"/>
        <w:jc w:val="both"/>
        <w:rPr>
          <w:b/>
          <w:sz w:val="22"/>
          <w:szCs w:val="22"/>
        </w:rPr>
      </w:pPr>
    </w:p>
    <w:p w14:paraId="606B7547" w14:textId="5E6E39C4" w:rsidR="001B3E67" w:rsidRPr="00515121" w:rsidRDefault="001B3E67" w:rsidP="001B3E67">
      <w:pPr>
        <w:spacing w:line="276" w:lineRule="auto"/>
        <w:jc w:val="both"/>
        <w:rPr>
          <w:sz w:val="22"/>
          <w:szCs w:val="22"/>
        </w:rPr>
      </w:pPr>
      <w:r w:rsidRPr="00515121">
        <w:rPr>
          <w:b/>
          <w:sz w:val="22"/>
          <w:szCs w:val="22"/>
        </w:rPr>
        <w:t>2.</w:t>
      </w:r>
      <w:r w:rsidRPr="00515121">
        <w:rPr>
          <w:sz w:val="22"/>
          <w:szCs w:val="22"/>
        </w:rPr>
        <w:t xml:space="preserve"> </w:t>
      </w:r>
      <w:r w:rsidRPr="00515121">
        <w:rPr>
          <w:b/>
          <w:sz w:val="22"/>
          <w:szCs w:val="22"/>
        </w:rPr>
        <w:t>Reikalavimai pirkimo objektui (</w:t>
      </w:r>
      <w:bookmarkStart w:id="23" w:name="_Hlk56585861"/>
      <w:r w:rsidR="00A948F9" w:rsidRPr="00515121">
        <w:rPr>
          <w:b/>
          <w:sz w:val="22"/>
          <w:szCs w:val="22"/>
        </w:rPr>
        <w:t>įrenginys</w:t>
      </w:r>
      <w:r w:rsidRPr="00515121">
        <w:rPr>
          <w:b/>
          <w:sz w:val="22"/>
          <w:szCs w:val="22"/>
        </w:rPr>
        <w:t xml:space="preserve">/dedamosios dalys gali būti teikiamos tokių pačių arba geresnių </w:t>
      </w:r>
      <w:r w:rsidR="00A948F9" w:rsidRPr="00515121">
        <w:rPr>
          <w:b/>
          <w:sz w:val="22"/>
          <w:szCs w:val="22"/>
        </w:rPr>
        <w:t>sąlygų</w:t>
      </w:r>
      <w:r w:rsidRPr="00515121">
        <w:rPr>
          <w:b/>
          <w:sz w:val="22"/>
          <w:szCs w:val="22"/>
        </w:rPr>
        <w:t xml:space="preserve"> kaip nurodyta specifikacijose</w:t>
      </w:r>
      <w:bookmarkEnd w:id="23"/>
      <w:r w:rsidRPr="00515121">
        <w:rPr>
          <w:b/>
          <w:sz w:val="22"/>
          <w:szCs w:val="22"/>
        </w:rPr>
        <w:t>)</w:t>
      </w:r>
    </w:p>
    <w:p w14:paraId="157EFF89" w14:textId="77777777" w:rsidR="001B3E67" w:rsidRPr="00515121" w:rsidRDefault="001B3E67" w:rsidP="001B3E67">
      <w:pPr>
        <w:spacing w:line="276" w:lineRule="auto"/>
        <w:jc w:val="both"/>
        <w:rPr>
          <w:b/>
          <w:sz w:val="22"/>
          <w:szCs w:val="22"/>
        </w:rPr>
      </w:pPr>
    </w:p>
    <w:tbl>
      <w:tblPr>
        <w:tblW w:w="9168" w:type="dxa"/>
        <w:tblLayout w:type="fixed"/>
        <w:tblCellMar>
          <w:top w:w="19" w:type="dxa"/>
          <w:left w:w="86" w:type="dxa"/>
          <w:right w:w="200" w:type="dxa"/>
        </w:tblCellMar>
        <w:tblLook w:val="04A0" w:firstRow="1" w:lastRow="0" w:firstColumn="1" w:lastColumn="0" w:noHBand="0" w:noVBand="1"/>
      </w:tblPr>
      <w:tblGrid>
        <w:gridCol w:w="564"/>
        <w:gridCol w:w="1985"/>
        <w:gridCol w:w="1984"/>
        <w:gridCol w:w="4635"/>
      </w:tblGrid>
      <w:tr w:rsidR="00515121" w:rsidRPr="00515121" w14:paraId="74C83B62" w14:textId="77777777" w:rsidTr="004E7ACD">
        <w:trPr>
          <w:trHeight w:val="530"/>
        </w:trPr>
        <w:tc>
          <w:tcPr>
            <w:tcW w:w="9168" w:type="dxa"/>
            <w:gridSpan w:val="4"/>
            <w:tcBorders>
              <w:top w:val="single" w:sz="2" w:space="0" w:color="000000"/>
              <w:left w:val="single" w:sz="2" w:space="0" w:color="000000"/>
              <w:bottom w:val="single" w:sz="2" w:space="0" w:color="000000"/>
              <w:right w:val="single" w:sz="2" w:space="0" w:color="000000"/>
            </w:tcBorders>
            <w:vAlign w:val="center"/>
          </w:tcPr>
          <w:p w14:paraId="0F84CD64" w14:textId="77777777" w:rsidR="00515121" w:rsidRPr="00515121" w:rsidRDefault="00515121" w:rsidP="004E7ACD">
            <w:pPr>
              <w:spacing w:line="276" w:lineRule="auto"/>
              <w:jc w:val="center"/>
              <w:rPr>
                <w:b/>
                <w:sz w:val="20"/>
                <w:szCs w:val="22"/>
              </w:rPr>
            </w:pPr>
            <w:r w:rsidRPr="00515121">
              <w:rPr>
                <w:b/>
                <w:sz w:val="20"/>
                <w:szCs w:val="22"/>
              </w:rPr>
              <w:t>REIKALAVIMAI JONAPLUOŠČIO DULKINIMO SISTEMOS ĮRENGINIUI  IR JO MONTAVMO DARBAMS</w:t>
            </w:r>
          </w:p>
        </w:tc>
      </w:tr>
      <w:tr w:rsidR="00515121" w:rsidRPr="00515121" w14:paraId="1945F82C" w14:textId="77777777" w:rsidTr="004E7ACD">
        <w:trPr>
          <w:trHeight w:val="530"/>
        </w:trPr>
        <w:tc>
          <w:tcPr>
            <w:tcW w:w="564" w:type="dxa"/>
            <w:tcBorders>
              <w:top w:val="single" w:sz="2" w:space="0" w:color="000000"/>
              <w:left w:val="single" w:sz="2" w:space="0" w:color="000000"/>
              <w:bottom w:val="single" w:sz="2" w:space="0" w:color="000000"/>
              <w:right w:val="single" w:sz="2" w:space="0" w:color="000000"/>
            </w:tcBorders>
            <w:vAlign w:val="center"/>
            <w:hideMark/>
          </w:tcPr>
          <w:p w14:paraId="409B186F" w14:textId="77777777" w:rsidR="00515121" w:rsidRPr="00515121" w:rsidRDefault="00515121" w:rsidP="004E7ACD">
            <w:pPr>
              <w:spacing w:line="276" w:lineRule="auto"/>
              <w:rPr>
                <w:b/>
                <w:sz w:val="20"/>
                <w:szCs w:val="22"/>
              </w:rPr>
            </w:pPr>
            <w:r w:rsidRPr="00515121">
              <w:rPr>
                <w:b/>
                <w:sz w:val="20"/>
                <w:szCs w:val="22"/>
              </w:rPr>
              <w:t>Eil. Nr.</w:t>
            </w:r>
          </w:p>
        </w:tc>
        <w:tc>
          <w:tcPr>
            <w:tcW w:w="3969" w:type="dxa"/>
            <w:gridSpan w:val="2"/>
            <w:tcBorders>
              <w:top w:val="single" w:sz="2" w:space="0" w:color="000000"/>
              <w:left w:val="single" w:sz="2" w:space="0" w:color="000000"/>
              <w:bottom w:val="single" w:sz="2" w:space="0" w:color="000000"/>
              <w:right w:val="single" w:sz="2" w:space="0" w:color="000000"/>
            </w:tcBorders>
            <w:vAlign w:val="center"/>
            <w:hideMark/>
          </w:tcPr>
          <w:p w14:paraId="190541A7" w14:textId="77777777" w:rsidR="00515121" w:rsidRPr="00515121" w:rsidRDefault="00515121" w:rsidP="004E7ACD">
            <w:pPr>
              <w:spacing w:line="276" w:lineRule="auto"/>
              <w:ind w:left="155"/>
              <w:rPr>
                <w:b/>
                <w:sz w:val="20"/>
                <w:szCs w:val="22"/>
              </w:rPr>
            </w:pPr>
            <w:r w:rsidRPr="00515121">
              <w:rPr>
                <w:b/>
                <w:sz w:val="20"/>
                <w:szCs w:val="22"/>
              </w:rPr>
              <w:t>Parametrai/Parameters</w:t>
            </w: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hideMark/>
          </w:tcPr>
          <w:p w14:paraId="79B469A6" w14:textId="77777777" w:rsidR="00515121" w:rsidRPr="00515121" w:rsidRDefault="00515121" w:rsidP="004E7ACD">
            <w:pPr>
              <w:spacing w:line="276" w:lineRule="auto"/>
              <w:ind w:left="147"/>
              <w:rPr>
                <w:b/>
                <w:sz w:val="20"/>
                <w:szCs w:val="22"/>
              </w:rPr>
            </w:pPr>
            <w:r w:rsidRPr="00515121">
              <w:rPr>
                <w:b/>
                <w:sz w:val="20"/>
                <w:szCs w:val="22"/>
              </w:rPr>
              <w:t>Reikalavimai/Requirements</w:t>
            </w:r>
          </w:p>
        </w:tc>
      </w:tr>
      <w:tr w:rsidR="00515121" w:rsidRPr="00515121" w14:paraId="157F3E88" w14:textId="77777777" w:rsidTr="004E7ACD">
        <w:trPr>
          <w:trHeight w:val="269"/>
        </w:trPr>
        <w:tc>
          <w:tcPr>
            <w:tcW w:w="564" w:type="dxa"/>
            <w:vMerge w:val="restart"/>
            <w:tcBorders>
              <w:left w:val="single" w:sz="2" w:space="0" w:color="000000"/>
              <w:right w:val="single" w:sz="2" w:space="0" w:color="000000"/>
            </w:tcBorders>
            <w:vAlign w:val="center"/>
          </w:tcPr>
          <w:p w14:paraId="2C4E74FF"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 xml:space="preserve">1. </w:t>
            </w:r>
          </w:p>
        </w:tc>
        <w:tc>
          <w:tcPr>
            <w:tcW w:w="1985" w:type="dxa"/>
            <w:vMerge w:val="restart"/>
            <w:tcBorders>
              <w:left w:val="single" w:sz="2" w:space="0" w:color="000000"/>
              <w:right w:val="single" w:sz="2" w:space="0" w:color="000000"/>
            </w:tcBorders>
            <w:vAlign w:val="center"/>
          </w:tcPr>
          <w:p w14:paraId="58EB1947" w14:textId="77777777" w:rsidR="00515121" w:rsidRPr="00515121" w:rsidRDefault="00515121" w:rsidP="004E7ACD">
            <w:pPr>
              <w:spacing w:line="276" w:lineRule="auto"/>
              <w:ind w:left="155"/>
              <w:rPr>
                <w:sz w:val="20"/>
                <w:szCs w:val="22"/>
              </w:rPr>
            </w:pPr>
            <w:r w:rsidRPr="00515121">
              <w:rPr>
                <w:sz w:val="20"/>
                <w:szCs w:val="22"/>
              </w:rPr>
              <w:t>Pagrindo sistema</w:t>
            </w:r>
          </w:p>
          <w:p w14:paraId="4E358CF0" w14:textId="77777777" w:rsidR="00515121" w:rsidRPr="00515121" w:rsidRDefault="00515121" w:rsidP="004E7ACD">
            <w:pPr>
              <w:spacing w:line="276" w:lineRule="auto"/>
              <w:ind w:left="155"/>
              <w:rPr>
                <w:i/>
                <w:iCs/>
                <w:sz w:val="20"/>
                <w:szCs w:val="22"/>
              </w:rPr>
            </w:pPr>
            <w:r w:rsidRPr="00515121">
              <w:rPr>
                <w:i/>
                <w:iCs/>
                <w:sz w:val="20"/>
                <w:szCs w:val="22"/>
              </w:rPr>
              <w:t>Basis system</w:t>
            </w:r>
          </w:p>
        </w:tc>
        <w:tc>
          <w:tcPr>
            <w:tcW w:w="1984" w:type="dxa"/>
            <w:tcBorders>
              <w:left w:val="single" w:sz="2" w:space="0" w:color="000000"/>
              <w:bottom w:val="single" w:sz="2" w:space="0" w:color="000000"/>
              <w:right w:val="single" w:sz="2" w:space="0" w:color="000000"/>
            </w:tcBorders>
            <w:vAlign w:val="center"/>
          </w:tcPr>
          <w:p w14:paraId="776CAC59" w14:textId="77777777" w:rsidR="00515121" w:rsidRPr="00515121" w:rsidRDefault="00515121" w:rsidP="004E7ACD">
            <w:pPr>
              <w:ind w:left="155"/>
              <w:rPr>
                <w:i/>
                <w:iCs/>
                <w:sz w:val="20"/>
                <w:szCs w:val="22"/>
                <w:lang w:val="en-GB"/>
              </w:rPr>
            </w:pPr>
            <w:r w:rsidRPr="00515121">
              <w:rPr>
                <w:iCs/>
                <w:sz w:val="20"/>
                <w:szCs w:val="22"/>
                <w:lang w:val="en-GB"/>
              </w:rPr>
              <w:t>Geometrija</w:t>
            </w:r>
          </w:p>
          <w:p w14:paraId="1F1CD862" w14:textId="77777777" w:rsidR="00515121" w:rsidRPr="00515121" w:rsidRDefault="00515121" w:rsidP="004E7ACD">
            <w:pPr>
              <w:ind w:left="155"/>
              <w:rPr>
                <w:i/>
                <w:iCs/>
                <w:sz w:val="20"/>
                <w:szCs w:val="22"/>
                <w:lang w:val="en-GB"/>
              </w:rPr>
            </w:pPr>
            <w:r w:rsidRPr="00515121">
              <w:rPr>
                <w:i/>
                <w:iCs/>
                <w:sz w:val="20"/>
                <w:szCs w:val="22"/>
                <w:lang w:val="en-GB"/>
              </w:rPr>
              <w:t xml:space="preserve">Geometry </w:t>
            </w: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0A5D96E" w14:textId="77777777" w:rsidR="00515121" w:rsidRPr="00515121" w:rsidRDefault="00515121" w:rsidP="004E7ACD">
            <w:pPr>
              <w:jc w:val="both"/>
              <w:rPr>
                <w:sz w:val="20"/>
                <w:szCs w:val="22"/>
              </w:rPr>
            </w:pPr>
            <w:r w:rsidRPr="00515121">
              <w:rPr>
                <w:sz w:val="20"/>
                <w:szCs w:val="22"/>
              </w:rPr>
              <w:t>Cilindrinis imtuvas ant standaus rėmo, nerūdijantis plienas neprastesnė medžiaga nei 1.4401, stačiakampės formos priekinės durys, 2 žiūrėjimo angos durelėse (su keičiamu apsauginiu langu), nuo 900 iki 1100 litrų)</w:t>
            </w:r>
          </w:p>
          <w:p w14:paraId="659322C8" w14:textId="77777777" w:rsidR="00515121" w:rsidRPr="00515121" w:rsidRDefault="00515121" w:rsidP="004E7ACD">
            <w:pPr>
              <w:jc w:val="both"/>
              <w:rPr>
                <w:sz w:val="20"/>
                <w:szCs w:val="22"/>
              </w:rPr>
            </w:pPr>
          </w:p>
          <w:p w14:paraId="58AA39FB" w14:textId="77777777" w:rsidR="00515121" w:rsidRPr="00515121" w:rsidRDefault="00515121" w:rsidP="004E7ACD">
            <w:pPr>
              <w:jc w:val="both"/>
              <w:rPr>
                <w:i/>
                <w:iCs/>
                <w:sz w:val="20"/>
                <w:szCs w:val="22"/>
                <w:lang w:val="en-GB"/>
              </w:rPr>
            </w:pPr>
            <w:r w:rsidRPr="00515121">
              <w:rPr>
                <w:i/>
                <w:iCs/>
                <w:sz w:val="18"/>
                <w:lang w:val="en-GB"/>
              </w:rPr>
              <w:t>Cylindrical recipient on a rigid frame, material not lesss quality than 1.4401 stainless steel, rectangular front door, 2 viewing ports in door (with exchangeable protection window), Volume in range of  900-1100  liters)</w:t>
            </w:r>
          </w:p>
        </w:tc>
      </w:tr>
      <w:tr w:rsidR="00515121" w:rsidRPr="00515121" w14:paraId="74D18A4F" w14:textId="77777777" w:rsidTr="004E7ACD">
        <w:trPr>
          <w:trHeight w:val="269"/>
        </w:trPr>
        <w:tc>
          <w:tcPr>
            <w:tcW w:w="564" w:type="dxa"/>
            <w:vMerge/>
            <w:tcBorders>
              <w:left w:val="single" w:sz="2" w:space="0" w:color="000000"/>
              <w:bottom w:val="single" w:sz="4" w:space="0" w:color="auto"/>
              <w:right w:val="single" w:sz="2" w:space="0" w:color="000000"/>
            </w:tcBorders>
            <w:vAlign w:val="center"/>
          </w:tcPr>
          <w:p w14:paraId="4D8EB3E8"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bottom w:val="single" w:sz="4" w:space="0" w:color="auto"/>
              <w:right w:val="single" w:sz="2" w:space="0" w:color="000000"/>
            </w:tcBorders>
            <w:vAlign w:val="center"/>
          </w:tcPr>
          <w:p w14:paraId="7698B693" w14:textId="77777777" w:rsidR="00515121" w:rsidRPr="00515121" w:rsidRDefault="00515121" w:rsidP="004E7ACD">
            <w:pPr>
              <w:spacing w:line="276" w:lineRule="auto"/>
              <w:ind w:left="155"/>
              <w:rPr>
                <w:sz w:val="20"/>
                <w:szCs w:val="22"/>
                <w:lang w:val="en-GB"/>
              </w:rPr>
            </w:pPr>
          </w:p>
        </w:tc>
        <w:tc>
          <w:tcPr>
            <w:tcW w:w="1984" w:type="dxa"/>
            <w:tcBorders>
              <w:top w:val="single" w:sz="2" w:space="0" w:color="000000"/>
              <w:left w:val="single" w:sz="2" w:space="0" w:color="000000"/>
              <w:bottom w:val="single" w:sz="4" w:space="0" w:color="auto"/>
              <w:right w:val="single" w:sz="2" w:space="0" w:color="000000"/>
            </w:tcBorders>
            <w:vAlign w:val="center"/>
          </w:tcPr>
          <w:p w14:paraId="5BA129CD" w14:textId="77777777" w:rsidR="00515121" w:rsidRPr="00515121" w:rsidRDefault="00515121" w:rsidP="004E7ACD">
            <w:pPr>
              <w:ind w:left="155"/>
              <w:rPr>
                <w:i/>
                <w:iCs/>
                <w:sz w:val="18"/>
                <w:lang w:val="en-GB"/>
              </w:rPr>
            </w:pPr>
            <w:r w:rsidRPr="00515121">
              <w:rPr>
                <w:sz w:val="20"/>
                <w:szCs w:val="22"/>
                <w:lang w:val="en-GB"/>
              </w:rPr>
              <w:t>Aklieji flanšai</w:t>
            </w:r>
            <w:r w:rsidRPr="00515121">
              <w:rPr>
                <w:i/>
                <w:iCs/>
                <w:sz w:val="18"/>
                <w:lang w:val="en-GB"/>
              </w:rPr>
              <w:t xml:space="preserve"> </w:t>
            </w:r>
          </w:p>
          <w:p w14:paraId="50CD75D0" w14:textId="77777777" w:rsidR="00515121" w:rsidRPr="00515121" w:rsidRDefault="00515121" w:rsidP="004E7ACD">
            <w:pPr>
              <w:ind w:left="155"/>
              <w:rPr>
                <w:i/>
                <w:iCs/>
                <w:sz w:val="18"/>
                <w:lang w:val="en-GB"/>
              </w:rPr>
            </w:pPr>
            <w:r w:rsidRPr="00515121">
              <w:rPr>
                <w:i/>
                <w:iCs/>
                <w:sz w:val="18"/>
                <w:lang w:val="en-GB"/>
              </w:rPr>
              <w:t xml:space="preserve">Blind flanges </w:t>
            </w:r>
          </w:p>
          <w:p w14:paraId="752D8C51" w14:textId="77777777" w:rsidR="00515121" w:rsidRPr="00515121" w:rsidRDefault="00515121" w:rsidP="004E7ACD">
            <w:pPr>
              <w:ind w:left="155"/>
              <w:rPr>
                <w:sz w:val="20"/>
                <w:szCs w:val="22"/>
                <w:lang w:val="en-GB"/>
              </w:rPr>
            </w:pPr>
          </w:p>
        </w:tc>
        <w:tc>
          <w:tcPr>
            <w:tcW w:w="463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F6D04DF" w14:textId="77777777" w:rsidR="00515121" w:rsidRPr="00515121" w:rsidRDefault="00515121" w:rsidP="004E7ACD">
            <w:pPr>
              <w:jc w:val="both"/>
              <w:rPr>
                <w:sz w:val="20"/>
                <w:szCs w:val="22"/>
              </w:rPr>
            </w:pPr>
            <w:r w:rsidRPr="00515121">
              <w:rPr>
                <w:sz w:val="20"/>
                <w:szCs w:val="22"/>
              </w:rPr>
              <w:t>Papildomi flanšai, paliekant galimybę ateityje instaliuoti pasirinktinai:</w:t>
            </w:r>
          </w:p>
          <w:p w14:paraId="4460CC2F" w14:textId="77777777" w:rsidR="00515121" w:rsidRPr="00032848" w:rsidRDefault="00515121" w:rsidP="004E7ACD">
            <w:pPr>
              <w:jc w:val="both"/>
              <w:rPr>
                <w:i/>
                <w:iCs/>
                <w:sz w:val="20"/>
                <w:szCs w:val="22"/>
              </w:rPr>
            </w:pPr>
            <w:r w:rsidRPr="00032848">
              <w:rPr>
                <w:i/>
                <w:iCs/>
                <w:sz w:val="20"/>
                <w:szCs w:val="22"/>
              </w:rPr>
              <w:t>• papildomos šalčio gaudyklės</w:t>
            </w:r>
          </w:p>
          <w:p w14:paraId="5085F393" w14:textId="77777777" w:rsidR="00515121" w:rsidRPr="00032848" w:rsidRDefault="00515121" w:rsidP="004E7ACD">
            <w:pPr>
              <w:jc w:val="both"/>
              <w:rPr>
                <w:i/>
                <w:iCs/>
                <w:sz w:val="20"/>
                <w:szCs w:val="22"/>
              </w:rPr>
            </w:pPr>
            <w:r w:rsidRPr="00032848">
              <w:rPr>
                <w:i/>
                <w:iCs/>
                <w:sz w:val="20"/>
                <w:szCs w:val="22"/>
              </w:rPr>
              <w:t>• proceso valdymo įranga</w:t>
            </w:r>
          </w:p>
          <w:p w14:paraId="3DDE39B3" w14:textId="77777777" w:rsidR="00515121" w:rsidRPr="00515121" w:rsidRDefault="00515121" w:rsidP="004E7ACD">
            <w:pPr>
              <w:jc w:val="both"/>
              <w:rPr>
                <w:sz w:val="20"/>
                <w:szCs w:val="22"/>
              </w:rPr>
            </w:pPr>
            <w:r w:rsidRPr="00515121">
              <w:rPr>
                <w:i/>
                <w:iCs/>
                <w:sz w:val="20"/>
                <w:szCs w:val="22"/>
                <w:lang w:val="en-GB"/>
              </w:rPr>
              <w:t>• įvairios ISO-K ir KF jungtys</w:t>
            </w:r>
          </w:p>
          <w:p w14:paraId="11586611" w14:textId="77777777" w:rsidR="00515121" w:rsidRPr="00515121" w:rsidRDefault="00515121" w:rsidP="004E7ACD">
            <w:pPr>
              <w:jc w:val="both"/>
              <w:rPr>
                <w:sz w:val="20"/>
                <w:szCs w:val="22"/>
              </w:rPr>
            </w:pPr>
            <w:r w:rsidRPr="00515121">
              <w:rPr>
                <w:sz w:val="20"/>
                <w:szCs w:val="22"/>
              </w:rPr>
              <w:t xml:space="preserve"> </w:t>
            </w:r>
          </w:p>
          <w:p w14:paraId="07504C15" w14:textId="77777777" w:rsidR="00515121" w:rsidRPr="00515121" w:rsidRDefault="00515121" w:rsidP="004E7ACD">
            <w:pPr>
              <w:jc w:val="both"/>
              <w:rPr>
                <w:sz w:val="20"/>
                <w:szCs w:val="22"/>
              </w:rPr>
            </w:pPr>
            <w:r w:rsidRPr="00515121">
              <w:rPr>
                <w:sz w:val="20"/>
                <w:szCs w:val="22"/>
              </w:rPr>
              <w:t xml:space="preserve"> </w:t>
            </w:r>
          </w:p>
          <w:p w14:paraId="2E83740F" w14:textId="77777777" w:rsidR="00515121" w:rsidRPr="00515121" w:rsidRDefault="00515121" w:rsidP="004E7ACD">
            <w:pPr>
              <w:jc w:val="both"/>
              <w:rPr>
                <w:i/>
                <w:iCs/>
                <w:sz w:val="18"/>
                <w:szCs w:val="18"/>
                <w:lang w:val="en-GB"/>
              </w:rPr>
            </w:pPr>
            <w:r w:rsidRPr="00515121">
              <w:rPr>
                <w:i/>
                <w:iCs/>
                <w:sz w:val="20"/>
                <w:szCs w:val="22"/>
                <w:lang w:val="en-GB"/>
              </w:rPr>
              <w:t xml:space="preserve"> </w:t>
            </w:r>
            <w:r w:rsidRPr="00515121">
              <w:rPr>
                <w:i/>
                <w:iCs/>
                <w:sz w:val="18"/>
                <w:szCs w:val="18"/>
                <w:lang w:val="en-GB"/>
              </w:rPr>
              <w:t>additional flanges reserved for optional:</w:t>
            </w:r>
          </w:p>
          <w:p w14:paraId="0408204C" w14:textId="77777777" w:rsidR="00515121" w:rsidRPr="00515121" w:rsidRDefault="00515121" w:rsidP="00515121">
            <w:pPr>
              <w:pStyle w:val="ListParagraph"/>
              <w:numPr>
                <w:ilvl w:val="0"/>
                <w:numId w:val="33"/>
              </w:numPr>
              <w:ind w:left="198" w:hanging="142"/>
              <w:jc w:val="both"/>
              <w:rPr>
                <w:i/>
                <w:iCs/>
                <w:sz w:val="18"/>
                <w:szCs w:val="18"/>
                <w:lang w:val="en-GB"/>
              </w:rPr>
            </w:pPr>
            <w:r w:rsidRPr="00515121">
              <w:rPr>
                <w:i/>
                <w:iCs/>
                <w:sz w:val="18"/>
                <w:szCs w:val="18"/>
                <w:lang w:val="en-GB"/>
              </w:rPr>
              <w:t>additional cold trap</w:t>
            </w:r>
          </w:p>
          <w:p w14:paraId="46CBA39B" w14:textId="77777777" w:rsidR="00515121" w:rsidRPr="00515121" w:rsidRDefault="00515121" w:rsidP="00515121">
            <w:pPr>
              <w:pStyle w:val="ListParagraph"/>
              <w:numPr>
                <w:ilvl w:val="0"/>
                <w:numId w:val="33"/>
              </w:numPr>
              <w:ind w:left="198" w:hanging="142"/>
              <w:jc w:val="both"/>
              <w:rPr>
                <w:i/>
                <w:iCs/>
                <w:sz w:val="18"/>
                <w:szCs w:val="18"/>
                <w:lang w:val="en-GB"/>
              </w:rPr>
            </w:pPr>
            <w:r w:rsidRPr="00515121">
              <w:rPr>
                <w:i/>
                <w:iCs/>
                <w:sz w:val="18"/>
                <w:szCs w:val="18"/>
                <w:lang w:val="en-GB"/>
              </w:rPr>
              <w:t>process control equipment</w:t>
            </w:r>
          </w:p>
          <w:p w14:paraId="0D503A4B" w14:textId="77777777" w:rsidR="00515121" w:rsidRPr="00515121" w:rsidRDefault="00515121" w:rsidP="00515121">
            <w:pPr>
              <w:pStyle w:val="ListParagraph"/>
              <w:numPr>
                <w:ilvl w:val="0"/>
                <w:numId w:val="33"/>
              </w:numPr>
              <w:ind w:left="198" w:hanging="142"/>
              <w:jc w:val="both"/>
              <w:rPr>
                <w:i/>
                <w:iCs/>
                <w:sz w:val="18"/>
                <w:szCs w:val="18"/>
                <w:lang w:val="en-GB"/>
              </w:rPr>
            </w:pPr>
            <w:r w:rsidRPr="00515121">
              <w:rPr>
                <w:i/>
                <w:iCs/>
                <w:sz w:val="18"/>
                <w:szCs w:val="18"/>
                <w:lang w:val="en-GB"/>
              </w:rPr>
              <w:t xml:space="preserve"> various ISO-K and KF connections</w:t>
            </w:r>
          </w:p>
          <w:p w14:paraId="59D8FF93" w14:textId="77777777" w:rsidR="00515121" w:rsidRPr="00515121" w:rsidRDefault="00515121" w:rsidP="004E7ACD">
            <w:pPr>
              <w:jc w:val="both"/>
              <w:rPr>
                <w:i/>
                <w:iCs/>
                <w:sz w:val="20"/>
                <w:szCs w:val="22"/>
                <w:lang w:val="en-GB"/>
              </w:rPr>
            </w:pPr>
          </w:p>
        </w:tc>
      </w:tr>
      <w:tr w:rsidR="00515121" w:rsidRPr="00515121" w14:paraId="5206A438" w14:textId="77777777" w:rsidTr="004E7ACD">
        <w:trPr>
          <w:trHeight w:val="720"/>
        </w:trPr>
        <w:tc>
          <w:tcPr>
            <w:tcW w:w="564" w:type="dxa"/>
            <w:tcBorders>
              <w:top w:val="single" w:sz="4" w:space="0" w:color="auto"/>
              <w:left w:val="single" w:sz="2" w:space="0" w:color="000000"/>
              <w:bottom w:val="single" w:sz="4" w:space="0" w:color="auto"/>
              <w:right w:val="single" w:sz="2" w:space="0" w:color="000000"/>
            </w:tcBorders>
            <w:vAlign w:val="center"/>
          </w:tcPr>
          <w:p w14:paraId="25B3E5B9"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tcBorders>
              <w:top w:val="single" w:sz="4" w:space="0" w:color="auto"/>
              <w:left w:val="single" w:sz="2" w:space="0" w:color="000000"/>
              <w:bottom w:val="single" w:sz="4" w:space="0" w:color="auto"/>
              <w:right w:val="single" w:sz="2" w:space="0" w:color="000000"/>
            </w:tcBorders>
            <w:vAlign w:val="center"/>
          </w:tcPr>
          <w:p w14:paraId="0180A8C7" w14:textId="77777777" w:rsidR="00515121" w:rsidRPr="00515121" w:rsidRDefault="00515121" w:rsidP="004E7ACD">
            <w:pPr>
              <w:spacing w:line="276" w:lineRule="auto"/>
              <w:ind w:left="155"/>
              <w:rPr>
                <w:sz w:val="20"/>
                <w:szCs w:val="22"/>
                <w:lang w:val="en-GB"/>
              </w:rPr>
            </w:pPr>
          </w:p>
        </w:tc>
        <w:tc>
          <w:tcPr>
            <w:tcW w:w="1984" w:type="dxa"/>
            <w:tcBorders>
              <w:top w:val="single" w:sz="4" w:space="0" w:color="auto"/>
              <w:left w:val="single" w:sz="2" w:space="0" w:color="000000"/>
              <w:bottom w:val="single" w:sz="4" w:space="0" w:color="auto"/>
              <w:right w:val="single" w:sz="2" w:space="0" w:color="000000"/>
            </w:tcBorders>
            <w:vAlign w:val="center"/>
          </w:tcPr>
          <w:p w14:paraId="3FD7811B" w14:textId="77777777" w:rsidR="00515121" w:rsidRPr="00515121" w:rsidRDefault="00515121" w:rsidP="004E7ACD">
            <w:pPr>
              <w:ind w:left="155"/>
              <w:rPr>
                <w:i/>
                <w:iCs/>
                <w:sz w:val="20"/>
                <w:szCs w:val="22"/>
                <w:lang w:val="en-GB"/>
              </w:rPr>
            </w:pPr>
            <w:r w:rsidRPr="00515121">
              <w:rPr>
                <w:i/>
                <w:iCs/>
                <w:sz w:val="20"/>
                <w:szCs w:val="22"/>
                <w:lang w:val="en-GB"/>
              </w:rPr>
              <w:t>Apsauga</w:t>
            </w:r>
          </w:p>
          <w:p w14:paraId="4980C618" w14:textId="77777777" w:rsidR="00515121" w:rsidRPr="00515121" w:rsidRDefault="00515121" w:rsidP="004E7ACD">
            <w:pPr>
              <w:ind w:left="155"/>
              <w:rPr>
                <w:sz w:val="18"/>
                <w:szCs w:val="18"/>
                <w:lang w:val="en-GB"/>
              </w:rPr>
            </w:pPr>
            <w:r w:rsidRPr="00515121">
              <w:rPr>
                <w:iCs/>
                <w:sz w:val="18"/>
                <w:szCs w:val="18"/>
                <w:lang w:val="en-GB"/>
              </w:rPr>
              <w:t>Shielding</w:t>
            </w:r>
          </w:p>
        </w:tc>
        <w:tc>
          <w:tcPr>
            <w:tcW w:w="4635" w:type="dxa"/>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6C3C717D" w14:textId="77777777" w:rsidR="00515121" w:rsidRPr="00515121" w:rsidRDefault="00515121" w:rsidP="004E7ACD">
            <w:pPr>
              <w:jc w:val="both"/>
              <w:rPr>
                <w:sz w:val="20"/>
                <w:lang w:val="en-US"/>
              </w:rPr>
            </w:pPr>
            <w:r w:rsidRPr="00515121">
              <w:rPr>
                <w:sz w:val="20"/>
              </w:rPr>
              <w:t>Pritaikytas vakuumas suderinami aliuminio ruošiniai, skirti apsaugoti vidines kameros sieneles ir sumontuotus prietaisus nuo nusėdimo</w:t>
            </w:r>
            <w:r w:rsidRPr="00515121" w:rsidDel="000732A3">
              <w:rPr>
                <w:sz w:val="20"/>
              </w:rPr>
              <w:t xml:space="preserve"> </w:t>
            </w:r>
          </w:p>
          <w:p w14:paraId="65DAC264" w14:textId="77777777" w:rsidR="00515121" w:rsidRPr="00515121" w:rsidRDefault="00515121" w:rsidP="004E7ACD">
            <w:pPr>
              <w:jc w:val="both"/>
              <w:rPr>
                <w:i/>
                <w:sz w:val="18"/>
                <w:szCs w:val="18"/>
                <w:lang w:val="en-US"/>
              </w:rPr>
            </w:pPr>
            <w:r w:rsidRPr="00515121">
              <w:rPr>
                <w:i/>
                <w:sz w:val="18"/>
                <w:szCs w:val="18"/>
                <w:lang w:val="en-US"/>
              </w:rPr>
              <w:t>Tailored vacuum compatible aluminium blanks for shielding the inner chamber walls and installed devices against deposition.</w:t>
            </w:r>
          </w:p>
          <w:p w14:paraId="14606B72" w14:textId="77777777" w:rsidR="00515121" w:rsidRPr="00515121" w:rsidRDefault="00515121" w:rsidP="004E7ACD">
            <w:pPr>
              <w:jc w:val="both"/>
              <w:rPr>
                <w:sz w:val="20"/>
                <w:lang w:val="en-US"/>
              </w:rPr>
            </w:pPr>
          </w:p>
        </w:tc>
      </w:tr>
      <w:tr w:rsidR="00515121" w:rsidRPr="00515121" w14:paraId="37CA6B95" w14:textId="77777777" w:rsidTr="004E7ACD">
        <w:trPr>
          <w:trHeight w:val="882"/>
        </w:trPr>
        <w:tc>
          <w:tcPr>
            <w:tcW w:w="564" w:type="dxa"/>
            <w:tcBorders>
              <w:top w:val="single" w:sz="4" w:space="0" w:color="auto"/>
              <w:left w:val="single" w:sz="2" w:space="0" w:color="000000"/>
              <w:right w:val="single" w:sz="2" w:space="0" w:color="000000"/>
            </w:tcBorders>
            <w:vAlign w:val="center"/>
          </w:tcPr>
          <w:p w14:paraId="63D6CDD6"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tcBorders>
              <w:top w:val="single" w:sz="4" w:space="0" w:color="auto"/>
              <w:left w:val="single" w:sz="2" w:space="0" w:color="000000"/>
              <w:right w:val="single" w:sz="2" w:space="0" w:color="000000"/>
            </w:tcBorders>
            <w:vAlign w:val="center"/>
          </w:tcPr>
          <w:p w14:paraId="42A36E3F" w14:textId="77777777" w:rsidR="00515121" w:rsidRPr="00515121" w:rsidRDefault="00515121" w:rsidP="004E7ACD">
            <w:pPr>
              <w:spacing w:line="276" w:lineRule="auto"/>
              <w:ind w:left="155"/>
              <w:rPr>
                <w:sz w:val="20"/>
                <w:szCs w:val="22"/>
                <w:lang w:val="en-GB"/>
              </w:rPr>
            </w:pPr>
          </w:p>
        </w:tc>
        <w:tc>
          <w:tcPr>
            <w:tcW w:w="1984" w:type="dxa"/>
            <w:tcBorders>
              <w:top w:val="single" w:sz="4" w:space="0" w:color="auto"/>
              <w:left w:val="single" w:sz="2" w:space="0" w:color="000000"/>
              <w:right w:val="single" w:sz="2" w:space="0" w:color="000000"/>
            </w:tcBorders>
            <w:vAlign w:val="center"/>
          </w:tcPr>
          <w:p w14:paraId="12C9491F" w14:textId="77777777" w:rsidR="00515121" w:rsidRPr="00515121" w:rsidRDefault="00515121" w:rsidP="004E7ACD">
            <w:pPr>
              <w:ind w:left="155"/>
              <w:rPr>
                <w:i/>
                <w:iCs/>
                <w:sz w:val="18"/>
                <w:lang w:val="en-GB"/>
              </w:rPr>
            </w:pPr>
            <w:r w:rsidRPr="00515121">
              <w:rPr>
                <w:sz w:val="20"/>
                <w:szCs w:val="22"/>
                <w:lang w:val="en-GB"/>
              </w:rPr>
              <w:t>Temperatūros kontroliavimas</w:t>
            </w:r>
          </w:p>
          <w:p w14:paraId="4F06E2C2" w14:textId="77777777" w:rsidR="00515121" w:rsidRPr="00515121" w:rsidRDefault="00515121" w:rsidP="004E7ACD">
            <w:pPr>
              <w:ind w:left="155"/>
              <w:rPr>
                <w:i/>
                <w:iCs/>
                <w:sz w:val="18"/>
                <w:lang w:val="en-GB"/>
              </w:rPr>
            </w:pPr>
            <w:r w:rsidRPr="00515121">
              <w:rPr>
                <w:i/>
                <w:iCs/>
                <w:sz w:val="18"/>
                <w:lang w:val="en-GB"/>
              </w:rPr>
              <w:t>Temperature control</w:t>
            </w:r>
          </w:p>
          <w:p w14:paraId="563604AB" w14:textId="77777777" w:rsidR="00515121" w:rsidRPr="00515121" w:rsidRDefault="00515121" w:rsidP="004E7ACD">
            <w:pPr>
              <w:ind w:left="155"/>
              <w:rPr>
                <w:i/>
                <w:iCs/>
                <w:sz w:val="18"/>
                <w:szCs w:val="18"/>
                <w:lang w:val="en-GB"/>
              </w:rPr>
            </w:pPr>
          </w:p>
        </w:tc>
        <w:tc>
          <w:tcPr>
            <w:tcW w:w="4635" w:type="dxa"/>
            <w:vMerge w:val="restart"/>
            <w:tcBorders>
              <w:top w:val="single" w:sz="4" w:space="0" w:color="auto"/>
              <w:left w:val="single" w:sz="2" w:space="0" w:color="000000"/>
              <w:right w:val="single" w:sz="2" w:space="0" w:color="000000"/>
            </w:tcBorders>
            <w:shd w:val="clear" w:color="auto" w:fill="FFFFFF" w:themeFill="background1"/>
            <w:vAlign w:val="center"/>
          </w:tcPr>
          <w:p w14:paraId="715DE5F1" w14:textId="77777777" w:rsidR="00515121" w:rsidRPr="00515121" w:rsidRDefault="00515121" w:rsidP="004E7ACD">
            <w:pPr>
              <w:jc w:val="both"/>
              <w:rPr>
                <w:sz w:val="20"/>
                <w:szCs w:val="22"/>
              </w:rPr>
            </w:pPr>
            <w:r w:rsidRPr="00515121">
              <w:rPr>
                <w:sz w:val="20"/>
                <w:szCs w:val="22"/>
              </w:rPr>
              <w:t>Uždaro antrinio ciklo aušinimo sistema šaltinių / taikinio / substratų sukimosi mechnaizmui</w:t>
            </w:r>
          </w:p>
          <w:p w14:paraId="3A4B35E1" w14:textId="77777777" w:rsidR="00515121" w:rsidRPr="00515121" w:rsidRDefault="00515121" w:rsidP="004E7ACD">
            <w:pPr>
              <w:jc w:val="both"/>
              <w:rPr>
                <w:i/>
                <w:iCs/>
                <w:sz w:val="18"/>
                <w:szCs w:val="18"/>
                <w:lang w:val="en-GB"/>
              </w:rPr>
            </w:pPr>
            <w:r w:rsidRPr="00515121">
              <w:rPr>
                <w:i/>
                <w:iCs/>
                <w:sz w:val="18"/>
                <w:szCs w:val="18"/>
                <w:lang w:val="en-GB"/>
              </w:rPr>
              <w:t xml:space="preserve">Temperature controlled liquid flowing through stainless steel pipes. </w:t>
            </w:r>
          </w:p>
          <w:p w14:paraId="725EBECB" w14:textId="77777777" w:rsidR="00515121" w:rsidRPr="00515121" w:rsidRDefault="00515121" w:rsidP="004E7ACD">
            <w:pPr>
              <w:jc w:val="both"/>
              <w:rPr>
                <w:sz w:val="20"/>
              </w:rPr>
            </w:pPr>
            <w:r w:rsidRPr="00515121">
              <w:rPr>
                <w:i/>
                <w:iCs/>
                <w:sz w:val="18"/>
                <w:szCs w:val="18"/>
                <w:lang w:val="en-GB"/>
              </w:rPr>
              <w:t>two water-to-water tempering units with secondary water circuits.</w:t>
            </w:r>
          </w:p>
        </w:tc>
      </w:tr>
      <w:tr w:rsidR="00515121" w:rsidRPr="00515121" w14:paraId="357A3271" w14:textId="77777777" w:rsidTr="004E7ACD">
        <w:trPr>
          <w:trHeight w:val="1056"/>
        </w:trPr>
        <w:tc>
          <w:tcPr>
            <w:tcW w:w="564" w:type="dxa"/>
            <w:tcBorders>
              <w:left w:val="single" w:sz="2" w:space="0" w:color="000000"/>
              <w:bottom w:val="single" w:sz="4" w:space="0" w:color="auto"/>
              <w:right w:val="single" w:sz="2" w:space="0" w:color="000000"/>
            </w:tcBorders>
            <w:vAlign w:val="center"/>
          </w:tcPr>
          <w:p w14:paraId="6B8DF417"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tcBorders>
              <w:left w:val="single" w:sz="2" w:space="0" w:color="000000"/>
              <w:bottom w:val="single" w:sz="4" w:space="0" w:color="auto"/>
              <w:right w:val="single" w:sz="2" w:space="0" w:color="000000"/>
            </w:tcBorders>
            <w:vAlign w:val="center"/>
          </w:tcPr>
          <w:p w14:paraId="3FDA02B4" w14:textId="77777777" w:rsidR="00515121" w:rsidRPr="00515121" w:rsidRDefault="00515121" w:rsidP="004E7ACD">
            <w:pPr>
              <w:spacing w:line="276" w:lineRule="auto"/>
              <w:ind w:left="155"/>
              <w:rPr>
                <w:sz w:val="20"/>
                <w:szCs w:val="22"/>
                <w:lang w:val="en-GB"/>
              </w:rPr>
            </w:pPr>
          </w:p>
        </w:tc>
        <w:tc>
          <w:tcPr>
            <w:tcW w:w="1984" w:type="dxa"/>
            <w:tcBorders>
              <w:left w:val="single" w:sz="2" w:space="0" w:color="000000"/>
              <w:bottom w:val="single" w:sz="4" w:space="0" w:color="auto"/>
              <w:right w:val="single" w:sz="2" w:space="0" w:color="000000"/>
            </w:tcBorders>
            <w:vAlign w:val="center"/>
          </w:tcPr>
          <w:p w14:paraId="29A6800B" w14:textId="77777777" w:rsidR="00515121" w:rsidRPr="00515121" w:rsidDel="000732A3" w:rsidRDefault="00515121" w:rsidP="004E7ACD">
            <w:pPr>
              <w:ind w:left="155"/>
              <w:rPr>
                <w:sz w:val="20"/>
                <w:szCs w:val="22"/>
                <w:lang w:val="en-GB"/>
              </w:rPr>
            </w:pPr>
          </w:p>
        </w:tc>
        <w:tc>
          <w:tcPr>
            <w:tcW w:w="4635" w:type="dxa"/>
            <w:vMerge/>
            <w:tcBorders>
              <w:left w:val="single" w:sz="2" w:space="0" w:color="000000"/>
              <w:bottom w:val="single" w:sz="4" w:space="0" w:color="auto"/>
              <w:right w:val="single" w:sz="2" w:space="0" w:color="000000"/>
            </w:tcBorders>
            <w:shd w:val="clear" w:color="auto" w:fill="FFFFFF" w:themeFill="background1"/>
            <w:vAlign w:val="center"/>
          </w:tcPr>
          <w:p w14:paraId="738AF8DD" w14:textId="77777777" w:rsidR="00515121" w:rsidRPr="00515121" w:rsidRDefault="00515121" w:rsidP="004E7ACD">
            <w:pPr>
              <w:jc w:val="both"/>
              <w:rPr>
                <w:sz w:val="18"/>
                <w:szCs w:val="18"/>
              </w:rPr>
            </w:pPr>
          </w:p>
        </w:tc>
      </w:tr>
      <w:tr w:rsidR="00515121" w:rsidRPr="00515121" w14:paraId="69CCB4F3" w14:textId="77777777" w:rsidTr="004E7ACD">
        <w:trPr>
          <w:trHeight w:val="766"/>
        </w:trPr>
        <w:tc>
          <w:tcPr>
            <w:tcW w:w="564" w:type="dxa"/>
            <w:tcBorders>
              <w:top w:val="single" w:sz="4" w:space="0" w:color="auto"/>
              <w:left w:val="single" w:sz="2" w:space="0" w:color="000000"/>
              <w:bottom w:val="single" w:sz="2" w:space="0" w:color="000000"/>
              <w:right w:val="single" w:sz="2" w:space="0" w:color="000000"/>
            </w:tcBorders>
            <w:vAlign w:val="center"/>
          </w:tcPr>
          <w:p w14:paraId="2BEDF224"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tcBorders>
              <w:top w:val="single" w:sz="4" w:space="0" w:color="auto"/>
              <w:left w:val="single" w:sz="2" w:space="0" w:color="000000"/>
              <w:bottom w:val="single" w:sz="2" w:space="0" w:color="000000"/>
              <w:right w:val="single" w:sz="2" w:space="0" w:color="000000"/>
            </w:tcBorders>
            <w:vAlign w:val="center"/>
          </w:tcPr>
          <w:p w14:paraId="626F27CB" w14:textId="77777777" w:rsidR="00515121" w:rsidRPr="00515121" w:rsidRDefault="00515121" w:rsidP="004E7ACD">
            <w:pPr>
              <w:spacing w:line="276" w:lineRule="auto"/>
              <w:ind w:left="155"/>
              <w:rPr>
                <w:sz w:val="20"/>
                <w:szCs w:val="22"/>
                <w:lang w:val="en-GB"/>
              </w:rPr>
            </w:pPr>
          </w:p>
        </w:tc>
        <w:tc>
          <w:tcPr>
            <w:tcW w:w="1984" w:type="dxa"/>
            <w:tcBorders>
              <w:top w:val="single" w:sz="4" w:space="0" w:color="auto"/>
              <w:left w:val="single" w:sz="2" w:space="0" w:color="000000"/>
              <w:bottom w:val="single" w:sz="2" w:space="0" w:color="000000"/>
              <w:right w:val="single" w:sz="2" w:space="0" w:color="000000"/>
            </w:tcBorders>
            <w:vAlign w:val="center"/>
          </w:tcPr>
          <w:p w14:paraId="5D5672FB" w14:textId="77777777" w:rsidR="00515121" w:rsidRPr="00515121" w:rsidRDefault="00515121" w:rsidP="004E7ACD">
            <w:pPr>
              <w:ind w:left="155"/>
              <w:rPr>
                <w:sz w:val="20"/>
                <w:szCs w:val="22"/>
                <w:lang w:val="en-GB"/>
              </w:rPr>
            </w:pPr>
            <w:r w:rsidRPr="00515121">
              <w:rPr>
                <w:sz w:val="20"/>
                <w:szCs w:val="22"/>
                <w:lang w:val="en-GB"/>
              </w:rPr>
              <w:t>Tarpinės</w:t>
            </w:r>
          </w:p>
          <w:p w14:paraId="5885F806" w14:textId="77777777" w:rsidR="00515121" w:rsidRPr="00515121" w:rsidDel="000732A3" w:rsidRDefault="00515121" w:rsidP="004E7ACD">
            <w:pPr>
              <w:ind w:left="155"/>
              <w:rPr>
                <w:i/>
                <w:sz w:val="18"/>
                <w:szCs w:val="18"/>
                <w:lang w:val="en-GB"/>
              </w:rPr>
            </w:pPr>
            <w:r w:rsidRPr="00515121">
              <w:rPr>
                <w:i/>
                <w:sz w:val="18"/>
                <w:szCs w:val="18"/>
                <w:lang w:val="en-GB"/>
              </w:rPr>
              <w:t>Gaskets</w:t>
            </w:r>
          </w:p>
        </w:tc>
        <w:tc>
          <w:tcPr>
            <w:tcW w:w="4635" w:type="dxa"/>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2688ED26" w14:textId="77777777" w:rsidR="00515121" w:rsidRPr="00515121" w:rsidRDefault="00515121" w:rsidP="004E7ACD">
            <w:pPr>
              <w:jc w:val="both"/>
              <w:rPr>
                <w:iCs/>
                <w:sz w:val="20"/>
                <w:lang w:val="en-GB"/>
              </w:rPr>
            </w:pPr>
            <w:r w:rsidRPr="00515121">
              <w:rPr>
                <w:iCs/>
                <w:sz w:val="20"/>
                <w:lang w:val="en-GB"/>
              </w:rPr>
              <w:t>Visos tarpinės, centravimo žiedai iš nerūdijančio plieno</w:t>
            </w:r>
          </w:p>
          <w:p w14:paraId="6DFEA504" w14:textId="77777777" w:rsidR="00515121" w:rsidRPr="00515121" w:rsidRDefault="00515121" w:rsidP="004E7ACD">
            <w:pPr>
              <w:jc w:val="both"/>
              <w:rPr>
                <w:i/>
                <w:iCs/>
                <w:sz w:val="18"/>
                <w:szCs w:val="18"/>
                <w:lang w:val="en-GB"/>
              </w:rPr>
            </w:pPr>
            <w:r w:rsidRPr="00515121">
              <w:rPr>
                <w:i/>
                <w:iCs/>
                <w:sz w:val="18"/>
                <w:szCs w:val="18"/>
                <w:lang w:val="en-GB"/>
              </w:rPr>
              <w:t>All gaskets Viton-type, centering rings stainless steel</w:t>
            </w:r>
          </w:p>
          <w:p w14:paraId="5D0D7EF7" w14:textId="77777777" w:rsidR="00515121" w:rsidRPr="00515121" w:rsidRDefault="00515121" w:rsidP="004E7ACD">
            <w:pPr>
              <w:jc w:val="both"/>
              <w:rPr>
                <w:sz w:val="18"/>
                <w:szCs w:val="18"/>
              </w:rPr>
            </w:pPr>
          </w:p>
        </w:tc>
      </w:tr>
      <w:tr w:rsidR="00515121" w:rsidRPr="00515121" w14:paraId="7B34EF1C" w14:textId="77777777" w:rsidTr="004E7AC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6D46CBB4" w14:textId="77777777" w:rsidR="00515121" w:rsidRPr="00515121" w:rsidRDefault="00515121" w:rsidP="004E7ACD">
            <w:pPr>
              <w:tabs>
                <w:tab w:val="left" w:pos="0"/>
              </w:tabs>
              <w:spacing w:line="276" w:lineRule="auto"/>
              <w:ind w:hanging="56"/>
              <w:jc w:val="center"/>
              <w:rPr>
                <w:sz w:val="20"/>
                <w:szCs w:val="22"/>
                <w:lang w:val="en-US"/>
              </w:rPr>
            </w:pPr>
            <w:r w:rsidRPr="00515121">
              <w:rPr>
                <w:sz w:val="20"/>
                <w:szCs w:val="22"/>
                <w:lang w:val="en-US"/>
              </w:rPr>
              <w:t>2.</w:t>
            </w:r>
          </w:p>
        </w:tc>
        <w:tc>
          <w:tcPr>
            <w:tcW w:w="1985" w:type="dxa"/>
            <w:tcBorders>
              <w:top w:val="single" w:sz="2" w:space="0" w:color="000000"/>
              <w:left w:val="single" w:sz="2" w:space="0" w:color="000000"/>
              <w:bottom w:val="single" w:sz="2" w:space="0" w:color="000000"/>
              <w:right w:val="single" w:sz="2" w:space="0" w:color="000000"/>
            </w:tcBorders>
            <w:vAlign w:val="center"/>
          </w:tcPr>
          <w:p w14:paraId="5001BB24" w14:textId="77777777" w:rsidR="00515121" w:rsidRPr="00515121" w:rsidRDefault="00515121" w:rsidP="004E7ACD">
            <w:pPr>
              <w:ind w:left="155"/>
              <w:rPr>
                <w:sz w:val="20"/>
                <w:szCs w:val="22"/>
              </w:rPr>
            </w:pPr>
            <w:r w:rsidRPr="00515121">
              <w:rPr>
                <w:sz w:val="20"/>
                <w:szCs w:val="22"/>
              </w:rPr>
              <w:t xml:space="preserve">Vakuuminė sistema </w:t>
            </w:r>
          </w:p>
          <w:p w14:paraId="6D752C91" w14:textId="77777777" w:rsidR="00515121" w:rsidRPr="00515121" w:rsidRDefault="00515121" w:rsidP="004E7ACD">
            <w:pPr>
              <w:ind w:left="155"/>
              <w:rPr>
                <w:sz w:val="20"/>
                <w:szCs w:val="22"/>
              </w:rPr>
            </w:pPr>
            <w:r w:rsidRPr="00515121">
              <w:rPr>
                <w:i/>
                <w:iCs/>
                <w:sz w:val="18"/>
                <w:lang w:val="en-GB"/>
              </w:rPr>
              <w:t>Vacuum system</w:t>
            </w:r>
          </w:p>
        </w:tc>
        <w:tc>
          <w:tcPr>
            <w:tcW w:w="1984" w:type="dxa"/>
            <w:tcBorders>
              <w:top w:val="single" w:sz="2" w:space="0" w:color="000000"/>
              <w:left w:val="single" w:sz="2" w:space="0" w:color="000000"/>
              <w:bottom w:val="single" w:sz="2" w:space="0" w:color="000000"/>
              <w:right w:val="single" w:sz="2" w:space="0" w:color="000000"/>
            </w:tcBorders>
            <w:vAlign w:val="center"/>
          </w:tcPr>
          <w:p w14:paraId="433BA45F"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21DA75A" w14:textId="77777777" w:rsidR="00515121" w:rsidRPr="00515121" w:rsidRDefault="00515121" w:rsidP="004E7ACD">
            <w:pPr>
              <w:jc w:val="both"/>
              <w:rPr>
                <w:sz w:val="20"/>
                <w:szCs w:val="22"/>
              </w:rPr>
            </w:pPr>
            <w:r w:rsidRPr="00515121">
              <w:rPr>
                <w:sz w:val="20"/>
                <w:szCs w:val="22"/>
              </w:rPr>
              <w:t xml:space="preserve"> </w:t>
            </w:r>
          </w:p>
          <w:p w14:paraId="26AA158B" w14:textId="77777777" w:rsidR="00515121" w:rsidRPr="00515121" w:rsidRDefault="00515121" w:rsidP="004E7ACD">
            <w:pPr>
              <w:jc w:val="both"/>
              <w:rPr>
                <w:sz w:val="20"/>
                <w:szCs w:val="22"/>
              </w:rPr>
            </w:pPr>
            <w:r w:rsidRPr="00515121">
              <w:rPr>
                <w:sz w:val="20"/>
                <w:szCs w:val="22"/>
              </w:rPr>
              <w:t xml:space="preserve">Vakuminė sistema turi būti dviejų pakopų. Pirmoje pakopoje naudojamas „švarus“ mechaninis siurblys nemažiau kaip </w:t>
            </w:r>
            <w:r w:rsidRPr="00032848">
              <w:rPr>
                <w:i/>
                <w:iCs/>
                <w:sz w:val="18"/>
              </w:rPr>
              <w:t>80m³/h</w:t>
            </w:r>
            <w:r w:rsidRPr="00515121">
              <w:rPr>
                <w:sz w:val="20"/>
                <w:szCs w:val="22"/>
              </w:rPr>
              <w:t xml:space="preserve"> , kitoje kriogeninis nemažesnis kaip </w:t>
            </w:r>
            <w:r w:rsidRPr="00032848">
              <w:rPr>
                <w:i/>
                <w:iCs/>
                <w:sz w:val="18"/>
              </w:rPr>
              <w:t>10000l/s (azotui)</w:t>
            </w:r>
            <w:r w:rsidRPr="00515121">
              <w:rPr>
                <w:sz w:val="20"/>
                <w:szCs w:val="22"/>
              </w:rPr>
              <w:t xml:space="preserve">. </w:t>
            </w:r>
          </w:p>
          <w:p w14:paraId="660933E9" w14:textId="77777777" w:rsidR="00515121" w:rsidRPr="00515121" w:rsidRDefault="00515121" w:rsidP="004E7ACD">
            <w:pPr>
              <w:jc w:val="both"/>
              <w:rPr>
                <w:sz w:val="20"/>
                <w:szCs w:val="22"/>
              </w:rPr>
            </w:pPr>
            <w:r w:rsidRPr="00515121">
              <w:rPr>
                <w:sz w:val="20"/>
                <w:szCs w:val="22"/>
              </w:rPr>
              <w:t xml:space="preserve"> </w:t>
            </w:r>
          </w:p>
          <w:p w14:paraId="0A195740" w14:textId="77777777" w:rsidR="00515121" w:rsidRPr="00515121" w:rsidRDefault="00515121" w:rsidP="004E7ACD">
            <w:pPr>
              <w:jc w:val="both"/>
              <w:rPr>
                <w:i/>
                <w:iCs/>
                <w:sz w:val="20"/>
                <w:szCs w:val="22"/>
              </w:rPr>
            </w:pPr>
            <w:r w:rsidRPr="00515121">
              <w:rPr>
                <w:sz w:val="20"/>
                <w:szCs w:val="22"/>
              </w:rPr>
              <w:t>Oro ar kitų dujų prileidimui į kamerą naudojama mažų dalelių užterštumo oro prileidimo   sistema, naudojant sausą azotą/orą, pvz. iš turimo azoto vamzdžio arba sauso oro, integruotas dalelių (HEPA H14 ar aukštesnės švarumo klasės) filtras</w:t>
            </w:r>
            <w:r w:rsidRPr="00515121">
              <w:rPr>
                <w:i/>
                <w:iCs/>
                <w:sz w:val="20"/>
                <w:szCs w:val="22"/>
              </w:rPr>
              <w:t xml:space="preserve"> </w:t>
            </w:r>
          </w:p>
          <w:p w14:paraId="0934F16B" w14:textId="77777777" w:rsidR="00515121" w:rsidRPr="00515121" w:rsidRDefault="00515121" w:rsidP="004E7ACD">
            <w:pPr>
              <w:jc w:val="both"/>
              <w:rPr>
                <w:i/>
                <w:iCs/>
                <w:sz w:val="18"/>
              </w:rPr>
            </w:pPr>
            <w:r w:rsidRPr="00515121">
              <w:rPr>
                <w:i/>
                <w:iCs/>
                <w:sz w:val="18"/>
              </w:rPr>
              <w:t xml:space="preserve"> </w:t>
            </w:r>
          </w:p>
          <w:p w14:paraId="4F1E4E11" w14:textId="77777777" w:rsidR="00515121" w:rsidRPr="00515121" w:rsidRDefault="00515121" w:rsidP="004E7ACD">
            <w:pPr>
              <w:jc w:val="both"/>
              <w:rPr>
                <w:i/>
                <w:iCs/>
                <w:sz w:val="18"/>
                <w:lang w:val="en-GB"/>
              </w:rPr>
            </w:pPr>
            <w:r w:rsidRPr="00515121">
              <w:rPr>
                <w:i/>
                <w:iCs/>
                <w:sz w:val="18"/>
                <w:lang w:val="en-GB"/>
              </w:rPr>
              <w:t xml:space="preserve">The vacuum system shall be two-stage. The first stage shall use 1 pc. Screw pre-pump </w:t>
            </w:r>
            <w:r w:rsidRPr="00515121">
              <w:rPr>
                <w:rFonts w:eastAsia="Calibri"/>
                <w:i/>
                <w:iCs/>
                <w:sz w:val="18"/>
                <w:szCs w:val="18"/>
                <w:lang w:val="en-US"/>
              </w:rPr>
              <w:t xml:space="preserve">not less than </w:t>
            </w:r>
            <w:r w:rsidRPr="00515121">
              <w:rPr>
                <w:i/>
                <w:iCs/>
                <w:sz w:val="18"/>
                <w:lang w:val="en-GB"/>
              </w:rPr>
              <w:t>80m³/h;the second</w:t>
            </w:r>
          </w:p>
          <w:p w14:paraId="58A5C4DB" w14:textId="77777777" w:rsidR="00515121" w:rsidRPr="00515121" w:rsidRDefault="00515121" w:rsidP="004E7ACD">
            <w:pPr>
              <w:jc w:val="both"/>
              <w:rPr>
                <w:i/>
                <w:iCs/>
                <w:sz w:val="18"/>
                <w:lang w:val="en-GB"/>
              </w:rPr>
            </w:pPr>
            <w:r w:rsidRPr="00515121">
              <w:rPr>
                <w:i/>
                <w:iCs/>
                <w:sz w:val="18"/>
                <w:lang w:val="en-GB"/>
              </w:rPr>
              <w:t xml:space="preserve">Cryogenic HV-pump </w:t>
            </w:r>
            <w:r w:rsidRPr="00515121">
              <w:rPr>
                <w:rFonts w:eastAsia="Calibri"/>
                <w:i/>
                <w:iCs/>
                <w:sz w:val="18"/>
                <w:szCs w:val="18"/>
                <w:lang w:val="en-US"/>
              </w:rPr>
              <w:t xml:space="preserve">not less than </w:t>
            </w:r>
            <w:r w:rsidRPr="00515121">
              <w:rPr>
                <w:i/>
                <w:iCs/>
                <w:sz w:val="18"/>
                <w:lang w:val="en-GB"/>
              </w:rPr>
              <w:t>10000l/s (for N2)</w:t>
            </w:r>
          </w:p>
          <w:p w14:paraId="6A7DE7DD" w14:textId="77777777" w:rsidR="00515121" w:rsidRPr="00515121" w:rsidRDefault="00515121" w:rsidP="004E7ACD">
            <w:pPr>
              <w:jc w:val="both"/>
              <w:rPr>
                <w:sz w:val="20"/>
                <w:szCs w:val="22"/>
                <w:lang w:val="en-GB"/>
              </w:rPr>
            </w:pPr>
            <w:r w:rsidRPr="00515121">
              <w:rPr>
                <w:i/>
                <w:iCs/>
                <w:sz w:val="18"/>
                <w:lang w:val="en-GB"/>
              </w:rPr>
              <w:t xml:space="preserve">A low particle contamination air intake system using dry nitrogen/air, e.g. from an existing nitrogen pipe or dry air, is used for the introduction of air or other gases into the chamber, with an integrated particle filter (HEPA H14 or higher) </w:t>
            </w:r>
          </w:p>
        </w:tc>
      </w:tr>
      <w:tr w:rsidR="00515121" w:rsidRPr="00515121" w14:paraId="6D4C3A24" w14:textId="77777777" w:rsidTr="004E7AC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38C5FF9B"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3.</w:t>
            </w:r>
          </w:p>
        </w:tc>
        <w:tc>
          <w:tcPr>
            <w:tcW w:w="1985" w:type="dxa"/>
            <w:tcBorders>
              <w:top w:val="single" w:sz="2" w:space="0" w:color="000000"/>
              <w:left w:val="single" w:sz="2" w:space="0" w:color="000000"/>
              <w:bottom w:val="single" w:sz="2" w:space="0" w:color="000000"/>
              <w:right w:val="single" w:sz="2" w:space="0" w:color="000000"/>
            </w:tcBorders>
            <w:vAlign w:val="center"/>
          </w:tcPr>
          <w:p w14:paraId="1EEBAFA8" w14:textId="77777777" w:rsidR="00515121" w:rsidRPr="00515121" w:rsidRDefault="00515121" w:rsidP="004E7ACD">
            <w:pPr>
              <w:ind w:left="155"/>
              <w:rPr>
                <w:sz w:val="20"/>
                <w:szCs w:val="22"/>
              </w:rPr>
            </w:pPr>
            <w:r w:rsidRPr="00515121">
              <w:rPr>
                <w:sz w:val="20"/>
                <w:szCs w:val="22"/>
              </w:rPr>
              <w:t xml:space="preserve">Pirminis jonų šaltinis </w:t>
            </w:r>
          </w:p>
          <w:p w14:paraId="52BE8B69" w14:textId="77777777" w:rsidR="00515121" w:rsidRPr="00515121" w:rsidRDefault="00515121" w:rsidP="004E7ACD">
            <w:pPr>
              <w:ind w:left="155"/>
              <w:rPr>
                <w:sz w:val="20"/>
                <w:szCs w:val="22"/>
              </w:rPr>
            </w:pPr>
            <w:r w:rsidRPr="00515121">
              <w:rPr>
                <w:i/>
                <w:iCs/>
                <w:sz w:val="18"/>
                <w:lang w:val="en-GB"/>
              </w:rPr>
              <w:t>Primary Ion source</w:t>
            </w:r>
          </w:p>
        </w:tc>
        <w:tc>
          <w:tcPr>
            <w:tcW w:w="1984" w:type="dxa"/>
            <w:tcBorders>
              <w:top w:val="single" w:sz="2" w:space="0" w:color="000000"/>
              <w:left w:val="single" w:sz="2" w:space="0" w:color="000000"/>
              <w:bottom w:val="single" w:sz="2" w:space="0" w:color="000000"/>
              <w:right w:val="single" w:sz="2" w:space="0" w:color="000000"/>
            </w:tcBorders>
            <w:vAlign w:val="center"/>
          </w:tcPr>
          <w:p w14:paraId="72F70AA4"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602B12" w14:textId="77777777" w:rsidR="00515121" w:rsidRPr="00515121" w:rsidRDefault="00515121" w:rsidP="004E7ACD">
            <w:pPr>
              <w:jc w:val="both"/>
              <w:rPr>
                <w:sz w:val="20"/>
                <w:szCs w:val="22"/>
              </w:rPr>
            </w:pPr>
            <w:r w:rsidRPr="00515121">
              <w:rPr>
                <w:sz w:val="20"/>
                <w:szCs w:val="22"/>
              </w:rPr>
              <w:t>Radijo bangomis sujungtas, be katodo, jonų šaltinis, veikiantis su Ar / Xe ir O2 dujoms  ir jų mišiniais.</w:t>
            </w:r>
          </w:p>
          <w:p w14:paraId="2660FDD3" w14:textId="77777777" w:rsidR="00515121" w:rsidRPr="00515121" w:rsidRDefault="00515121" w:rsidP="004E7ACD">
            <w:pPr>
              <w:jc w:val="both"/>
              <w:rPr>
                <w:sz w:val="20"/>
                <w:szCs w:val="22"/>
              </w:rPr>
            </w:pPr>
            <w:r w:rsidRPr="00515121">
              <w:rPr>
                <w:sz w:val="20"/>
                <w:szCs w:val="22"/>
              </w:rPr>
              <w:t xml:space="preserve"> </w:t>
            </w:r>
          </w:p>
          <w:p w14:paraId="71F6488A" w14:textId="77777777" w:rsidR="00515121" w:rsidRPr="00515121" w:rsidRDefault="00515121" w:rsidP="004E7ACD">
            <w:pPr>
              <w:jc w:val="both"/>
              <w:rPr>
                <w:sz w:val="20"/>
                <w:szCs w:val="22"/>
              </w:rPr>
            </w:pPr>
            <w:r w:rsidRPr="00515121">
              <w:rPr>
                <w:sz w:val="20"/>
                <w:szCs w:val="22"/>
              </w:rPr>
              <w:t>Nemažiau nei 4 vnt. dujų srauto reguliatorių (1 vnt. inertinių dujų ir 1 vnt. O2 pirminiam jonų šaltiniui, 1 vnt. O2 proceso dujų įleidimui, 1 vnt. Argonas neutralizatoriui)</w:t>
            </w:r>
          </w:p>
          <w:p w14:paraId="1049BB84" w14:textId="77777777" w:rsidR="00515121" w:rsidRPr="00515121" w:rsidRDefault="00515121" w:rsidP="004E7ACD">
            <w:pPr>
              <w:jc w:val="both"/>
              <w:rPr>
                <w:sz w:val="20"/>
                <w:szCs w:val="22"/>
              </w:rPr>
            </w:pPr>
            <w:r w:rsidRPr="00515121">
              <w:rPr>
                <w:sz w:val="20"/>
                <w:szCs w:val="22"/>
              </w:rPr>
              <w:t xml:space="preserve"> </w:t>
            </w:r>
          </w:p>
          <w:p w14:paraId="77AB6149" w14:textId="77777777" w:rsidR="00515121" w:rsidRPr="00515121" w:rsidRDefault="00515121" w:rsidP="004E7ACD">
            <w:pPr>
              <w:jc w:val="both"/>
              <w:rPr>
                <w:sz w:val="20"/>
                <w:szCs w:val="22"/>
              </w:rPr>
            </w:pPr>
            <w:r w:rsidRPr="00515121">
              <w:rPr>
                <w:sz w:val="20"/>
                <w:szCs w:val="22"/>
              </w:rPr>
              <w:t>Su radijo bangomis susietas, bekatodis neutralizatorius, Ar plazma, nemažesnė nei maks. 900 mA elektronų srovė.</w:t>
            </w:r>
          </w:p>
          <w:p w14:paraId="04C01F6A" w14:textId="77777777" w:rsidR="00515121" w:rsidRPr="00515121" w:rsidRDefault="00515121" w:rsidP="004E7ACD">
            <w:pPr>
              <w:jc w:val="both"/>
              <w:rPr>
                <w:i/>
                <w:iCs/>
                <w:sz w:val="18"/>
                <w:lang w:val="en-GB"/>
              </w:rPr>
            </w:pPr>
            <w:r w:rsidRPr="00515121">
              <w:rPr>
                <w:i/>
                <w:iCs/>
                <w:sz w:val="18"/>
                <w:lang w:val="en-GB"/>
              </w:rPr>
              <w:t>RF-coupled filament-free ion source prepared for Ar/Xe and O2 gases and their mixes</w:t>
            </w:r>
          </w:p>
          <w:p w14:paraId="5981DC94" w14:textId="77777777" w:rsidR="00515121" w:rsidRPr="00515121" w:rsidRDefault="00515121" w:rsidP="004E7ACD">
            <w:pPr>
              <w:jc w:val="both"/>
              <w:rPr>
                <w:i/>
                <w:iCs/>
                <w:sz w:val="18"/>
                <w:lang w:val="en-GB"/>
              </w:rPr>
            </w:pPr>
            <w:r w:rsidRPr="00515121">
              <w:rPr>
                <w:i/>
                <w:iCs/>
                <w:sz w:val="18"/>
                <w:lang w:val="en-GB"/>
              </w:rPr>
              <w:t xml:space="preserve">  Mass flow controllers (1pc. Inert gas and 1pc. O2 for primary ion source, 1pc. O2 for process gas inlet, 1pc. Argon for neutralizer)</w:t>
            </w:r>
          </w:p>
          <w:p w14:paraId="65F80702" w14:textId="77777777" w:rsidR="00515121" w:rsidRPr="00515121" w:rsidRDefault="00515121" w:rsidP="004E7ACD">
            <w:pPr>
              <w:jc w:val="both"/>
              <w:rPr>
                <w:i/>
                <w:iCs/>
                <w:sz w:val="18"/>
                <w:lang w:val="en-GB"/>
              </w:rPr>
            </w:pPr>
            <w:r w:rsidRPr="00515121">
              <w:rPr>
                <w:i/>
                <w:iCs/>
                <w:sz w:val="18"/>
                <w:lang w:val="en-GB"/>
              </w:rPr>
              <w:t>Automatic RF-matching network</w:t>
            </w:r>
          </w:p>
          <w:p w14:paraId="7731D17B" w14:textId="77777777" w:rsidR="00515121" w:rsidRPr="00515121" w:rsidRDefault="00515121" w:rsidP="004E7ACD">
            <w:pPr>
              <w:jc w:val="both"/>
              <w:rPr>
                <w:i/>
                <w:iCs/>
                <w:sz w:val="18"/>
                <w:lang w:val="en-GB"/>
              </w:rPr>
            </w:pPr>
            <w:r w:rsidRPr="00515121">
              <w:rPr>
                <w:i/>
                <w:iCs/>
                <w:sz w:val="18"/>
                <w:lang w:val="en-GB"/>
              </w:rPr>
              <w:t>RF-coupled, filament-free neutralizer, Ar plasma, electron current not less than900mA max</w:t>
            </w:r>
          </w:p>
          <w:p w14:paraId="4D3E6241" w14:textId="77777777" w:rsidR="00515121" w:rsidRPr="00515121" w:rsidRDefault="00515121" w:rsidP="004E7ACD">
            <w:pPr>
              <w:jc w:val="both"/>
              <w:rPr>
                <w:i/>
                <w:iCs/>
                <w:sz w:val="20"/>
                <w:szCs w:val="22"/>
                <w:lang w:val="en-GB"/>
              </w:rPr>
            </w:pPr>
          </w:p>
        </w:tc>
      </w:tr>
      <w:tr w:rsidR="00515121" w:rsidRPr="00515121" w14:paraId="5795138D" w14:textId="77777777" w:rsidTr="004E7AC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205F71D0"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lastRenderedPageBreak/>
              <w:t>4.</w:t>
            </w:r>
          </w:p>
        </w:tc>
        <w:tc>
          <w:tcPr>
            <w:tcW w:w="1985" w:type="dxa"/>
            <w:tcBorders>
              <w:top w:val="single" w:sz="2" w:space="0" w:color="000000"/>
              <w:left w:val="single" w:sz="2" w:space="0" w:color="000000"/>
              <w:bottom w:val="single" w:sz="2" w:space="0" w:color="000000"/>
              <w:right w:val="single" w:sz="2" w:space="0" w:color="000000"/>
            </w:tcBorders>
            <w:vAlign w:val="center"/>
          </w:tcPr>
          <w:p w14:paraId="089E006C" w14:textId="77777777" w:rsidR="00515121" w:rsidRPr="00515121" w:rsidRDefault="00515121" w:rsidP="004E7ACD">
            <w:pPr>
              <w:ind w:left="155"/>
              <w:rPr>
                <w:sz w:val="20"/>
                <w:szCs w:val="22"/>
              </w:rPr>
            </w:pPr>
            <w:r w:rsidRPr="00515121">
              <w:rPr>
                <w:sz w:val="20"/>
                <w:szCs w:val="22"/>
              </w:rPr>
              <w:t>Tikslo zona</w:t>
            </w:r>
          </w:p>
          <w:p w14:paraId="3082EA21" w14:textId="77777777" w:rsidR="00515121" w:rsidRPr="00515121" w:rsidRDefault="00515121" w:rsidP="004E7ACD">
            <w:pPr>
              <w:ind w:left="155"/>
              <w:rPr>
                <w:i/>
                <w:iCs/>
                <w:sz w:val="20"/>
                <w:szCs w:val="22"/>
                <w:lang w:val="en-GB"/>
              </w:rPr>
            </w:pPr>
            <w:r w:rsidRPr="00515121">
              <w:rPr>
                <w:i/>
                <w:iCs/>
                <w:sz w:val="18"/>
              </w:rPr>
              <w:t>Zone Target</w:t>
            </w:r>
          </w:p>
        </w:tc>
        <w:tc>
          <w:tcPr>
            <w:tcW w:w="1984" w:type="dxa"/>
            <w:tcBorders>
              <w:top w:val="single" w:sz="2" w:space="0" w:color="000000"/>
              <w:left w:val="single" w:sz="2" w:space="0" w:color="000000"/>
              <w:bottom w:val="single" w:sz="2" w:space="0" w:color="000000"/>
              <w:right w:val="single" w:sz="2" w:space="0" w:color="000000"/>
            </w:tcBorders>
            <w:vAlign w:val="center"/>
          </w:tcPr>
          <w:p w14:paraId="295CC4FD" w14:textId="77777777" w:rsidR="00515121" w:rsidRPr="00515121" w:rsidRDefault="00515121" w:rsidP="004E7ACD">
            <w:pPr>
              <w:ind w:left="155"/>
              <w:rPr>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6FDDEF2" w14:textId="77777777" w:rsidR="00515121" w:rsidRPr="00515121" w:rsidRDefault="00515121" w:rsidP="004E7ACD">
            <w:pPr>
              <w:jc w:val="both"/>
              <w:rPr>
                <w:i/>
                <w:iCs/>
                <w:sz w:val="20"/>
                <w:szCs w:val="22"/>
                <w:lang w:val="en-GB"/>
              </w:rPr>
            </w:pPr>
            <w:r w:rsidRPr="00515121">
              <w:rPr>
                <w:sz w:val="20"/>
                <w:szCs w:val="22"/>
              </w:rPr>
              <w:t xml:space="preserve">Taikinio valdymo sistema, skirta naudoti du medžiagų zonos taikinius (iki keturių medžiagų), žemiau sandari vertimo sistema su varomuoju mechanizmu už kameros ribų, pasukama konstrukcija, skirta dvipusiam zonos taikinių tvirtinimui, aušinamas vandeniu. </w:t>
            </w:r>
          </w:p>
          <w:p w14:paraId="345EDD3B" w14:textId="77777777" w:rsidR="00515121" w:rsidRPr="00515121" w:rsidRDefault="00515121" w:rsidP="004E7ACD">
            <w:pPr>
              <w:jc w:val="both"/>
              <w:rPr>
                <w:sz w:val="20"/>
                <w:szCs w:val="22"/>
              </w:rPr>
            </w:pPr>
            <w:r w:rsidRPr="00515121">
              <w:rPr>
                <w:sz w:val="20"/>
                <w:szCs w:val="22"/>
              </w:rPr>
              <w:t xml:space="preserve"> </w:t>
            </w:r>
          </w:p>
          <w:p w14:paraId="3659E8D1" w14:textId="77777777" w:rsidR="00515121" w:rsidRPr="00515121" w:rsidRDefault="00515121" w:rsidP="004E7ACD">
            <w:pPr>
              <w:jc w:val="both"/>
              <w:rPr>
                <w:sz w:val="20"/>
                <w:szCs w:val="22"/>
              </w:rPr>
            </w:pPr>
            <w:r w:rsidRPr="00515121">
              <w:rPr>
                <w:sz w:val="20"/>
                <w:szCs w:val="22"/>
              </w:rPr>
              <w:t xml:space="preserve">Geometrija: ne mažiau kaip </w:t>
            </w:r>
            <w:r w:rsidRPr="00032848">
              <w:rPr>
                <w:i/>
                <w:iCs/>
                <w:sz w:val="18"/>
              </w:rPr>
              <w:t>400x200x6mm2 (abi pusės sujungtos)</w:t>
            </w:r>
          </w:p>
          <w:p w14:paraId="32455F3C" w14:textId="77777777" w:rsidR="00515121" w:rsidRPr="00515121" w:rsidRDefault="00515121" w:rsidP="004E7ACD">
            <w:pPr>
              <w:jc w:val="both"/>
              <w:rPr>
                <w:sz w:val="20"/>
                <w:szCs w:val="22"/>
              </w:rPr>
            </w:pPr>
            <w:r w:rsidRPr="00515121">
              <w:rPr>
                <w:sz w:val="20"/>
                <w:szCs w:val="22"/>
              </w:rPr>
              <w:t>Garinimo sistema pateikiama su instaliuotomis medžiagomis: Tantalas &gt; 99,95% (grynumas ne mažiau nei), silicis &gt; 99,999%(grynumas ne mažiau nei)</w:t>
            </w:r>
          </w:p>
          <w:p w14:paraId="2A635B50" w14:textId="77777777" w:rsidR="00515121" w:rsidRPr="00515121" w:rsidRDefault="00515121" w:rsidP="004E7ACD">
            <w:pPr>
              <w:jc w:val="both"/>
              <w:rPr>
                <w:sz w:val="20"/>
                <w:szCs w:val="22"/>
              </w:rPr>
            </w:pPr>
            <w:r w:rsidRPr="00515121">
              <w:rPr>
                <w:sz w:val="20"/>
                <w:szCs w:val="22"/>
              </w:rPr>
              <w:t>(1 vnt.  )</w:t>
            </w:r>
          </w:p>
          <w:p w14:paraId="40B2CFB9" w14:textId="77777777" w:rsidR="00515121" w:rsidRPr="00515121" w:rsidRDefault="00515121" w:rsidP="004E7ACD">
            <w:pPr>
              <w:jc w:val="both"/>
              <w:rPr>
                <w:sz w:val="20"/>
                <w:szCs w:val="22"/>
              </w:rPr>
            </w:pPr>
          </w:p>
          <w:p w14:paraId="26D7C6DF" w14:textId="77777777" w:rsidR="00515121" w:rsidRPr="00515121" w:rsidRDefault="00515121" w:rsidP="004E7ACD">
            <w:pPr>
              <w:jc w:val="both"/>
              <w:rPr>
                <w:i/>
                <w:iCs/>
                <w:sz w:val="18"/>
                <w:lang w:val="en-GB"/>
              </w:rPr>
            </w:pPr>
            <w:r w:rsidRPr="00515121">
              <w:rPr>
                <w:i/>
                <w:iCs/>
                <w:sz w:val="18"/>
                <w:lang w:val="en-GB"/>
              </w:rPr>
              <w:t xml:space="preserve">Target handling system for implementing two material zone targets ( up to  four materials), below sealed translation system with driving mechanism outside of the chamber, pivoting design for double sided mounting of zone targets, water cooled  </w:t>
            </w:r>
          </w:p>
          <w:p w14:paraId="3EF52A9C" w14:textId="77777777" w:rsidR="00515121" w:rsidRPr="00515121" w:rsidRDefault="00515121" w:rsidP="004E7ACD">
            <w:pPr>
              <w:jc w:val="both"/>
              <w:rPr>
                <w:i/>
                <w:iCs/>
                <w:sz w:val="18"/>
                <w:lang w:val="en-US"/>
              </w:rPr>
            </w:pPr>
            <w:r w:rsidRPr="00515121">
              <w:rPr>
                <w:i/>
                <w:iCs/>
                <w:sz w:val="18"/>
                <w:lang w:val="en-GB"/>
              </w:rPr>
              <w:t xml:space="preserve">Geometry: Not less than </w:t>
            </w:r>
            <w:r w:rsidRPr="00515121">
              <w:rPr>
                <w:i/>
                <w:iCs/>
                <w:sz w:val="18"/>
                <w:lang w:val="en-US"/>
              </w:rPr>
              <w:t>400x200x6mm2 (two halves combined)</w:t>
            </w:r>
          </w:p>
          <w:p w14:paraId="5E707517" w14:textId="77777777" w:rsidR="00515121" w:rsidRPr="00515121" w:rsidRDefault="00515121" w:rsidP="004E7ACD">
            <w:pPr>
              <w:jc w:val="both"/>
              <w:rPr>
                <w:i/>
                <w:iCs/>
                <w:sz w:val="18"/>
                <w:lang w:val="en-GB"/>
              </w:rPr>
            </w:pPr>
            <w:r w:rsidRPr="00515121">
              <w:rPr>
                <w:i/>
                <w:iCs/>
                <w:sz w:val="18"/>
                <w:lang w:val="en-GB"/>
              </w:rPr>
              <w:t>Evaporation system with installed materials: Tantalum &gt;99.95%, Silicon &gt;99.999% targets included</w:t>
            </w:r>
          </w:p>
          <w:p w14:paraId="1B48EC11" w14:textId="77777777" w:rsidR="00515121" w:rsidRPr="00515121" w:rsidRDefault="00515121" w:rsidP="004E7ACD">
            <w:pPr>
              <w:jc w:val="both"/>
              <w:rPr>
                <w:i/>
                <w:iCs/>
                <w:sz w:val="20"/>
                <w:szCs w:val="22"/>
                <w:lang w:val="en-GB"/>
              </w:rPr>
            </w:pPr>
            <w:r w:rsidRPr="00515121">
              <w:rPr>
                <w:i/>
                <w:iCs/>
                <w:sz w:val="18"/>
                <w:lang w:val="en-GB"/>
              </w:rPr>
              <w:t>(1 pc. included of each type)</w:t>
            </w:r>
          </w:p>
        </w:tc>
      </w:tr>
      <w:tr w:rsidR="00515121" w:rsidRPr="00515121" w14:paraId="6A14FEAC" w14:textId="77777777" w:rsidTr="004E7AC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0D1BFE17"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5.</w:t>
            </w:r>
          </w:p>
        </w:tc>
        <w:tc>
          <w:tcPr>
            <w:tcW w:w="1985" w:type="dxa"/>
            <w:tcBorders>
              <w:top w:val="single" w:sz="2" w:space="0" w:color="000000"/>
              <w:left w:val="single" w:sz="2" w:space="0" w:color="000000"/>
              <w:bottom w:val="single" w:sz="2" w:space="0" w:color="000000"/>
              <w:right w:val="single" w:sz="2" w:space="0" w:color="000000"/>
            </w:tcBorders>
            <w:vAlign w:val="center"/>
          </w:tcPr>
          <w:p w14:paraId="05EF611F" w14:textId="77777777" w:rsidR="00515121" w:rsidRPr="00515121" w:rsidRDefault="00515121" w:rsidP="004E7ACD">
            <w:pPr>
              <w:ind w:left="155"/>
              <w:rPr>
                <w:sz w:val="20"/>
                <w:szCs w:val="22"/>
              </w:rPr>
            </w:pPr>
            <w:r w:rsidRPr="00515121">
              <w:rPr>
                <w:sz w:val="20"/>
                <w:szCs w:val="22"/>
              </w:rPr>
              <w:t>Pagrindo laikiklis</w:t>
            </w:r>
          </w:p>
          <w:p w14:paraId="4B6D8E8B" w14:textId="77777777" w:rsidR="00515121" w:rsidRPr="00515121" w:rsidRDefault="00515121" w:rsidP="004E7ACD">
            <w:pPr>
              <w:ind w:left="155"/>
              <w:rPr>
                <w:i/>
                <w:iCs/>
                <w:sz w:val="20"/>
                <w:szCs w:val="22"/>
                <w:lang w:val="en-GB"/>
              </w:rPr>
            </w:pPr>
            <w:r w:rsidRPr="00515121">
              <w:rPr>
                <w:i/>
                <w:iCs/>
                <w:sz w:val="18"/>
                <w:lang w:val="en-GB"/>
              </w:rPr>
              <w:t>Substrate holder</w:t>
            </w:r>
          </w:p>
        </w:tc>
        <w:tc>
          <w:tcPr>
            <w:tcW w:w="1984" w:type="dxa"/>
            <w:tcBorders>
              <w:top w:val="single" w:sz="2" w:space="0" w:color="000000"/>
              <w:left w:val="single" w:sz="2" w:space="0" w:color="000000"/>
              <w:bottom w:val="single" w:sz="2" w:space="0" w:color="000000"/>
              <w:right w:val="single" w:sz="2" w:space="0" w:color="000000"/>
            </w:tcBorders>
            <w:vAlign w:val="center"/>
          </w:tcPr>
          <w:p w14:paraId="450251BF"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506F1C5" w14:textId="77777777" w:rsidR="00515121" w:rsidRPr="00515121" w:rsidRDefault="00515121" w:rsidP="004E7ACD">
            <w:pPr>
              <w:jc w:val="both"/>
              <w:rPr>
                <w:rFonts w:eastAsia="Calibri"/>
                <w:sz w:val="20"/>
              </w:rPr>
            </w:pPr>
            <w:r w:rsidRPr="00515121">
              <w:rPr>
                <w:rFonts w:eastAsia="Calibri"/>
                <w:sz w:val="20"/>
              </w:rPr>
              <w:t>Paletės horizontalaus padengimo būdas iš apačios į viršų</w:t>
            </w:r>
          </w:p>
          <w:p w14:paraId="7675BCD3" w14:textId="77777777" w:rsidR="00515121" w:rsidRPr="00515121" w:rsidRDefault="00515121" w:rsidP="004E7ACD">
            <w:pPr>
              <w:jc w:val="both"/>
              <w:rPr>
                <w:rFonts w:eastAsia="Calibri"/>
                <w:sz w:val="20"/>
              </w:rPr>
            </w:pPr>
            <w:r w:rsidRPr="00515121">
              <w:rPr>
                <w:rFonts w:eastAsia="Calibri"/>
                <w:sz w:val="20"/>
              </w:rPr>
              <w:t>Plotas: nemažiau nei  200mm   (paletės diametras)</w:t>
            </w:r>
          </w:p>
          <w:p w14:paraId="1DD9D594" w14:textId="77777777" w:rsidR="00515121" w:rsidRPr="00515121" w:rsidRDefault="00515121" w:rsidP="004E7ACD">
            <w:pPr>
              <w:jc w:val="both"/>
              <w:rPr>
                <w:rFonts w:eastAsia="Calibri"/>
                <w:sz w:val="20"/>
              </w:rPr>
            </w:pPr>
            <w:r w:rsidRPr="00515121">
              <w:rPr>
                <w:rFonts w:eastAsia="Calibri"/>
                <w:sz w:val="20"/>
              </w:rPr>
              <w:t>Paletės maksimalus apsisukimo greitis nemažiau nei  100 aps./min</w:t>
            </w:r>
          </w:p>
          <w:p w14:paraId="48E34A09" w14:textId="77777777" w:rsidR="00515121" w:rsidRPr="00515121" w:rsidRDefault="00515121" w:rsidP="004E7ACD">
            <w:pPr>
              <w:jc w:val="both"/>
              <w:rPr>
                <w:rFonts w:eastAsia="Calibri"/>
                <w:sz w:val="20"/>
              </w:rPr>
            </w:pPr>
          </w:p>
          <w:p w14:paraId="529C08BF" w14:textId="77777777" w:rsidR="00515121" w:rsidRPr="00515121" w:rsidRDefault="00515121" w:rsidP="004E7ACD">
            <w:pPr>
              <w:jc w:val="both"/>
              <w:rPr>
                <w:i/>
                <w:iCs/>
                <w:sz w:val="18"/>
                <w:szCs w:val="18"/>
                <w:lang w:val="en-GB"/>
              </w:rPr>
            </w:pPr>
            <w:r w:rsidRPr="00515121">
              <w:rPr>
                <w:i/>
                <w:iCs/>
                <w:sz w:val="18"/>
                <w:szCs w:val="18"/>
                <w:lang w:val="en-GB"/>
              </w:rPr>
              <w:t>Palette horizontal, bottom-up coating method</w:t>
            </w:r>
          </w:p>
          <w:p w14:paraId="47085A2F" w14:textId="77777777" w:rsidR="00515121" w:rsidRPr="00515121" w:rsidRDefault="00515121" w:rsidP="004E7ACD">
            <w:pPr>
              <w:jc w:val="both"/>
              <w:rPr>
                <w:i/>
                <w:iCs/>
                <w:sz w:val="18"/>
                <w:szCs w:val="18"/>
                <w:lang w:val="en-GB"/>
              </w:rPr>
            </w:pPr>
            <w:r w:rsidRPr="00515121">
              <w:rPr>
                <w:i/>
                <w:iCs/>
                <w:sz w:val="18"/>
                <w:szCs w:val="18"/>
                <w:lang w:val="en-GB"/>
              </w:rPr>
              <w:t>Coating area not more than 200 mm</w:t>
            </w:r>
          </w:p>
          <w:p w14:paraId="26788BE7" w14:textId="77777777" w:rsidR="00515121" w:rsidRPr="00515121" w:rsidRDefault="00515121" w:rsidP="004E7ACD">
            <w:pPr>
              <w:jc w:val="both"/>
              <w:rPr>
                <w:i/>
                <w:iCs/>
                <w:sz w:val="18"/>
                <w:szCs w:val="18"/>
                <w:lang w:val="en-GB"/>
              </w:rPr>
            </w:pPr>
            <w:r w:rsidRPr="00515121">
              <w:rPr>
                <w:i/>
                <w:iCs/>
                <w:sz w:val="18"/>
                <w:szCs w:val="18"/>
                <w:lang w:val="en-GB"/>
              </w:rPr>
              <w:t>Max. rotation speed not less than 100rpm</w:t>
            </w:r>
          </w:p>
          <w:p w14:paraId="799BD3B0" w14:textId="77777777" w:rsidR="00515121" w:rsidRPr="00515121" w:rsidRDefault="00515121" w:rsidP="004E7ACD">
            <w:pPr>
              <w:jc w:val="both"/>
              <w:rPr>
                <w:i/>
                <w:iCs/>
                <w:sz w:val="20"/>
                <w:szCs w:val="22"/>
                <w:lang w:val="en-GB"/>
              </w:rPr>
            </w:pPr>
          </w:p>
        </w:tc>
      </w:tr>
      <w:tr w:rsidR="00515121" w:rsidRPr="00515121" w14:paraId="03044430" w14:textId="77777777" w:rsidTr="004E7ACD">
        <w:trPr>
          <w:trHeight w:val="2534"/>
        </w:trPr>
        <w:tc>
          <w:tcPr>
            <w:tcW w:w="564" w:type="dxa"/>
            <w:tcBorders>
              <w:top w:val="single" w:sz="2" w:space="0" w:color="000000"/>
              <w:left w:val="single" w:sz="2" w:space="0" w:color="000000"/>
              <w:bottom w:val="single" w:sz="2" w:space="0" w:color="000000"/>
              <w:right w:val="single" w:sz="2" w:space="0" w:color="000000"/>
            </w:tcBorders>
            <w:vAlign w:val="center"/>
          </w:tcPr>
          <w:p w14:paraId="427AF084"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6.</w:t>
            </w:r>
          </w:p>
        </w:tc>
        <w:tc>
          <w:tcPr>
            <w:tcW w:w="1985" w:type="dxa"/>
            <w:tcBorders>
              <w:top w:val="single" w:sz="2" w:space="0" w:color="000000"/>
              <w:left w:val="single" w:sz="2" w:space="0" w:color="000000"/>
              <w:bottom w:val="single" w:sz="2" w:space="0" w:color="000000"/>
              <w:right w:val="single" w:sz="2" w:space="0" w:color="000000"/>
            </w:tcBorders>
            <w:vAlign w:val="center"/>
          </w:tcPr>
          <w:p w14:paraId="0169BE3D" w14:textId="77777777" w:rsidR="00515121" w:rsidRPr="00515121" w:rsidRDefault="00515121" w:rsidP="004E7ACD">
            <w:pPr>
              <w:ind w:left="155"/>
              <w:rPr>
                <w:sz w:val="20"/>
                <w:szCs w:val="22"/>
              </w:rPr>
            </w:pPr>
            <w:r w:rsidRPr="00515121">
              <w:rPr>
                <w:sz w:val="20"/>
                <w:szCs w:val="22"/>
              </w:rPr>
              <w:t>Optinis storio monitorius</w:t>
            </w:r>
            <w:r w:rsidRPr="00515121">
              <w:t xml:space="preserve"> </w:t>
            </w:r>
            <w:r w:rsidRPr="00515121">
              <w:rPr>
                <w:i/>
                <w:iCs/>
                <w:sz w:val="18"/>
              </w:rPr>
              <w:t>Optical thickness monitor</w:t>
            </w:r>
          </w:p>
        </w:tc>
        <w:tc>
          <w:tcPr>
            <w:tcW w:w="1984" w:type="dxa"/>
            <w:tcBorders>
              <w:top w:val="single" w:sz="2" w:space="0" w:color="000000"/>
              <w:left w:val="single" w:sz="2" w:space="0" w:color="000000"/>
              <w:bottom w:val="single" w:sz="2" w:space="0" w:color="000000"/>
              <w:right w:val="single" w:sz="2" w:space="0" w:color="000000"/>
            </w:tcBorders>
            <w:vAlign w:val="center"/>
          </w:tcPr>
          <w:p w14:paraId="50B3EC2C"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782ECD" w14:textId="77777777" w:rsidR="00515121" w:rsidRPr="00515121" w:rsidRDefault="00515121" w:rsidP="004E7ACD">
            <w:pPr>
              <w:jc w:val="both"/>
              <w:rPr>
                <w:rFonts w:eastAsia="Calibri"/>
                <w:sz w:val="20"/>
              </w:rPr>
            </w:pPr>
            <w:r w:rsidRPr="00515121">
              <w:rPr>
                <w:rFonts w:eastAsia="Calibri"/>
                <w:sz w:val="20"/>
              </w:rPr>
              <w:t xml:space="preserve">Sistemoje instaliuotas automatiškai veikiantis plataus spektro optinis monitoringas (BBOM) naudojamas sluoksnių storio nustatymui ir kontrolei. </w:t>
            </w:r>
          </w:p>
          <w:p w14:paraId="1AA8331C" w14:textId="77777777" w:rsidR="00515121" w:rsidRPr="00515121" w:rsidRDefault="00515121" w:rsidP="004E7ACD">
            <w:pPr>
              <w:jc w:val="both"/>
              <w:rPr>
                <w:rFonts w:eastAsia="Calibri"/>
                <w:sz w:val="20"/>
              </w:rPr>
            </w:pPr>
            <w:r w:rsidRPr="00515121">
              <w:rPr>
                <w:rFonts w:eastAsia="Calibri"/>
                <w:sz w:val="20"/>
              </w:rPr>
              <w:t>Bangos ilgio diapazonas: ne siauresnis nei 380-1050mm. Bangos ilgio skiriamoji geba: ≤1.8nm</w:t>
            </w:r>
          </w:p>
          <w:p w14:paraId="41BD7B55" w14:textId="77777777" w:rsidR="00515121" w:rsidRPr="00515121" w:rsidRDefault="00515121" w:rsidP="004E7ACD">
            <w:pPr>
              <w:jc w:val="both"/>
              <w:rPr>
                <w:rFonts w:eastAsia="Calibri"/>
                <w:sz w:val="20"/>
              </w:rPr>
            </w:pPr>
            <w:r w:rsidRPr="00515121">
              <w:rPr>
                <w:rFonts w:eastAsia="Calibri"/>
                <w:sz w:val="20"/>
              </w:rPr>
              <w:t>Matavimo paklaidos poslinkis: &lt;0,2%</w:t>
            </w:r>
          </w:p>
          <w:p w14:paraId="1D3154A2" w14:textId="77777777" w:rsidR="00515121" w:rsidRPr="00515121" w:rsidRDefault="00515121" w:rsidP="004E7ACD">
            <w:pPr>
              <w:jc w:val="both"/>
              <w:rPr>
                <w:rFonts w:eastAsia="Calibri"/>
                <w:sz w:val="20"/>
              </w:rPr>
            </w:pPr>
            <w:r w:rsidRPr="00515121">
              <w:rPr>
                <w:rFonts w:eastAsia="Calibri"/>
                <w:sz w:val="20"/>
              </w:rPr>
              <w:t>Matavimo paklaidos triukšmas: &lt;1%  piko-pike (100% riba ties 650nm)</w:t>
            </w:r>
          </w:p>
          <w:p w14:paraId="08887BC9" w14:textId="77777777" w:rsidR="00515121" w:rsidRPr="00515121" w:rsidRDefault="00515121" w:rsidP="004E7ACD">
            <w:pPr>
              <w:jc w:val="both"/>
              <w:rPr>
                <w:rFonts w:eastAsia="Calibri"/>
                <w:sz w:val="20"/>
              </w:rPr>
            </w:pPr>
            <w:r w:rsidRPr="00515121">
              <w:rPr>
                <w:rFonts w:eastAsia="Calibri"/>
                <w:sz w:val="20"/>
              </w:rPr>
              <w:t xml:space="preserve"> </w:t>
            </w:r>
          </w:p>
          <w:p w14:paraId="77017295" w14:textId="77777777" w:rsidR="00515121" w:rsidRPr="00515121" w:rsidRDefault="00515121" w:rsidP="004E7ACD">
            <w:pPr>
              <w:jc w:val="both"/>
              <w:rPr>
                <w:rFonts w:eastAsia="Calibri"/>
                <w:sz w:val="20"/>
              </w:rPr>
            </w:pPr>
            <w:r w:rsidRPr="00515121">
              <w:rPr>
                <w:rFonts w:eastAsia="Calibri"/>
                <w:sz w:val="20"/>
              </w:rPr>
              <w:t xml:space="preserve"> </w:t>
            </w:r>
          </w:p>
          <w:p w14:paraId="0D95B08C" w14:textId="77777777" w:rsidR="00515121" w:rsidRPr="00515121" w:rsidRDefault="00515121" w:rsidP="004E7ACD">
            <w:pPr>
              <w:jc w:val="both"/>
              <w:rPr>
                <w:rFonts w:eastAsia="Calibri"/>
                <w:i/>
                <w:iCs/>
                <w:sz w:val="18"/>
                <w:szCs w:val="18"/>
              </w:rPr>
            </w:pPr>
            <w:r w:rsidRPr="00515121">
              <w:rPr>
                <w:rFonts w:eastAsia="Calibri"/>
                <w:i/>
                <w:iCs/>
                <w:sz w:val="18"/>
                <w:szCs w:val="18"/>
              </w:rPr>
              <w:t>System for spectrally broad-band, triggered transmission measurement for thickness control (broadband optical monitoring, BBOM) using rotating monitoring substrates</w:t>
            </w:r>
          </w:p>
          <w:p w14:paraId="42A2AC6C"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Wavelength range: not less than 380-1050mm Wavelength resolution: ≤1.8nm</w:t>
            </w:r>
          </w:p>
          <w:p w14:paraId="75BD8299"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Measurement error offset: &lt;0.2%</w:t>
            </w:r>
          </w:p>
          <w:p w14:paraId="02481FD9"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Measurement error noise: &lt;1% peak-peak  (for 100% curve at 650nm) </w:t>
            </w:r>
          </w:p>
          <w:p w14:paraId="23FA697A" w14:textId="77777777" w:rsidR="00515121" w:rsidRPr="00515121" w:rsidRDefault="00515121" w:rsidP="004E7ACD">
            <w:pPr>
              <w:jc w:val="both"/>
              <w:rPr>
                <w:rFonts w:eastAsia="Calibri"/>
                <w:i/>
                <w:iCs/>
                <w:sz w:val="18"/>
                <w:szCs w:val="18"/>
                <w:lang w:val="en-US"/>
              </w:rPr>
            </w:pPr>
          </w:p>
          <w:p w14:paraId="58AD3627"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 </w:t>
            </w:r>
          </w:p>
          <w:p w14:paraId="080355EE" w14:textId="77777777" w:rsidR="00515121" w:rsidRPr="00515121" w:rsidRDefault="00515121" w:rsidP="004E7ACD">
            <w:pPr>
              <w:jc w:val="both"/>
              <w:rPr>
                <w:rFonts w:eastAsia="Calibri"/>
                <w:i/>
                <w:iCs/>
                <w:sz w:val="20"/>
                <w:lang w:val="en-US"/>
              </w:rPr>
            </w:pPr>
            <w:r w:rsidRPr="00515121">
              <w:rPr>
                <w:rFonts w:eastAsia="Calibri"/>
                <w:i/>
                <w:iCs/>
                <w:sz w:val="18"/>
                <w:szCs w:val="18"/>
                <w:lang w:val="en-US"/>
              </w:rPr>
              <w:t xml:space="preserve"> </w:t>
            </w:r>
          </w:p>
        </w:tc>
      </w:tr>
      <w:tr w:rsidR="00515121" w:rsidRPr="00515121" w14:paraId="3CE035AA" w14:textId="77777777" w:rsidTr="004E7ACD">
        <w:trPr>
          <w:trHeight w:val="1111"/>
        </w:trPr>
        <w:tc>
          <w:tcPr>
            <w:tcW w:w="564" w:type="dxa"/>
            <w:tcBorders>
              <w:top w:val="single" w:sz="2" w:space="0" w:color="000000"/>
              <w:left w:val="single" w:sz="2" w:space="0" w:color="000000"/>
              <w:bottom w:val="single" w:sz="2" w:space="0" w:color="000000"/>
              <w:right w:val="single" w:sz="2" w:space="0" w:color="000000"/>
            </w:tcBorders>
            <w:vAlign w:val="center"/>
          </w:tcPr>
          <w:p w14:paraId="55B885CE"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lastRenderedPageBreak/>
              <w:t>7.</w:t>
            </w:r>
          </w:p>
        </w:tc>
        <w:tc>
          <w:tcPr>
            <w:tcW w:w="1985" w:type="dxa"/>
            <w:tcBorders>
              <w:top w:val="single" w:sz="2" w:space="0" w:color="000000"/>
              <w:left w:val="single" w:sz="2" w:space="0" w:color="000000"/>
              <w:bottom w:val="single" w:sz="2" w:space="0" w:color="000000"/>
              <w:right w:val="single" w:sz="2" w:space="0" w:color="000000"/>
            </w:tcBorders>
            <w:vAlign w:val="center"/>
          </w:tcPr>
          <w:p w14:paraId="22F21BAA" w14:textId="77777777" w:rsidR="00515121" w:rsidRPr="00515121" w:rsidRDefault="00515121" w:rsidP="004E7ACD">
            <w:pPr>
              <w:ind w:left="155"/>
              <w:rPr>
                <w:sz w:val="20"/>
                <w:szCs w:val="22"/>
              </w:rPr>
            </w:pPr>
            <w:r w:rsidRPr="00515121">
              <w:rPr>
                <w:sz w:val="20"/>
                <w:szCs w:val="22"/>
              </w:rPr>
              <w:t>IR extension</w:t>
            </w:r>
          </w:p>
        </w:tc>
        <w:tc>
          <w:tcPr>
            <w:tcW w:w="1984" w:type="dxa"/>
            <w:tcBorders>
              <w:top w:val="single" w:sz="2" w:space="0" w:color="000000"/>
              <w:left w:val="single" w:sz="2" w:space="0" w:color="000000"/>
              <w:bottom w:val="single" w:sz="2" w:space="0" w:color="000000"/>
              <w:right w:val="single" w:sz="2" w:space="0" w:color="000000"/>
            </w:tcBorders>
            <w:vAlign w:val="center"/>
          </w:tcPr>
          <w:p w14:paraId="3D1BFB7C"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58B9CC2" w14:textId="77777777" w:rsidR="00515121" w:rsidRPr="00515121" w:rsidRDefault="00515121" w:rsidP="004E7ACD">
            <w:pPr>
              <w:jc w:val="both"/>
              <w:rPr>
                <w:rFonts w:eastAsia="Calibri"/>
                <w:sz w:val="20"/>
              </w:rPr>
            </w:pPr>
            <w:r w:rsidRPr="00515121">
              <w:rPr>
                <w:rFonts w:eastAsia="Calibri"/>
                <w:sz w:val="20"/>
              </w:rPr>
              <w:t>IR vieno bangos ilgio optinės kontrolės sistema   komunikuojantis tarp OMS įrenginių.</w:t>
            </w:r>
          </w:p>
          <w:p w14:paraId="0809C115" w14:textId="77777777" w:rsidR="00515121" w:rsidRPr="00515121" w:rsidRDefault="00515121" w:rsidP="004E7ACD">
            <w:pPr>
              <w:jc w:val="both"/>
              <w:rPr>
                <w:rFonts w:eastAsia="Calibri"/>
                <w:sz w:val="20"/>
              </w:rPr>
            </w:pPr>
            <w:r w:rsidRPr="00515121">
              <w:rPr>
                <w:rFonts w:eastAsia="Calibri"/>
                <w:sz w:val="20"/>
              </w:rPr>
              <w:t xml:space="preserve">Bangos ilgio diapozonas ne siauresnis nei 1100-2500 nm </w:t>
            </w:r>
          </w:p>
          <w:p w14:paraId="7940E6D1" w14:textId="77777777" w:rsidR="00515121" w:rsidRPr="00515121" w:rsidRDefault="00515121" w:rsidP="004E7ACD">
            <w:pPr>
              <w:jc w:val="both"/>
              <w:rPr>
                <w:rFonts w:eastAsia="Calibri"/>
                <w:sz w:val="20"/>
              </w:rPr>
            </w:pPr>
            <w:r w:rsidRPr="00515121">
              <w:rPr>
                <w:rFonts w:eastAsia="Calibri"/>
                <w:sz w:val="20"/>
              </w:rPr>
              <w:t>Motorizuotas įėjimo plyšys ne mažiau nei 0-3mm</w:t>
            </w:r>
          </w:p>
          <w:p w14:paraId="49E3D5DD" w14:textId="77777777" w:rsidR="00515121" w:rsidRPr="00515121" w:rsidRDefault="00515121" w:rsidP="004E7ACD">
            <w:pPr>
              <w:jc w:val="both"/>
              <w:rPr>
                <w:rFonts w:eastAsia="Calibri"/>
                <w:sz w:val="20"/>
              </w:rPr>
            </w:pPr>
            <w:r w:rsidRPr="00515121">
              <w:rPr>
                <w:rFonts w:eastAsia="Calibri"/>
                <w:sz w:val="20"/>
              </w:rPr>
              <w:t>Lūžio grotelės ne mažiau nei 300l / nm @ 1500nm</w:t>
            </w:r>
          </w:p>
          <w:p w14:paraId="44905587" w14:textId="77777777" w:rsidR="00515121" w:rsidRPr="00515121" w:rsidRDefault="00515121" w:rsidP="004E7ACD">
            <w:pPr>
              <w:jc w:val="both"/>
              <w:rPr>
                <w:rFonts w:eastAsia="Calibri"/>
                <w:sz w:val="20"/>
              </w:rPr>
            </w:pPr>
            <w:r w:rsidRPr="00515121">
              <w:rPr>
                <w:rFonts w:eastAsia="Calibri"/>
                <w:sz w:val="20"/>
              </w:rPr>
              <w:t>Židinio nuotolis ne mažiau nei 150mm</w:t>
            </w:r>
          </w:p>
          <w:p w14:paraId="702DF880" w14:textId="77777777" w:rsidR="00515121" w:rsidRPr="00515121" w:rsidRDefault="00515121" w:rsidP="004E7ACD">
            <w:pPr>
              <w:jc w:val="both"/>
              <w:rPr>
                <w:rFonts w:eastAsia="Calibri"/>
                <w:sz w:val="20"/>
              </w:rPr>
            </w:pPr>
            <w:r w:rsidRPr="00515121">
              <w:rPr>
                <w:rFonts w:eastAsia="Calibri"/>
                <w:sz w:val="20"/>
              </w:rPr>
              <w:t>Vieno bangos ilgio optinio monitoriaus įdiegimas PLC valdyme automatinei dangos gamybai, ryšiui per UPC-UA sąsajos protokolą.</w:t>
            </w:r>
          </w:p>
          <w:p w14:paraId="2EA34C40" w14:textId="77777777" w:rsidR="00515121" w:rsidRPr="00515121" w:rsidRDefault="00515121" w:rsidP="004E7ACD">
            <w:pPr>
              <w:jc w:val="both"/>
              <w:rPr>
                <w:rFonts w:eastAsia="Calibri"/>
                <w:sz w:val="20"/>
              </w:rPr>
            </w:pPr>
          </w:p>
          <w:p w14:paraId="49B0EF91"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IR single wavelength optical monitor   interchanging between OMS units  </w:t>
            </w:r>
          </w:p>
          <w:p w14:paraId="23E36FFC"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Wavelength range:  not less than 1’100-2’500nm  </w:t>
            </w:r>
          </w:p>
          <w:p w14:paraId="674BD602"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Motorized entrance slit not less than 0-3 mm</w:t>
            </w:r>
          </w:p>
          <w:p w14:paraId="635E0528"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Refractive grating not less than 300l/nm@1500nm </w:t>
            </w:r>
          </w:p>
          <w:p w14:paraId="28F8C818"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Focal length:  not less than 150mm</w:t>
            </w:r>
          </w:p>
          <w:p w14:paraId="6B20FE28"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Implementation of the single wavelength optical monitor in the PLC control for automated coating fabrication, communication through UPC-UA interface protocol</w:t>
            </w:r>
          </w:p>
          <w:p w14:paraId="6BC342A2" w14:textId="77777777" w:rsidR="00515121" w:rsidRPr="00515121" w:rsidRDefault="00515121" w:rsidP="004E7ACD">
            <w:pPr>
              <w:jc w:val="both"/>
              <w:rPr>
                <w:rFonts w:eastAsia="Calibri"/>
                <w:sz w:val="20"/>
              </w:rPr>
            </w:pPr>
          </w:p>
        </w:tc>
      </w:tr>
      <w:tr w:rsidR="00515121" w:rsidRPr="00515121" w14:paraId="51B4A696" w14:textId="77777777" w:rsidTr="004E7ACD">
        <w:trPr>
          <w:trHeight w:val="2534"/>
        </w:trPr>
        <w:tc>
          <w:tcPr>
            <w:tcW w:w="564" w:type="dxa"/>
            <w:tcBorders>
              <w:top w:val="single" w:sz="2" w:space="0" w:color="000000"/>
              <w:left w:val="single" w:sz="2" w:space="0" w:color="000000"/>
              <w:bottom w:val="single" w:sz="2" w:space="0" w:color="000000"/>
              <w:right w:val="single" w:sz="2" w:space="0" w:color="000000"/>
            </w:tcBorders>
            <w:vAlign w:val="center"/>
          </w:tcPr>
          <w:p w14:paraId="00779B7F"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8.</w:t>
            </w:r>
          </w:p>
        </w:tc>
        <w:tc>
          <w:tcPr>
            <w:tcW w:w="1985" w:type="dxa"/>
            <w:tcBorders>
              <w:top w:val="single" w:sz="2" w:space="0" w:color="000000"/>
              <w:left w:val="single" w:sz="2" w:space="0" w:color="000000"/>
              <w:bottom w:val="single" w:sz="2" w:space="0" w:color="000000"/>
              <w:right w:val="single" w:sz="2" w:space="0" w:color="000000"/>
            </w:tcBorders>
            <w:vAlign w:val="center"/>
          </w:tcPr>
          <w:p w14:paraId="0794F75C" w14:textId="77777777" w:rsidR="00515121" w:rsidRPr="00515121" w:rsidRDefault="00515121" w:rsidP="004E7ACD">
            <w:pPr>
              <w:ind w:left="155"/>
              <w:rPr>
                <w:sz w:val="20"/>
                <w:szCs w:val="22"/>
              </w:rPr>
            </w:pPr>
            <w:r w:rsidRPr="00515121">
              <w:rPr>
                <w:sz w:val="20"/>
                <w:szCs w:val="22"/>
              </w:rPr>
              <w:t>Procesų valdymas</w:t>
            </w:r>
          </w:p>
          <w:p w14:paraId="78E23BF1" w14:textId="77777777" w:rsidR="00515121" w:rsidRPr="00515121" w:rsidRDefault="00515121" w:rsidP="004E7ACD">
            <w:pPr>
              <w:ind w:left="155"/>
              <w:rPr>
                <w:sz w:val="20"/>
                <w:szCs w:val="22"/>
              </w:rPr>
            </w:pPr>
            <w:r w:rsidRPr="00515121">
              <w:rPr>
                <w:i/>
                <w:iCs/>
                <w:sz w:val="18"/>
              </w:rPr>
              <w:t>Process control</w:t>
            </w:r>
          </w:p>
        </w:tc>
        <w:tc>
          <w:tcPr>
            <w:tcW w:w="1984" w:type="dxa"/>
            <w:tcBorders>
              <w:top w:val="single" w:sz="2" w:space="0" w:color="000000"/>
              <w:left w:val="single" w:sz="2" w:space="0" w:color="000000"/>
              <w:bottom w:val="single" w:sz="2" w:space="0" w:color="000000"/>
              <w:right w:val="single" w:sz="2" w:space="0" w:color="000000"/>
            </w:tcBorders>
            <w:vAlign w:val="center"/>
          </w:tcPr>
          <w:p w14:paraId="1A2288BF"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E4D0BE" w14:textId="77777777" w:rsidR="00515121" w:rsidRPr="00515121" w:rsidRDefault="00515121" w:rsidP="004E7ACD">
            <w:pPr>
              <w:jc w:val="both"/>
              <w:rPr>
                <w:rFonts w:eastAsia="Calibri"/>
                <w:sz w:val="20"/>
              </w:rPr>
            </w:pPr>
            <w:r w:rsidRPr="00515121">
              <w:rPr>
                <w:rFonts w:eastAsia="Calibri"/>
                <w:sz w:val="20"/>
              </w:rPr>
              <w:t xml:space="preserve">1 vnt Jutiklinis ekranas (sistemos valdymo vizualizavimo kompiuterio programinė įranga, valdoma pramoniniame kompiuteryje su DVD ROM, USB 3.0), „Windows 10“ arba naujesnė operacinė sistema </w:t>
            </w:r>
          </w:p>
          <w:p w14:paraId="1A28DC32" w14:textId="77777777" w:rsidR="00515121" w:rsidRPr="00032848" w:rsidRDefault="00515121" w:rsidP="004E7ACD">
            <w:pPr>
              <w:jc w:val="both"/>
              <w:rPr>
                <w:rFonts w:eastAsia="Calibri"/>
                <w:sz w:val="20"/>
              </w:rPr>
            </w:pPr>
            <w:r w:rsidRPr="00515121">
              <w:rPr>
                <w:rFonts w:eastAsia="Calibri"/>
                <w:sz w:val="20"/>
              </w:rPr>
              <w:t xml:space="preserve">1 vnt jutiklinis ekranas (plačiajuosčio optinio monitoringo programinė įranga, valdoma pramoniniame kompiuteryje su CVC ROM, USB </w:t>
            </w:r>
            <w:r w:rsidRPr="00032848">
              <w:rPr>
                <w:rFonts w:eastAsia="Calibri"/>
                <w:sz w:val="20"/>
              </w:rPr>
              <w:t>3.0), “Windows 10” arba naujesn</w:t>
            </w:r>
            <w:r w:rsidRPr="00515121">
              <w:rPr>
                <w:rFonts w:eastAsia="Calibri"/>
                <w:sz w:val="20"/>
              </w:rPr>
              <w:t>ė operacinė sistema</w:t>
            </w:r>
          </w:p>
          <w:p w14:paraId="2C943578" w14:textId="77777777" w:rsidR="00515121" w:rsidRPr="00515121" w:rsidRDefault="00515121" w:rsidP="004E7ACD">
            <w:pPr>
              <w:jc w:val="both"/>
              <w:rPr>
                <w:rFonts w:eastAsia="Calibri"/>
                <w:sz w:val="20"/>
              </w:rPr>
            </w:pPr>
            <w:r w:rsidRPr="00515121">
              <w:rPr>
                <w:rFonts w:eastAsia="Calibri"/>
                <w:sz w:val="20"/>
              </w:rPr>
              <w:t>Nuo kompiuterio nepriklausoma PLC valdymo sistema, savaime paleidžiama programinė įranga, daugybė įvesties / išvesties terminalų matavimo ir valdymo tikslais</w:t>
            </w:r>
          </w:p>
          <w:p w14:paraId="4CD40520" w14:textId="77777777" w:rsidR="00515121" w:rsidRPr="00515121" w:rsidRDefault="00515121" w:rsidP="004E7ACD">
            <w:pPr>
              <w:jc w:val="both"/>
              <w:rPr>
                <w:rFonts w:eastAsia="Calibri"/>
                <w:sz w:val="20"/>
              </w:rPr>
            </w:pPr>
            <w:r w:rsidRPr="00515121">
              <w:rPr>
                <w:rFonts w:eastAsia="Calibri"/>
                <w:sz w:val="20"/>
              </w:rPr>
              <w:t>Atsargų patikra: elektra, aušinamas vanduo, suslėgtas oras ir grynos dujos</w:t>
            </w:r>
          </w:p>
          <w:p w14:paraId="7CD56FDE" w14:textId="77777777" w:rsidR="00515121" w:rsidRPr="00515121" w:rsidRDefault="00515121" w:rsidP="004E7ACD">
            <w:pPr>
              <w:jc w:val="both"/>
              <w:rPr>
                <w:rFonts w:eastAsia="Calibri"/>
                <w:sz w:val="20"/>
              </w:rPr>
            </w:pPr>
            <w:r w:rsidRPr="00515121">
              <w:rPr>
                <w:rFonts w:eastAsia="Calibri"/>
                <w:sz w:val="20"/>
              </w:rPr>
              <w:t>Pagrindinių įrenginių parametrų rodymas: jungiklių, vožtuvų, pavarų ir kitų įtaisų būklė, vakuuminiai ir</w:t>
            </w:r>
          </w:p>
          <w:p w14:paraId="23319049" w14:textId="77777777" w:rsidR="00515121" w:rsidRPr="00515121" w:rsidRDefault="00515121" w:rsidP="004E7ACD">
            <w:pPr>
              <w:jc w:val="both"/>
              <w:rPr>
                <w:rFonts w:eastAsia="Calibri"/>
                <w:sz w:val="20"/>
              </w:rPr>
            </w:pPr>
            <w:r w:rsidRPr="00515121">
              <w:rPr>
                <w:rFonts w:eastAsia="Calibri"/>
                <w:sz w:val="20"/>
              </w:rPr>
              <w:t>Automatinės siurbimo žemyn ir išleidimo procedūros (minkštas siurblys, minkštas ventiliatorius)</w:t>
            </w:r>
          </w:p>
          <w:p w14:paraId="3F790514" w14:textId="77777777" w:rsidR="00515121" w:rsidRPr="00515121" w:rsidRDefault="00515121" w:rsidP="004E7ACD">
            <w:pPr>
              <w:jc w:val="both"/>
              <w:rPr>
                <w:rFonts w:eastAsia="Calibri"/>
                <w:sz w:val="20"/>
              </w:rPr>
            </w:pPr>
            <w:r w:rsidRPr="00515121">
              <w:rPr>
                <w:rFonts w:eastAsia="Calibri"/>
                <w:sz w:val="20"/>
              </w:rPr>
              <w:t>Visiškas visų naudojamų prietaisų valdymas: vakuuminiai siurbliai, vandens grūdinimo įtaisai, vožtuvai, pavaros, maitinimo šaltiniai ir generatoriai</w:t>
            </w:r>
          </w:p>
          <w:p w14:paraId="20C4B1D3" w14:textId="77777777" w:rsidR="00515121" w:rsidRPr="00515121" w:rsidRDefault="00515121" w:rsidP="004E7ACD">
            <w:pPr>
              <w:jc w:val="both"/>
              <w:rPr>
                <w:rFonts w:eastAsia="Calibri"/>
                <w:sz w:val="20"/>
              </w:rPr>
            </w:pPr>
            <w:r w:rsidRPr="00515121">
              <w:rPr>
                <w:rFonts w:eastAsia="Calibri"/>
                <w:sz w:val="20"/>
              </w:rPr>
              <w:t>Plonų plėvelių dizaino įkėlimas, ryšys su plonų plėvelių nusodinimo monitoriais, langinių ir pavarų valdymas, proceso įrenginių išjungimo procedūros nutraukus (nedalyvaujant) dangą.</w:t>
            </w:r>
          </w:p>
          <w:p w14:paraId="34E6B229" w14:textId="77777777" w:rsidR="00515121" w:rsidRPr="00515121" w:rsidRDefault="00515121" w:rsidP="004E7ACD">
            <w:pPr>
              <w:jc w:val="both"/>
              <w:rPr>
                <w:rFonts w:eastAsia="Calibri"/>
                <w:sz w:val="20"/>
              </w:rPr>
            </w:pPr>
            <w:r w:rsidRPr="00515121">
              <w:rPr>
                <w:rFonts w:eastAsia="Calibri"/>
                <w:sz w:val="20"/>
              </w:rPr>
              <w:t>Automatinės dengimo procedūros:</w:t>
            </w:r>
          </w:p>
          <w:p w14:paraId="114DA5D1" w14:textId="77777777" w:rsidR="00515121" w:rsidRPr="00515121" w:rsidRDefault="00515121" w:rsidP="004E7ACD">
            <w:pPr>
              <w:jc w:val="both"/>
              <w:rPr>
                <w:rFonts w:eastAsia="Calibri"/>
                <w:sz w:val="20"/>
              </w:rPr>
            </w:pPr>
            <w:r w:rsidRPr="00515121">
              <w:rPr>
                <w:rFonts w:eastAsia="Calibri"/>
                <w:sz w:val="20"/>
              </w:rPr>
              <w:t>Plonų plėvelių dizaino įkėlimas, ryšys su plonų plėvelių nusodinimo monitoriais, langinių ir pavarų valdymas, proceso įrenginių išjungimo procedūros nutraukus (nedalyvaujant) dangą.</w:t>
            </w:r>
          </w:p>
          <w:p w14:paraId="6ADEEB03" w14:textId="77777777" w:rsidR="00515121" w:rsidRPr="00515121" w:rsidRDefault="00515121" w:rsidP="004E7ACD">
            <w:pPr>
              <w:jc w:val="both"/>
              <w:rPr>
                <w:rFonts w:eastAsia="Calibri"/>
                <w:sz w:val="20"/>
              </w:rPr>
            </w:pPr>
            <w:r w:rsidRPr="00515121">
              <w:rPr>
                <w:rFonts w:eastAsia="Calibri"/>
                <w:sz w:val="20"/>
              </w:rPr>
              <w:t>Kontroliuojamas dangos sistemos išjungimas įvykus netikėtiems įvykiams (trūksta elektros, suslėgto oro ar aušinimo vandens). Prieiga prie valdymo sistemos yra ribota, atsižvelgiant į vartotojų leidimą. Kompiuterio ekrane rodomi operatoriaus pavojaus signalai (t. Y. Krio aušinimo laikas, gedimo tikslo padėtis ir kt.)</w:t>
            </w:r>
          </w:p>
          <w:p w14:paraId="04EAB2C0" w14:textId="77777777" w:rsidR="00515121" w:rsidRPr="00515121" w:rsidRDefault="00515121" w:rsidP="004E7ACD">
            <w:pPr>
              <w:jc w:val="both"/>
              <w:rPr>
                <w:rFonts w:eastAsia="Calibri"/>
                <w:sz w:val="20"/>
              </w:rPr>
            </w:pPr>
            <w:r w:rsidRPr="00515121">
              <w:rPr>
                <w:rFonts w:eastAsia="Calibri"/>
                <w:sz w:val="20"/>
              </w:rPr>
              <w:t xml:space="preserve">Valdymo parametro (su laiko žyma) saugojimą riboja </w:t>
            </w:r>
            <w:r w:rsidRPr="00515121">
              <w:rPr>
                <w:rFonts w:eastAsia="Calibri"/>
                <w:sz w:val="20"/>
              </w:rPr>
              <w:lastRenderedPageBreak/>
              <w:t>tik kietojo disko talpa</w:t>
            </w:r>
          </w:p>
          <w:p w14:paraId="3AD82F84" w14:textId="77777777" w:rsidR="00515121" w:rsidRPr="00515121" w:rsidRDefault="00515121" w:rsidP="004E7ACD">
            <w:pPr>
              <w:jc w:val="both"/>
              <w:rPr>
                <w:rFonts w:eastAsia="Calibri"/>
                <w:sz w:val="20"/>
              </w:rPr>
            </w:pPr>
            <w:r w:rsidRPr="00515121">
              <w:rPr>
                <w:rFonts w:eastAsia="Calibri"/>
                <w:sz w:val="20"/>
              </w:rPr>
              <w:t>Matavimo duomenų ir sistemos būsenos informacijos įrašymas dokumentacijai, pavojaus signalų sąrašams (prietaisų, pvz., Jonų šaltinio, optinio stebėjimo ir kt., Gedimai ar veikimo sutrikimai), išsamiai paaiškinant naudojimo vadove</w:t>
            </w:r>
          </w:p>
          <w:p w14:paraId="12A3A489" w14:textId="77777777" w:rsidR="00515121" w:rsidRPr="00515121" w:rsidRDefault="00515121" w:rsidP="004E7ACD">
            <w:pPr>
              <w:jc w:val="both"/>
              <w:rPr>
                <w:rFonts w:eastAsia="Calibri"/>
                <w:sz w:val="20"/>
              </w:rPr>
            </w:pPr>
            <w:r w:rsidRPr="00515121">
              <w:rPr>
                <w:rFonts w:eastAsia="Calibri"/>
                <w:sz w:val="20"/>
              </w:rPr>
              <w:t>Kalibravimo programinė įranga, skirta zonos taikiniams įgyvendinti: tikslinių padėčių koreliacija su mišinio medžiagos lūžio rodikliu</w:t>
            </w:r>
          </w:p>
          <w:p w14:paraId="2AEBDD7C" w14:textId="77777777" w:rsidR="00515121" w:rsidRPr="00515121" w:rsidRDefault="00515121" w:rsidP="004E7ACD">
            <w:pPr>
              <w:jc w:val="both"/>
              <w:rPr>
                <w:rFonts w:eastAsia="Calibri"/>
                <w:i/>
                <w:iCs/>
                <w:sz w:val="18"/>
                <w:szCs w:val="18"/>
              </w:rPr>
            </w:pPr>
            <w:r w:rsidRPr="00515121">
              <w:rPr>
                <w:rFonts w:eastAsia="Calibri"/>
                <w:sz w:val="20"/>
              </w:rPr>
              <w:t>Dangos sistemos būklės stebėjimas nenumatytų pertraukimų per nuotolinį darbalaukį (TCP / IP) atveju, PLC programinės įrangos priežiūra ir atnaujinimas per TCP / IP</w:t>
            </w:r>
          </w:p>
          <w:p w14:paraId="359C9CFD"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1 Touch screen display (system control visualization PC software, operated on up-to-date industrial PC with DVD ROM, USB 3.0), Windows 10 or newer operation system </w:t>
            </w:r>
          </w:p>
          <w:p w14:paraId="543F5F90"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1 Touch screen display (broadband optical monitoring software, operated on up-to-date industrial PC with DVD ROM, USB 3.0), Windows 10 or neweroperation system</w:t>
            </w:r>
          </w:p>
          <w:p w14:paraId="1E42065C"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PC independent PLC control system, self-starting software, numerous I/O terminals for measurement and control purposes </w:t>
            </w:r>
          </w:p>
          <w:p w14:paraId="65FAB23D"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Check for supplies: Electricity, Cooling water, pressurized air and pure gases </w:t>
            </w:r>
          </w:p>
          <w:p w14:paraId="5D94BE8D"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Display of mostly relevant plant parameters: Status of switches, valves, actuators and other devices, vacuum and </w:t>
            </w:r>
          </w:p>
          <w:p w14:paraId="2E5F12BF"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Automated pump-down and venting procedures (soft-pump, soft-vent) </w:t>
            </w:r>
          </w:p>
          <w:p w14:paraId="105EF5F7"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Complete control of all employed devices: vacuum pumps, water tempering devices, valves, actuators, power supplies and generators </w:t>
            </w:r>
          </w:p>
          <w:p w14:paraId="260ED0A2"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Automated coating procedures: </w:t>
            </w:r>
          </w:p>
          <w:p w14:paraId="2166B0C5"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Loading of thin film designs, communication with thin-film deposition monitors, control of shutters and actuators, shut-down procedures for process devices after (un-attended) coating termination. </w:t>
            </w:r>
          </w:p>
          <w:p w14:paraId="7B9827D7"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Controlled shutting-down of the coating system in the occurrence of unexpected incidents (shortage of electricity, pressurized air or cooling water). Access to control system is limited according to authorization of users. Alarm signals for operator ( i.e. time out cryo cooling, failure target position etc.) on PC display </w:t>
            </w:r>
          </w:p>
          <w:p w14:paraId="173D5EBD"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Storage of control parameter (with time stamp) only limited by hard drive capacity </w:t>
            </w:r>
          </w:p>
          <w:p w14:paraId="28684769"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Recording of measurement data and system status information for documentation, alarm lists (failures or malfunctions of devices, such as the ion source, optical monitoring, etc.) with detailed explanation in operation manual </w:t>
            </w:r>
          </w:p>
          <w:p w14:paraId="43885D50"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Calibration software for the implementation of zone targets: correlation of target positions to the refractive index of the mixture material </w:t>
            </w:r>
          </w:p>
          <w:p w14:paraId="61709B8E" w14:textId="77777777" w:rsidR="00515121" w:rsidRPr="00515121" w:rsidRDefault="00515121" w:rsidP="004E7ACD">
            <w:pPr>
              <w:jc w:val="both"/>
              <w:rPr>
                <w:rFonts w:eastAsia="Calibri"/>
                <w:i/>
                <w:iCs/>
                <w:sz w:val="18"/>
                <w:szCs w:val="18"/>
                <w:lang w:val="en-US"/>
              </w:rPr>
            </w:pPr>
            <w:r w:rsidRPr="00515121">
              <w:rPr>
                <w:rFonts w:eastAsia="Calibri"/>
                <w:i/>
                <w:iCs/>
                <w:sz w:val="18"/>
                <w:szCs w:val="18"/>
                <w:lang w:val="en-US"/>
              </w:rPr>
              <w:t xml:space="preserve">Observation of coating system status in the case of unintended interruptions via Remote desktop (TCP/IP), maintenance and updating of PLC software via TCP/IP </w:t>
            </w:r>
          </w:p>
          <w:p w14:paraId="380C7A17" w14:textId="77777777" w:rsidR="00515121" w:rsidRPr="00515121" w:rsidRDefault="00515121" w:rsidP="004E7ACD">
            <w:pPr>
              <w:jc w:val="both"/>
              <w:rPr>
                <w:rFonts w:eastAsia="Calibri"/>
                <w:sz w:val="20"/>
              </w:rPr>
            </w:pPr>
          </w:p>
        </w:tc>
      </w:tr>
      <w:tr w:rsidR="00515121" w:rsidRPr="00515121" w14:paraId="48AFCF02" w14:textId="77777777" w:rsidTr="004E7AC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1A67A75B" w14:textId="77777777" w:rsidR="00515121" w:rsidRPr="00515121" w:rsidRDefault="00515121" w:rsidP="004E7ACD">
            <w:pPr>
              <w:tabs>
                <w:tab w:val="left" w:pos="0"/>
              </w:tabs>
              <w:ind w:hanging="56"/>
              <w:jc w:val="center"/>
              <w:rPr>
                <w:sz w:val="20"/>
                <w:szCs w:val="22"/>
                <w:lang w:val="en-GB"/>
              </w:rPr>
            </w:pPr>
            <w:r w:rsidRPr="00515121">
              <w:rPr>
                <w:sz w:val="20"/>
                <w:szCs w:val="22"/>
                <w:lang w:val="en-GB"/>
              </w:rPr>
              <w:t>9.</w:t>
            </w:r>
          </w:p>
        </w:tc>
        <w:tc>
          <w:tcPr>
            <w:tcW w:w="1985" w:type="dxa"/>
            <w:tcBorders>
              <w:top w:val="single" w:sz="2" w:space="0" w:color="000000"/>
              <w:left w:val="single" w:sz="2" w:space="0" w:color="000000"/>
              <w:bottom w:val="single" w:sz="2" w:space="0" w:color="000000"/>
              <w:right w:val="single" w:sz="2" w:space="0" w:color="000000"/>
            </w:tcBorders>
            <w:vAlign w:val="center"/>
          </w:tcPr>
          <w:p w14:paraId="158BFFE4" w14:textId="77777777" w:rsidR="00515121" w:rsidRPr="00515121" w:rsidRDefault="00515121" w:rsidP="004E7ACD">
            <w:pPr>
              <w:ind w:left="155"/>
              <w:rPr>
                <w:sz w:val="20"/>
                <w:szCs w:val="22"/>
              </w:rPr>
            </w:pPr>
            <w:r w:rsidRPr="00515121">
              <w:rPr>
                <w:sz w:val="20"/>
                <w:szCs w:val="22"/>
              </w:rPr>
              <w:t>Dokumentacija</w:t>
            </w:r>
          </w:p>
          <w:p w14:paraId="36E4794A" w14:textId="77777777" w:rsidR="00515121" w:rsidRPr="00515121" w:rsidRDefault="00515121" w:rsidP="004E7ACD">
            <w:pPr>
              <w:ind w:left="155"/>
              <w:rPr>
                <w:i/>
                <w:iCs/>
                <w:sz w:val="20"/>
                <w:szCs w:val="22"/>
              </w:rPr>
            </w:pPr>
            <w:r w:rsidRPr="00515121">
              <w:rPr>
                <w:i/>
                <w:iCs/>
                <w:sz w:val="18"/>
              </w:rPr>
              <w:t>Documentation</w:t>
            </w:r>
          </w:p>
        </w:tc>
        <w:tc>
          <w:tcPr>
            <w:tcW w:w="1984" w:type="dxa"/>
            <w:tcBorders>
              <w:top w:val="single" w:sz="2" w:space="0" w:color="000000"/>
              <w:left w:val="single" w:sz="2" w:space="0" w:color="000000"/>
              <w:bottom w:val="single" w:sz="2" w:space="0" w:color="000000"/>
              <w:right w:val="single" w:sz="2" w:space="0" w:color="000000"/>
            </w:tcBorders>
            <w:vAlign w:val="center"/>
          </w:tcPr>
          <w:p w14:paraId="760DCCD8" w14:textId="77777777" w:rsidR="00515121" w:rsidRPr="00515121" w:rsidRDefault="00515121" w:rsidP="004E7ACD">
            <w:pPr>
              <w:ind w:left="155"/>
              <w:rPr>
                <w:i/>
                <w:iCs/>
                <w:sz w:val="20"/>
                <w:szCs w:val="22"/>
                <w:lang w:val="en-GB"/>
              </w:rPr>
            </w:pP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A7866D2" w14:textId="77777777" w:rsidR="00515121" w:rsidRPr="00515121" w:rsidRDefault="00515121" w:rsidP="004E7ACD">
            <w:pPr>
              <w:jc w:val="both"/>
              <w:rPr>
                <w:rFonts w:eastAsia="Calibri"/>
                <w:sz w:val="20"/>
              </w:rPr>
            </w:pPr>
            <w:r w:rsidRPr="00515121">
              <w:rPr>
                <w:rFonts w:eastAsia="Calibri"/>
                <w:sz w:val="20"/>
              </w:rPr>
              <w:t xml:space="preserve">Naudojimo instrukcijos, programinės įrangos aprašymas, techninės priežiūros instrukcijos, saugos instrukcijos, gedimų šalinimo instrukcijos, originalių gamintojų vadovai, visas elektros planas </w:t>
            </w:r>
          </w:p>
          <w:p w14:paraId="480D2C94" w14:textId="77777777" w:rsidR="00515121" w:rsidRPr="00515121" w:rsidRDefault="00515121" w:rsidP="004E7ACD">
            <w:pPr>
              <w:jc w:val="both"/>
              <w:rPr>
                <w:rFonts w:eastAsia="Calibri"/>
                <w:sz w:val="20"/>
              </w:rPr>
            </w:pPr>
          </w:p>
          <w:p w14:paraId="3C73FCA3" w14:textId="77777777" w:rsidR="00515121" w:rsidRPr="00515121" w:rsidRDefault="00515121" w:rsidP="004E7ACD">
            <w:pPr>
              <w:jc w:val="both"/>
              <w:rPr>
                <w:rFonts w:eastAsia="Calibri"/>
                <w:i/>
                <w:iCs/>
                <w:sz w:val="20"/>
                <w:lang w:val="en-US"/>
              </w:rPr>
            </w:pPr>
            <w:r w:rsidRPr="00515121">
              <w:rPr>
                <w:rFonts w:eastAsia="Calibri"/>
                <w:i/>
                <w:iCs/>
                <w:sz w:val="18"/>
                <w:szCs w:val="18"/>
              </w:rPr>
              <w:t xml:space="preserve">Operation instructions, software description, maintenance </w:t>
            </w:r>
            <w:r w:rsidRPr="00515121">
              <w:rPr>
                <w:rFonts w:eastAsia="Calibri"/>
                <w:i/>
                <w:iCs/>
                <w:sz w:val="18"/>
                <w:szCs w:val="18"/>
              </w:rPr>
              <w:lastRenderedPageBreak/>
              <w:t xml:space="preserve">advices, safety remarks, trouble-shooting, manuals from OEM suppliers, complete electrical plot </w:t>
            </w:r>
          </w:p>
        </w:tc>
      </w:tr>
      <w:tr w:rsidR="00515121" w:rsidRPr="00515121" w14:paraId="022F55B7" w14:textId="77777777" w:rsidTr="004E7ACD">
        <w:trPr>
          <w:trHeight w:val="269"/>
        </w:trPr>
        <w:tc>
          <w:tcPr>
            <w:tcW w:w="564" w:type="dxa"/>
            <w:vMerge w:val="restart"/>
            <w:tcBorders>
              <w:top w:val="single" w:sz="2" w:space="0" w:color="000000"/>
              <w:left w:val="single" w:sz="2" w:space="0" w:color="000000"/>
              <w:right w:val="single" w:sz="2" w:space="0" w:color="000000"/>
            </w:tcBorders>
            <w:vAlign w:val="center"/>
          </w:tcPr>
          <w:p w14:paraId="1BA558BE"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10.</w:t>
            </w:r>
          </w:p>
        </w:tc>
        <w:tc>
          <w:tcPr>
            <w:tcW w:w="1985" w:type="dxa"/>
            <w:vMerge w:val="restart"/>
            <w:tcBorders>
              <w:top w:val="single" w:sz="2" w:space="0" w:color="000000"/>
              <w:left w:val="single" w:sz="2" w:space="0" w:color="000000"/>
              <w:right w:val="single" w:sz="2" w:space="0" w:color="000000"/>
            </w:tcBorders>
            <w:vAlign w:val="center"/>
          </w:tcPr>
          <w:p w14:paraId="314A42C5" w14:textId="77777777" w:rsidR="00515121" w:rsidRPr="00515121" w:rsidRDefault="00515121" w:rsidP="004E7ACD">
            <w:pPr>
              <w:ind w:left="155"/>
              <w:rPr>
                <w:sz w:val="20"/>
                <w:szCs w:val="22"/>
              </w:rPr>
            </w:pPr>
            <w:r w:rsidRPr="00515121">
              <w:rPr>
                <w:rFonts w:eastAsia="Calibri"/>
                <w:sz w:val="20"/>
              </w:rPr>
              <w:t>Vakuuminės aplinkos ir nusodinimo sistemos specifikacijos</w:t>
            </w:r>
            <w:r w:rsidRPr="00515121">
              <w:t xml:space="preserve"> </w:t>
            </w:r>
            <w:r w:rsidRPr="00515121">
              <w:rPr>
                <w:rFonts w:eastAsia="Calibri"/>
                <w:i/>
                <w:iCs/>
                <w:sz w:val="18"/>
                <w:szCs w:val="18"/>
              </w:rPr>
              <w:t>Vacuum environment, deposition system specifications</w:t>
            </w:r>
          </w:p>
        </w:tc>
        <w:tc>
          <w:tcPr>
            <w:tcW w:w="1984" w:type="dxa"/>
            <w:tcBorders>
              <w:top w:val="single" w:sz="2" w:space="0" w:color="000000"/>
              <w:left w:val="single" w:sz="2" w:space="0" w:color="000000"/>
              <w:bottom w:val="single" w:sz="2" w:space="0" w:color="000000"/>
              <w:right w:val="single" w:sz="2" w:space="0" w:color="000000"/>
            </w:tcBorders>
            <w:vAlign w:val="center"/>
          </w:tcPr>
          <w:p w14:paraId="08F05FEE" w14:textId="77777777" w:rsidR="00515121" w:rsidRPr="00515121" w:rsidRDefault="00515121" w:rsidP="004E7ACD">
            <w:pPr>
              <w:ind w:left="155"/>
              <w:rPr>
                <w:i/>
                <w:iCs/>
                <w:sz w:val="20"/>
                <w:szCs w:val="22"/>
              </w:rPr>
            </w:pPr>
            <w:r w:rsidRPr="00515121">
              <w:rPr>
                <w:rFonts w:eastAsia="Calibri"/>
                <w:sz w:val="20"/>
              </w:rPr>
              <w:t xml:space="preserve">Bazinis slėgis </w:t>
            </w:r>
            <w:r w:rsidRPr="00515121">
              <w:rPr>
                <w:rFonts w:eastAsia="Calibri"/>
                <w:i/>
                <w:iCs/>
                <w:sz w:val="18"/>
                <w:szCs w:val="18"/>
              </w:rPr>
              <w:t>Base Pressure at Process Chamber</w:t>
            </w: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89CD135" w14:textId="77777777" w:rsidR="00515121" w:rsidRPr="00515121" w:rsidRDefault="00515121" w:rsidP="004E7ACD">
            <w:pPr>
              <w:jc w:val="both"/>
              <w:rPr>
                <w:rFonts w:eastAsia="Calibri"/>
                <w:sz w:val="20"/>
              </w:rPr>
            </w:pPr>
            <w:r w:rsidRPr="00515121">
              <w:rPr>
                <w:rFonts w:eastAsia="Calibri"/>
                <w:sz w:val="20"/>
              </w:rPr>
              <w:t>&lt;3*10</w:t>
            </w:r>
            <w:r w:rsidRPr="00515121">
              <w:rPr>
                <w:rFonts w:eastAsia="Calibri"/>
                <w:sz w:val="20"/>
                <w:vertAlign w:val="superscript"/>
              </w:rPr>
              <w:t>-7</w:t>
            </w:r>
            <w:r w:rsidRPr="00515121">
              <w:rPr>
                <w:rFonts w:eastAsia="Calibri"/>
                <w:sz w:val="20"/>
              </w:rPr>
              <w:t xml:space="preserve"> mbar greičiau nei per 24 h (naudojant azoto prileidimą)</w:t>
            </w:r>
          </w:p>
          <w:p w14:paraId="03128406" w14:textId="77777777" w:rsidR="00515121" w:rsidRPr="00515121" w:rsidRDefault="00515121" w:rsidP="004E7ACD">
            <w:pPr>
              <w:jc w:val="both"/>
              <w:rPr>
                <w:sz w:val="23"/>
                <w:szCs w:val="23"/>
              </w:rPr>
            </w:pPr>
            <w:r w:rsidRPr="00515121">
              <w:rPr>
                <w:rFonts w:eastAsia="Calibri"/>
                <w:i/>
                <w:iCs/>
                <w:sz w:val="18"/>
                <w:szCs w:val="18"/>
              </w:rPr>
              <w:t>&lt;3 * 10</w:t>
            </w:r>
            <w:r w:rsidRPr="00515121">
              <w:rPr>
                <w:rFonts w:eastAsia="Calibri"/>
                <w:i/>
                <w:iCs/>
                <w:sz w:val="18"/>
                <w:szCs w:val="18"/>
                <w:vertAlign w:val="superscript"/>
              </w:rPr>
              <w:t>-7</w:t>
            </w:r>
            <w:r w:rsidRPr="00515121">
              <w:rPr>
                <w:rFonts w:eastAsia="Calibri"/>
                <w:i/>
                <w:iCs/>
                <w:sz w:val="18"/>
                <w:szCs w:val="18"/>
              </w:rPr>
              <w:t xml:space="preserve"> mbar faster than 24 h (from nitrogen purged chamber)</w:t>
            </w:r>
            <w:r w:rsidRPr="00515121">
              <w:rPr>
                <w:sz w:val="23"/>
                <w:szCs w:val="23"/>
              </w:rPr>
              <w:t xml:space="preserve"> </w:t>
            </w:r>
          </w:p>
          <w:p w14:paraId="785F7C45" w14:textId="77777777" w:rsidR="00515121" w:rsidRPr="00515121" w:rsidRDefault="00515121" w:rsidP="004E7ACD">
            <w:pPr>
              <w:jc w:val="both"/>
              <w:rPr>
                <w:rFonts w:eastAsia="Calibri"/>
                <w:i/>
                <w:iCs/>
                <w:sz w:val="20"/>
              </w:rPr>
            </w:pPr>
          </w:p>
        </w:tc>
      </w:tr>
      <w:tr w:rsidR="00515121" w:rsidRPr="00515121" w14:paraId="5E6E5447" w14:textId="77777777" w:rsidTr="004E7ACD">
        <w:trPr>
          <w:trHeight w:val="269"/>
        </w:trPr>
        <w:tc>
          <w:tcPr>
            <w:tcW w:w="564" w:type="dxa"/>
            <w:vMerge/>
            <w:tcBorders>
              <w:left w:val="single" w:sz="2" w:space="0" w:color="000000"/>
              <w:right w:val="single" w:sz="2" w:space="0" w:color="000000"/>
            </w:tcBorders>
            <w:vAlign w:val="center"/>
          </w:tcPr>
          <w:p w14:paraId="6CF7EE39"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right w:val="single" w:sz="2" w:space="0" w:color="000000"/>
            </w:tcBorders>
            <w:vAlign w:val="center"/>
          </w:tcPr>
          <w:p w14:paraId="7E7AE902" w14:textId="77777777" w:rsidR="00515121" w:rsidRPr="00515121" w:rsidRDefault="00515121" w:rsidP="004E7ACD">
            <w:pPr>
              <w:spacing w:line="276" w:lineRule="auto"/>
              <w:ind w:left="155"/>
              <w:rPr>
                <w:sz w:val="20"/>
                <w:szCs w:val="22"/>
              </w:rPr>
            </w:pPr>
          </w:p>
        </w:tc>
        <w:tc>
          <w:tcPr>
            <w:tcW w:w="1984" w:type="dxa"/>
            <w:tcBorders>
              <w:top w:val="single" w:sz="2" w:space="0" w:color="000000"/>
              <w:left w:val="single" w:sz="2" w:space="0" w:color="000000"/>
              <w:bottom w:val="single" w:sz="2" w:space="0" w:color="000000"/>
              <w:right w:val="single" w:sz="2" w:space="0" w:color="000000"/>
            </w:tcBorders>
            <w:vAlign w:val="center"/>
          </w:tcPr>
          <w:p w14:paraId="4C49DCA6" w14:textId="77777777" w:rsidR="00515121" w:rsidRPr="00515121" w:rsidRDefault="00515121" w:rsidP="004E7ACD">
            <w:pPr>
              <w:ind w:left="155"/>
              <w:rPr>
                <w:i/>
                <w:iCs/>
                <w:sz w:val="20"/>
                <w:szCs w:val="22"/>
                <w:lang w:val="en-GB"/>
              </w:rPr>
            </w:pPr>
            <w:r w:rsidRPr="00515121">
              <w:rPr>
                <w:rFonts w:eastAsia="Calibri"/>
                <w:sz w:val="20"/>
              </w:rPr>
              <w:t>Atsiurbimo laikas iki darbinio vakuumo (1*10</w:t>
            </w:r>
            <w:r w:rsidRPr="00515121">
              <w:rPr>
                <w:rFonts w:eastAsia="Calibri"/>
                <w:sz w:val="20"/>
                <w:vertAlign w:val="superscript"/>
              </w:rPr>
              <w:t>-6</w:t>
            </w:r>
            <w:r w:rsidRPr="00515121">
              <w:rPr>
                <w:rFonts w:eastAsia="Calibri"/>
                <w:sz w:val="20"/>
              </w:rPr>
              <w:t xml:space="preserve"> mbar) Time to reach vacuum level of</w:t>
            </w:r>
            <w:r w:rsidRPr="00515121">
              <w:rPr>
                <w:rFonts w:eastAsia="Calibri"/>
                <w:i/>
                <w:iCs/>
                <w:sz w:val="18"/>
                <w:szCs w:val="18"/>
              </w:rPr>
              <w:t>1 * 10</w:t>
            </w:r>
            <w:r w:rsidRPr="00515121">
              <w:rPr>
                <w:rFonts w:eastAsia="Calibri"/>
                <w:i/>
                <w:iCs/>
                <w:sz w:val="18"/>
                <w:szCs w:val="18"/>
                <w:vertAlign w:val="superscript"/>
              </w:rPr>
              <w:t>-6</w:t>
            </w:r>
            <w:r w:rsidRPr="00515121">
              <w:rPr>
                <w:rFonts w:eastAsia="Calibri"/>
                <w:i/>
                <w:iCs/>
                <w:sz w:val="18"/>
                <w:szCs w:val="18"/>
              </w:rPr>
              <w:t xml:space="preserve"> mbar</w:t>
            </w:r>
          </w:p>
        </w:tc>
        <w:tc>
          <w:tcPr>
            <w:tcW w:w="46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A2ADF0" w14:textId="77777777" w:rsidR="00515121" w:rsidRPr="00515121" w:rsidRDefault="00515121" w:rsidP="004E7ACD">
            <w:pPr>
              <w:jc w:val="both"/>
              <w:rPr>
                <w:rFonts w:eastAsia="Calibri"/>
                <w:sz w:val="20"/>
              </w:rPr>
            </w:pPr>
            <w:r w:rsidRPr="00515121">
              <w:rPr>
                <w:rFonts w:eastAsia="Calibri"/>
                <w:sz w:val="20"/>
              </w:rPr>
              <w:t>&lt;1 h (naudojant azoto prileidimą)</w:t>
            </w:r>
          </w:p>
          <w:p w14:paraId="23F79DAA" w14:textId="77777777" w:rsidR="00515121" w:rsidRPr="00515121" w:rsidRDefault="00515121" w:rsidP="004E7ACD">
            <w:pPr>
              <w:jc w:val="both"/>
              <w:rPr>
                <w:rFonts w:eastAsia="Calibri"/>
                <w:sz w:val="20"/>
              </w:rPr>
            </w:pPr>
          </w:p>
          <w:p w14:paraId="6D68558D" w14:textId="77777777" w:rsidR="00515121" w:rsidRPr="00515121" w:rsidRDefault="00515121" w:rsidP="004E7ACD">
            <w:pPr>
              <w:jc w:val="both"/>
              <w:rPr>
                <w:sz w:val="23"/>
                <w:szCs w:val="23"/>
              </w:rPr>
            </w:pPr>
            <w:r w:rsidRPr="00515121">
              <w:rPr>
                <w:rFonts w:eastAsia="Calibri"/>
                <w:i/>
                <w:iCs/>
                <w:sz w:val="18"/>
                <w:szCs w:val="18"/>
              </w:rPr>
              <w:t>&lt;1 h (from nitrogen purged chamber)</w:t>
            </w:r>
            <w:r w:rsidRPr="00515121">
              <w:rPr>
                <w:sz w:val="23"/>
                <w:szCs w:val="23"/>
              </w:rPr>
              <w:t xml:space="preserve"> </w:t>
            </w:r>
          </w:p>
          <w:p w14:paraId="56A6F769" w14:textId="77777777" w:rsidR="00515121" w:rsidRPr="00515121" w:rsidRDefault="00515121" w:rsidP="004E7ACD">
            <w:pPr>
              <w:jc w:val="both"/>
              <w:rPr>
                <w:rFonts w:eastAsia="Calibri"/>
                <w:i/>
                <w:iCs/>
                <w:sz w:val="20"/>
              </w:rPr>
            </w:pPr>
          </w:p>
        </w:tc>
      </w:tr>
      <w:tr w:rsidR="00515121" w:rsidRPr="00515121" w14:paraId="32E68C1C" w14:textId="77777777" w:rsidTr="004E7ACD">
        <w:trPr>
          <w:trHeight w:val="638"/>
        </w:trPr>
        <w:tc>
          <w:tcPr>
            <w:tcW w:w="564" w:type="dxa"/>
            <w:vMerge/>
            <w:tcBorders>
              <w:left w:val="single" w:sz="2" w:space="0" w:color="000000"/>
              <w:right w:val="single" w:sz="2" w:space="0" w:color="000000"/>
            </w:tcBorders>
            <w:vAlign w:val="center"/>
          </w:tcPr>
          <w:p w14:paraId="49A41F87"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right w:val="single" w:sz="2" w:space="0" w:color="000000"/>
            </w:tcBorders>
            <w:vAlign w:val="center"/>
          </w:tcPr>
          <w:p w14:paraId="385A61EC" w14:textId="77777777" w:rsidR="00515121" w:rsidRPr="00515121" w:rsidRDefault="00515121" w:rsidP="004E7ACD">
            <w:pPr>
              <w:spacing w:line="276" w:lineRule="auto"/>
              <w:ind w:left="155"/>
              <w:rPr>
                <w:sz w:val="20"/>
                <w:szCs w:val="22"/>
              </w:rPr>
            </w:pPr>
          </w:p>
        </w:tc>
        <w:tc>
          <w:tcPr>
            <w:tcW w:w="1984" w:type="dxa"/>
            <w:tcBorders>
              <w:top w:val="single" w:sz="2" w:space="0" w:color="000000"/>
              <w:left w:val="single" w:sz="2" w:space="0" w:color="000000"/>
              <w:bottom w:val="single" w:sz="4" w:space="0" w:color="auto"/>
              <w:right w:val="single" w:sz="2" w:space="0" w:color="000000"/>
            </w:tcBorders>
          </w:tcPr>
          <w:p w14:paraId="7E6B7971" w14:textId="77777777" w:rsidR="00515121" w:rsidRPr="00515121" w:rsidRDefault="00515121" w:rsidP="004E7ACD">
            <w:pPr>
              <w:ind w:left="155"/>
              <w:rPr>
                <w:rFonts w:eastAsia="Calibri"/>
                <w:sz w:val="20"/>
              </w:rPr>
            </w:pPr>
            <w:r w:rsidRPr="00515121">
              <w:rPr>
                <w:rFonts w:eastAsia="Calibri"/>
                <w:sz w:val="20"/>
              </w:rPr>
              <w:t xml:space="preserve">Darbinis vakuumas </w:t>
            </w:r>
          </w:p>
          <w:p w14:paraId="7C1ED4AA" w14:textId="77777777" w:rsidR="00515121" w:rsidRPr="00515121" w:rsidRDefault="00515121" w:rsidP="004E7ACD">
            <w:pPr>
              <w:ind w:left="155"/>
              <w:rPr>
                <w:rFonts w:eastAsia="Calibri"/>
                <w:i/>
                <w:iCs/>
                <w:sz w:val="20"/>
              </w:rPr>
            </w:pPr>
            <w:r w:rsidRPr="00515121">
              <w:rPr>
                <w:rFonts w:eastAsia="Calibri"/>
                <w:i/>
                <w:iCs/>
                <w:sz w:val="18"/>
                <w:szCs w:val="18"/>
              </w:rPr>
              <w:t>Working vacuum</w:t>
            </w:r>
          </w:p>
        </w:tc>
        <w:tc>
          <w:tcPr>
            <w:tcW w:w="463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5D17E43" w14:textId="77777777" w:rsidR="00515121" w:rsidRPr="00515121" w:rsidRDefault="00515121" w:rsidP="004E7ACD">
            <w:pPr>
              <w:jc w:val="both"/>
              <w:rPr>
                <w:rFonts w:eastAsia="Calibri"/>
                <w:sz w:val="20"/>
              </w:rPr>
            </w:pPr>
            <w:r w:rsidRPr="00515121">
              <w:rPr>
                <w:rFonts w:eastAsia="Calibri"/>
                <w:sz w:val="20"/>
              </w:rPr>
              <w:t>&lt;1*10</w:t>
            </w:r>
            <w:r w:rsidRPr="00515121">
              <w:rPr>
                <w:rFonts w:eastAsia="Calibri"/>
                <w:sz w:val="20"/>
                <w:vertAlign w:val="superscript"/>
              </w:rPr>
              <w:t xml:space="preserve">-3 </w:t>
            </w:r>
            <w:r w:rsidRPr="00515121">
              <w:rPr>
                <w:rFonts w:eastAsia="Calibri"/>
                <w:sz w:val="20"/>
              </w:rPr>
              <w:t>mbar</w:t>
            </w:r>
          </w:p>
          <w:p w14:paraId="10E5979A" w14:textId="77777777" w:rsidR="00515121" w:rsidRPr="00515121" w:rsidRDefault="00515121" w:rsidP="004E7ACD">
            <w:pPr>
              <w:jc w:val="both"/>
              <w:rPr>
                <w:rFonts w:eastAsia="Calibri"/>
                <w:sz w:val="20"/>
              </w:rPr>
            </w:pPr>
          </w:p>
          <w:p w14:paraId="52F59874" w14:textId="77777777" w:rsidR="00515121" w:rsidRPr="00515121" w:rsidRDefault="00515121" w:rsidP="004E7ACD">
            <w:pPr>
              <w:jc w:val="both"/>
              <w:rPr>
                <w:rFonts w:eastAsia="Calibri"/>
                <w:sz w:val="20"/>
              </w:rPr>
            </w:pPr>
          </w:p>
        </w:tc>
      </w:tr>
      <w:tr w:rsidR="00515121" w:rsidRPr="00515121" w14:paraId="09F4F033" w14:textId="77777777" w:rsidTr="004E7ACD">
        <w:trPr>
          <w:trHeight w:val="592"/>
        </w:trPr>
        <w:tc>
          <w:tcPr>
            <w:tcW w:w="564" w:type="dxa"/>
            <w:vMerge/>
            <w:tcBorders>
              <w:left w:val="single" w:sz="2" w:space="0" w:color="000000"/>
              <w:bottom w:val="single" w:sz="2" w:space="0" w:color="000000"/>
              <w:right w:val="single" w:sz="2" w:space="0" w:color="000000"/>
            </w:tcBorders>
            <w:vAlign w:val="center"/>
          </w:tcPr>
          <w:p w14:paraId="5199CC36"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bottom w:val="single" w:sz="2" w:space="0" w:color="000000"/>
              <w:right w:val="single" w:sz="2" w:space="0" w:color="000000"/>
            </w:tcBorders>
            <w:vAlign w:val="center"/>
          </w:tcPr>
          <w:p w14:paraId="143C1CBF" w14:textId="77777777" w:rsidR="00515121" w:rsidRPr="00515121" w:rsidRDefault="00515121" w:rsidP="004E7ACD">
            <w:pPr>
              <w:spacing w:line="276" w:lineRule="auto"/>
              <w:ind w:left="155"/>
              <w:rPr>
                <w:sz w:val="20"/>
                <w:szCs w:val="22"/>
              </w:rPr>
            </w:pPr>
          </w:p>
        </w:tc>
        <w:tc>
          <w:tcPr>
            <w:tcW w:w="1984" w:type="dxa"/>
            <w:tcBorders>
              <w:top w:val="single" w:sz="4" w:space="0" w:color="auto"/>
              <w:left w:val="single" w:sz="2" w:space="0" w:color="000000"/>
              <w:bottom w:val="single" w:sz="4" w:space="0" w:color="auto"/>
              <w:right w:val="single" w:sz="2" w:space="0" w:color="000000"/>
            </w:tcBorders>
          </w:tcPr>
          <w:p w14:paraId="612778CB" w14:textId="77777777" w:rsidR="00515121" w:rsidRPr="00515121" w:rsidRDefault="00515121" w:rsidP="004E7ACD">
            <w:pPr>
              <w:ind w:left="155"/>
              <w:rPr>
                <w:rFonts w:eastAsia="Calibri"/>
                <w:sz w:val="20"/>
              </w:rPr>
            </w:pPr>
            <w:r w:rsidRPr="00515121">
              <w:rPr>
                <w:rFonts w:eastAsia="Calibri"/>
                <w:sz w:val="20"/>
              </w:rPr>
              <w:t>Garinimo greičiai</w:t>
            </w:r>
          </w:p>
          <w:p w14:paraId="4251E06F" w14:textId="77777777" w:rsidR="00515121" w:rsidRPr="00515121" w:rsidRDefault="00515121" w:rsidP="004E7ACD">
            <w:pPr>
              <w:ind w:left="155"/>
              <w:rPr>
                <w:rFonts w:eastAsia="Calibri"/>
                <w:i/>
                <w:sz w:val="18"/>
                <w:szCs w:val="18"/>
              </w:rPr>
            </w:pPr>
            <w:r w:rsidRPr="00515121">
              <w:rPr>
                <w:rFonts w:eastAsia="Calibri"/>
                <w:i/>
                <w:sz w:val="18"/>
                <w:szCs w:val="18"/>
              </w:rPr>
              <w:t>Deposition rate</w:t>
            </w:r>
          </w:p>
        </w:tc>
        <w:tc>
          <w:tcPr>
            <w:tcW w:w="4635" w:type="dxa"/>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5A1BD040" w14:textId="77777777" w:rsidR="00515121" w:rsidRPr="00515121" w:rsidRDefault="00515121" w:rsidP="004E7ACD">
            <w:pPr>
              <w:jc w:val="both"/>
              <w:rPr>
                <w:rFonts w:eastAsia="Calibri"/>
                <w:sz w:val="20"/>
              </w:rPr>
            </w:pPr>
            <w:r w:rsidRPr="00515121">
              <w:rPr>
                <w:rFonts w:eastAsia="Calibri"/>
                <w:sz w:val="20"/>
              </w:rPr>
              <w:t>&gt;0,1nm/s (Ta2O5)</w:t>
            </w:r>
          </w:p>
          <w:p w14:paraId="7810FD7D" w14:textId="77777777" w:rsidR="00515121" w:rsidRPr="00515121" w:rsidRDefault="00515121" w:rsidP="004E7ACD">
            <w:pPr>
              <w:jc w:val="both"/>
              <w:rPr>
                <w:rFonts w:eastAsia="Calibri"/>
                <w:sz w:val="20"/>
              </w:rPr>
            </w:pPr>
            <w:r w:rsidRPr="00515121">
              <w:rPr>
                <w:rFonts w:eastAsia="Calibri"/>
                <w:sz w:val="20"/>
              </w:rPr>
              <w:t>&gt;0,15nm/s (SiO2) iki 200 mm laikiklyje</w:t>
            </w:r>
          </w:p>
          <w:p w14:paraId="3ED9A73C" w14:textId="77777777" w:rsidR="00515121" w:rsidRPr="00515121" w:rsidRDefault="00515121" w:rsidP="004E7ACD">
            <w:pPr>
              <w:jc w:val="both"/>
              <w:rPr>
                <w:rFonts w:eastAsia="Calibri"/>
                <w:sz w:val="20"/>
              </w:rPr>
            </w:pPr>
          </w:p>
          <w:p w14:paraId="3EF18855" w14:textId="77777777" w:rsidR="00515121" w:rsidRPr="00515121" w:rsidRDefault="00515121" w:rsidP="004E7ACD">
            <w:pPr>
              <w:jc w:val="both"/>
              <w:rPr>
                <w:rFonts w:eastAsia="Calibri"/>
                <w:i/>
                <w:sz w:val="18"/>
                <w:szCs w:val="18"/>
              </w:rPr>
            </w:pPr>
            <w:r w:rsidRPr="00515121">
              <w:rPr>
                <w:rFonts w:eastAsia="Calibri"/>
                <w:i/>
                <w:sz w:val="18"/>
                <w:szCs w:val="18"/>
              </w:rPr>
              <w:t>&gt;0,1nm/s (Ta2O5)</w:t>
            </w:r>
          </w:p>
          <w:p w14:paraId="5307EF0F" w14:textId="77777777" w:rsidR="00515121" w:rsidRPr="00515121" w:rsidRDefault="00515121" w:rsidP="004E7ACD">
            <w:pPr>
              <w:jc w:val="both"/>
              <w:rPr>
                <w:rFonts w:eastAsia="Calibri"/>
                <w:i/>
                <w:sz w:val="18"/>
                <w:szCs w:val="18"/>
              </w:rPr>
            </w:pPr>
            <w:r w:rsidRPr="00515121">
              <w:rPr>
                <w:rFonts w:eastAsia="Calibri"/>
                <w:i/>
                <w:sz w:val="18"/>
                <w:szCs w:val="18"/>
              </w:rPr>
              <w:t>&gt;0,15nm/s (SiO2) within a substrate holder diameter of 200mm</w:t>
            </w:r>
          </w:p>
          <w:p w14:paraId="726AE58B" w14:textId="77777777" w:rsidR="00515121" w:rsidRPr="00515121" w:rsidRDefault="00515121" w:rsidP="004E7ACD">
            <w:pPr>
              <w:jc w:val="both"/>
              <w:rPr>
                <w:rFonts w:eastAsia="Calibri"/>
                <w:sz w:val="20"/>
              </w:rPr>
            </w:pPr>
          </w:p>
        </w:tc>
      </w:tr>
      <w:tr w:rsidR="00515121" w:rsidRPr="00515121" w14:paraId="4607C206" w14:textId="77777777" w:rsidTr="004E7ACD">
        <w:trPr>
          <w:trHeight w:val="269"/>
        </w:trPr>
        <w:tc>
          <w:tcPr>
            <w:tcW w:w="564" w:type="dxa"/>
            <w:vMerge w:val="restart"/>
            <w:tcBorders>
              <w:top w:val="single" w:sz="4" w:space="0" w:color="auto"/>
              <w:left w:val="single" w:sz="2" w:space="0" w:color="000000"/>
              <w:bottom w:val="single" w:sz="4" w:space="0" w:color="auto"/>
              <w:right w:val="single" w:sz="2" w:space="0" w:color="000000"/>
            </w:tcBorders>
            <w:vAlign w:val="center"/>
          </w:tcPr>
          <w:p w14:paraId="14AF7AD2" w14:textId="77777777" w:rsidR="00515121" w:rsidRPr="00515121" w:rsidRDefault="00515121" w:rsidP="004E7ACD">
            <w:pPr>
              <w:tabs>
                <w:tab w:val="left" w:pos="0"/>
              </w:tabs>
              <w:spacing w:line="276" w:lineRule="auto"/>
              <w:ind w:hanging="56"/>
              <w:jc w:val="center"/>
              <w:rPr>
                <w:sz w:val="20"/>
                <w:szCs w:val="22"/>
                <w:lang w:val="en-GB"/>
              </w:rPr>
            </w:pPr>
            <w:r w:rsidRPr="00515121">
              <w:rPr>
                <w:sz w:val="20"/>
                <w:szCs w:val="22"/>
                <w:lang w:val="en-GB"/>
              </w:rPr>
              <w:t>11.</w:t>
            </w:r>
          </w:p>
        </w:tc>
        <w:tc>
          <w:tcPr>
            <w:tcW w:w="1985" w:type="dxa"/>
            <w:vMerge w:val="restart"/>
            <w:tcBorders>
              <w:top w:val="single" w:sz="4" w:space="0" w:color="auto"/>
              <w:left w:val="single" w:sz="2" w:space="0" w:color="000000"/>
              <w:right w:val="single" w:sz="4" w:space="0" w:color="auto"/>
            </w:tcBorders>
            <w:vAlign w:val="center"/>
          </w:tcPr>
          <w:p w14:paraId="2B0776CC" w14:textId="77777777" w:rsidR="00515121" w:rsidRPr="00515121" w:rsidRDefault="00515121" w:rsidP="004E7ACD">
            <w:pPr>
              <w:spacing w:line="276" w:lineRule="auto"/>
              <w:ind w:left="155"/>
              <w:rPr>
                <w:rFonts w:eastAsia="Calibri"/>
                <w:sz w:val="20"/>
              </w:rPr>
            </w:pPr>
            <w:r w:rsidRPr="00515121">
              <w:rPr>
                <w:rFonts w:eastAsia="Calibri"/>
                <w:sz w:val="20"/>
              </w:rPr>
              <w:t>Kita</w:t>
            </w:r>
          </w:p>
          <w:p w14:paraId="586545E7" w14:textId="77777777" w:rsidR="00515121" w:rsidRPr="00515121" w:rsidRDefault="00515121" w:rsidP="004E7ACD">
            <w:pPr>
              <w:spacing w:line="276" w:lineRule="auto"/>
              <w:ind w:left="155"/>
              <w:rPr>
                <w:rFonts w:eastAsia="Calibri"/>
                <w:i/>
                <w:iCs/>
                <w:sz w:val="20"/>
              </w:rPr>
            </w:pPr>
            <w:r w:rsidRPr="00515121">
              <w:rPr>
                <w:rFonts w:eastAsia="Calibri"/>
                <w:i/>
                <w:iCs/>
                <w:sz w:val="20"/>
              </w:rPr>
              <w:t>Other</w:t>
            </w:r>
          </w:p>
        </w:tc>
        <w:tc>
          <w:tcPr>
            <w:tcW w:w="1984" w:type="dxa"/>
            <w:tcBorders>
              <w:top w:val="single" w:sz="4" w:space="0" w:color="auto"/>
              <w:left w:val="single" w:sz="4" w:space="0" w:color="auto"/>
              <w:bottom w:val="single" w:sz="4" w:space="0" w:color="auto"/>
              <w:right w:val="single" w:sz="4" w:space="0" w:color="auto"/>
            </w:tcBorders>
          </w:tcPr>
          <w:p w14:paraId="403787EF" w14:textId="77777777" w:rsidR="00515121" w:rsidRPr="00515121" w:rsidRDefault="00515121" w:rsidP="004E7ACD">
            <w:pPr>
              <w:ind w:left="155"/>
              <w:rPr>
                <w:rFonts w:eastAsia="Calibri"/>
                <w:sz w:val="20"/>
              </w:rPr>
            </w:pPr>
            <w:r w:rsidRPr="00515121">
              <w:rPr>
                <w:rFonts w:eastAsia="Calibri"/>
                <w:sz w:val="20"/>
              </w:rPr>
              <w:t>Sugerties koeficientai nusodintoms plonasluoksnėms dangoms (Ta</w:t>
            </w:r>
            <w:r w:rsidRPr="00515121">
              <w:rPr>
                <w:rFonts w:eastAsia="Calibri"/>
                <w:sz w:val="20"/>
                <w:vertAlign w:val="subscript"/>
              </w:rPr>
              <w:t>2</w:t>
            </w:r>
            <w:r w:rsidRPr="00515121">
              <w:rPr>
                <w:rFonts w:eastAsia="Calibri"/>
                <w:sz w:val="20"/>
              </w:rPr>
              <w:t>O</w:t>
            </w:r>
            <w:r w:rsidRPr="00515121">
              <w:rPr>
                <w:rFonts w:eastAsia="Calibri"/>
                <w:sz w:val="20"/>
                <w:vertAlign w:val="subscript"/>
              </w:rPr>
              <w:t>5</w:t>
            </w:r>
            <w:r w:rsidRPr="00515121">
              <w:rPr>
                <w:rFonts w:eastAsia="Calibri"/>
                <w:sz w:val="20"/>
              </w:rPr>
              <w:t>)</w:t>
            </w:r>
          </w:p>
          <w:p w14:paraId="2D66AD93" w14:textId="77777777" w:rsidR="00515121" w:rsidRPr="00515121" w:rsidRDefault="00515121" w:rsidP="004E7ACD">
            <w:pPr>
              <w:ind w:left="155"/>
              <w:rPr>
                <w:rFonts w:eastAsia="Calibri"/>
                <w:i/>
                <w:iCs/>
                <w:sz w:val="20"/>
              </w:rPr>
            </w:pPr>
            <w:r w:rsidRPr="00515121">
              <w:rPr>
                <w:rFonts w:eastAsia="Calibri"/>
                <w:i/>
                <w:iCs/>
                <w:sz w:val="18"/>
                <w:szCs w:val="18"/>
              </w:rPr>
              <w:t>Absorption/Extinctions coefficients for deposited thin film coatings (Ta2O5)</w:t>
            </w:r>
          </w:p>
        </w:tc>
        <w:tc>
          <w:tcPr>
            <w:tcW w:w="4635" w:type="dxa"/>
            <w:tcBorders>
              <w:top w:val="single" w:sz="4" w:space="0" w:color="auto"/>
              <w:left w:val="single" w:sz="4" w:space="0" w:color="auto"/>
              <w:bottom w:val="single" w:sz="4" w:space="0" w:color="auto"/>
              <w:right w:val="single" w:sz="4" w:space="0" w:color="auto"/>
            </w:tcBorders>
          </w:tcPr>
          <w:p w14:paraId="571D9A65" w14:textId="77777777" w:rsidR="00515121" w:rsidRPr="00515121" w:rsidRDefault="00515121" w:rsidP="004E7ACD">
            <w:pPr>
              <w:jc w:val="both"/>
              <w:rPr>
                <w:rFonts w:eastAsia="Calibri"/>
                <w:sz w:val="20"/>
              </w:rPr>
            </w:pPr>
            <w:r w:rsidRPr="00515121">
              <w:rPr>
                <w:rFonts w:eastAsia="Calibri"/>
                <w:sz w:val="20"/>
              </w:rPr>
              <w:t>&lt;10</w:t>
            </w:r>
            <w:r w:rsidRPr="00515121">
              <w:rPr>
                <w:rFonts w:eastAsia="Calibri"/>
                <w:sz w:val="20"/>
                <w:vertAlign w:val="superscript"/>
              </w:rPr>
              <w:t>-3</w:t>
            </w:r>
            <w:r w:rsidRPr="00515121">
              <w:rPr>
                <w:rFonts w:eastAsia="Calibri"/>
                <w:sz w:val="20"/>
              </w:rPr>
              <w:t xml:space="preserve"> nuo 325 iki 1000 nm </w:t>
            </w:r>
          </w:p>
          <w:p w14:paraId="25B90529" w14:textId="77777777" w:rsidR="00515121" w:rsidRPr="00515121" w:rsidRDefault="00515121" w:rsidP="004E7ACD">
            <w:pPr>
              <w:jc w:val="both"/>
              <w:rPr>
                <w:rFonts w:eastAsia="Calibri"/>
                <w:i/>
                <w:iCs/>
                <w:sz w:val="20"/>
              </w:rPr>
            </w:pPr>
            <w:r w:rsidRPr="00515121">
              <w:rPr>
                <w:rFonts w:eastAsia="Calibri"/>
                <w:i/>
                <w:iCs/>
                <w:sz w:val="18"/>
                <w:szCs w:val="18"/>
              </w:rPr>
              <w:t>&lt;10</w:t>
            </w:r>
            <w:r w:rsidRPr="00515121">
              <w:rPr>
                <w:rFonts w:eastAsia="Calibri"/>
                <w:i/>
                <w:iCs/>
                <w:sz w:val="18"/>
                <w:szCs w:val="18"/>
                <w:vertAlign w:val="superscript"/>
              </w:rPr>
              <w:t>-3</w:t>
            </w:r>
            <w:r w:rsidRPr="00515121">
              <w:rPr>
                <w:rFonts w:eastAsia="Calibri"/>
                <w:i/>
                <w:iCs/>
                <w:sz w:val="18"/>
                <w:szCs w:val="18"/>
              </w:rPr>
              <w:t xml:space="preserve"> from 325 to 1000 nm</w:t>
            </w:r>
          </w:p>
        </w:tc>
      </w:tr>
      <w:tr w:rsidR="00515121" w:rsidRPr="00515121" w14:paraId="2C1BEC3B" w14:textId="77777777" w:rsidTr="004E7ACD">
        <w:trPr>
          <w:trHeight w:val="269"/>
        </w:trPr>
        <w:tc>
          <w:tcPr>
            <w:tcW w:w="564" w:type="dxa"/>
            <w:vMerge/>
            <w:tcBorders>
              <w:left w:val="single" w:sz="2" w:space="0" w:color="000000"/>
              <w:right w:val="single" w:sz="2" w:space="0" w:color="000000"/>
            </w:tcBorders>
            <w:vAlign w:val="center"/>
          </w:tcPr>
          <w:p w14:paraId="32AB28A3"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right w:val="single" w:sz="4" w:space="0" w:color="auto"/>
            </w:tcBorders>
            <w:vAlign w:val="center"/>
          </w:tcPr>
          <w:p w14:paraId="6B42C17D" w14:textId="77777777" w:rsidR="00515121" w:rsidRPr="00515121" w:rsidRDefault="00515121" w:rsidP="004E7ACD">
            <w:pPr>
              <w:spacing w:line="276" w:lineRule="auto"/>
              <w:ind w:left="155"/>
              <w:rPr>
                <w:rFonts w:eastAsia="Calibri"/>
                <w:sz w:val="20"/>
              </w:rPr>
            </w:pPr>
          </w:p>
        </w:tc>
        <w:tc>
          <w:tcPr>
            <w:tcW w:w="1984" w:type="dxa"/>
            <w:tcBorders>
              <w:top w:val="single" w:sz="4" w:space="0" w:color="auto"/>
              <w:left w:val="single" w:sz="4" w:space="0" w:color="auto"/>
              <w:bottom w:val="single" w:sz="4" w:space="0" w:color="auto"/>
              <w:right w:val="single" w:sz="4" w:space="0" w:color="auto"/>
            </w:tcBorders>
          </w:tcPr>
          <w:p w14:paraId="7B05D52A" w14:textId="77777777" w:rsidR="00515121" w:rsidRPr="00515121" w:rsidRDefault="00515121" w:rsidP="004E7ACD">
            <w:pPr>
              <w:ind w:left="155"/>
              <w:rPr>
                <w:rFonts w:eastAsia="Calibri"/>
                <w:sz w:val="20"/>
              </w:rPr>
            </w:pPr>
            <w:r w:rsidRPr="00515121">
              <w:rPr>
                <w:rFonts w:eastAsia="Calibri"/>
                <w:sz w:val="20"/>
              </w:rPr>
              <w:t>Sugerties koeficientai nusodintoms plonasluoksnėms dangoms (SiO</w:t>
            </w:r>
            <w:r w:rsidRPr="00515121">
              <w:rPr>
                <w:rFonts w:eastAsia="Calibri"/>
                <w:sz w:val="20"/>
                <w:vertAlign w:val="subscript"/>
              </w:rPr>
              <w:t>2</w:t>
            </w:r>
            <w:r w:rsidRPr="00515121">
              <w:rPr>
                <w:rFonts w:eastAsia="Calibri"/>
                <w:sz w:val="20"/>
              </w:rPr>
              <w:t>)</w:t>
            </w:r>
          </w:p>
          <w:p w14:paraId="29CF96BC" w14:textId="77777777" w:rsidR="00515121" w:rsidRPr="00515121" w:rsidRDefault="00515121" w:rsidP="004E7ACD">
            <w:pPr>
              <w:ind w:left="155"/>
              <w:rPr>
                <w:rFonts w:eastAsia="Calibri"/>
                <w:i/>
                <w:iCs/>
                <w:sz w:val="20"/>
              </w:rPr>
            </w:pPr>
            <w:r w:rsidRPr="00515121">
              <w:rPr>
                <w:rFonts w:eastAsia="Calibri"/>
                <w:i/>
                <w:iCs/>
                <w:sz w:val="18"/>
                <w:szCs w:val="18"/>
              </w:rPr>
              <w:t>Absorption / Extinctions coefficients for deposited thin film coatings (SiO2)</w:t>
            </w:r>
          </w:p>
        </w:tc>
        <w:tc>
          <w:tcPr>
            <w:tcW w:w="4635" w:type="dxa"/>
            <w:tcBorders>
              <w:top w:val="single" w:sz="4" w:space="0" w:color="auto"/>
              <w:left w:val="single" w:sz="4" w:space="0" w:color="auto"/>
              <w:bottom w:val="single" w:sz="4" w:space="0" w:color="auto"/>
              <w:right w:val="single" w:sz="4" w:space="0" w:color="auto"/>
            </w:tcBorders>
          </w:tcPr>
          <w:p w14:paraId="1BD6621F" w14:textId="77777777" w:rsidR="00515121" w:rsidRPr="00515121" w:rsidRDefault="00515121" w:rsidP="004E7ACD">
            <w:pPr>
              <w:jc w:val="both"/>
              <w:rPr>
                <w:rFonts w:eastAsia="Calibri"/>
                <w:sz w:val="20"/>
              </w:rPr>
            </w:pPr>
            <w:r w:rsidRPr="00515121">
              <w:rPr>
                <w:rFonts w:eastAsia="Calibri"/>
                <w:sz w:val="20"/>
              </w:rPr>
              <w:t>&lt;10</w:t>
            </w:r>
            <w:r w:rsidRPr="00515121">
              <w:rPr>
                <w:rFonts w:eastAsia="Calibri"/>
                <w:sz w:val="20"/>
                <w:vertAlign w:val="superscript"/>
              </w:rPr>
              <w:t>-3</w:t>
            </w:r>
            <w:r w:rsidRPr="00515121">
              <w:rPr>
                <w:rFonts w:eastAsia="Calibri"/>
                <w:sz w:val="20"/>
              </w:rPr>
              <w:t xml:space="preserve"> nuo  200 iki 1000 nm </w:t>
            </w:r>
          </w:p>
          <w:p w14:paraId="0A7EFF1B" w14:textId="77777777" w:rsidR="00515121" w:rsidRPr="00515121" w:rsidRDefault="00515121" w:rsidP="004E7ACD">
            <w:pPr>
              <w:jc w:val="both"/>
              <w:rPr>
                <w:rFonts w:eastAsia="Calibri"/>
                <w:sz w:val="20"/>
              </w:rPr>
            </w:pPr>
          </w:p>
          <w:p w14:paraId="450D58FE" w14:textId="77777777" w:rsidR="00515121" w:rsidRPr="00515121" w:rsidRDefault="00515121" w:rsidP="004E7ACD">
            <w:pPr>
              <w:jc w:val="both"/>
              <w:rPr>
                <w:rFonts w:eastAsia="Calibri"/>
                <w:i/>
                <w:iCs/>
                <w:sz w:val="20"/>
              </w:rPr>
            </w:pPr>
            <w:r w:rsidRPr="00515121">
              <w:rPr>
                <w:rFonts w:eastAsia="Calibri"/>
                <w:i/>
                <w:iCs/>
                <w:sz w:val="18"/>
                <w:szCs w:val="18"/>
              </w:rPr>
              <w:t>&lt;10</w:t>
            </w:r>
            <w:r w:rsidRPr="00515121">
              <w:rPr>
                <w:rFonts w:eastAsia="Calibri"/>
                <w:i/>
                <w:iCs/>
                <w:sz w:val="18"/>
                <w:szCs w:val="18"/>
                <w:vertAlign w:val="superscript"/>
              </w:rPr>
              <w:t>-3</w:t>
            </w:r>
            <w:r w:rsidRPr="00515121">
              <w:rPr>
                <w:rFonts w:eastAsia="Calibri"/>
                <w:i/>
                <w:iCs/>
                <w:sz w:val="18"/>
                <w:szCs w:val="18"/>
              </w:rPr>
              <w:t xml:space="preserve"> from200  to </w:t>
            </w:r>
            <w:r w:rsidRPr="00515121">
              <w:rPr>
                <w:rFonts w:eastAsia="Calibri"/>
                <w:i/>
                <w:iCs/>
                <w:sz w:val="18"/>
                <w:szCs w:val="18"/>
                <w:lang w:val="en-US"/>
              </w:rPr>
              <w:t xml:space="preserve">1000 </w:t>
            </w:r>
            <w:r w:rsidRPr="00515121">
              <w:rPr>
                <w:rFonts w:eastAsia="Calibri"/>
                <w:i/>
                <w:iCs/>
                <w:sz w:val="18"/>
                <w:szCs w:val="18"/>
              </w:rPr>
              <w:t>nm</w:t>
            </w:r>
          </w:p>
        </w:tc>
      </w:tr>
      <w:tr w:rsidR="00515121" w:rsidRPr="00515121" w14:paraId="345BC6F1" w14:textId="77777777" w:rsidTr="004E7ACD">
        <w:trPr>
          <w:trHeight w:val="269"/>
        </w:trPr>
        <w:tc>
          <w:tcPr>
            <w:tcW w:w="564" w:type="dxa"/>
            <w:tcBorders>
              <w:left w:val="single" w:sz="2" w:space="0" w:color="000000"/>
              <w:bottom w:val="single" w:sz="4" w:space="0" w:color="auto"/>
              <w:right w:val="single" w:sz="2" w:space="0" w:color="000000"/>
            </w:tcBorders>
            <w:vAlign w:val="center"/>
          </w:tcPr>
          <w:p w14:paraId="464252BF" w14:textId="77777777" w:rsidR="00515121" w:rsidRPr="00515121" w:rsidRDefault="00515121" w:rsidP="004E7ACD">
            <w:pPr>
              <w:tabs>
                <w:tab w:val="left" w:pos="0"/>
              </w:tabs>
              <w:spacing w:line="276" w:lineRule="auto"/>
              <w:ind w:hanging="56"/>
              <w:jc w:val="center"/>
              <w:rPr>
                <w:sz w:val="20"/>
                <w:szCs w:val="22"/>
                <w:lang w:val="en-GB"/>
              </w:rPr>
            </w:pPr>
          </w:p>
        </w:tc>
        <w:tc>
          <w:tcPr>
            <w:tcW w:w="1985" w:type="dxa"/>
            <w:vMerge/>
            <w:tcBorders>
              <w:left w:val="single" w:sz="2" w:space="0" w:color="000000"/>
              <w:bottom w:val="single" w:sz="4" w:space="0" w:color="auto"/>
              <w:right w:val="single" w:sz="4" w:space="0" w:color="auto"/>
            </w:tcBorders>
            <w:vAlign w:val="center"/>
          </w:tcPr>
          <w:p w14:paraId="796D55E1" w14:textId="77777777" w:rsidR="00515121" w:rsidRPr="00515121" w:rsidRDefault="00515121" w:rsidP="004E7ACD">
            <w:pPr>
              <w:spacing w:line="276" w:lineRule="auto"/>
              <w:ind w:left="155"/>
              <w:rPr>
                <w:rFonts w:eastAsia="Calibri"/>
                <w:sz w:val="20"/>
              </w:rPr>
            </w:pPr>
          </w:p>
        </w:tc>
        <w:tc>
          <w:tcPr>
            <w:tcW w:w="1984" w:type="dxa"/>
            <w:tcBorders>
              <w:top w:val="single" w:sz="4" w:space="0" w:color="auto"/>
              <w:left w:val="single" w:sz="4" w:space="0" w:color="auto"/>
              <w:bottom w:val="single" w:sz="4" w:space="0" w:color="auto"/>
              <w:right w:val="single" w:sz="4" w:space="0" w:color="auto"/>
            </w:tcBorders>
          </w:tcPr>
          <w:p w14:paraId="7284998A" w14:textId="77777777" w:rsidR="00515121" w:rsidRPr="00515121" w:rsidRDefault="00515121" w:rsidP="004E7ACD">
            <w:pPr>
              <w:ind w:left="155"/>
              <w:rPr>
                <w:rFonts w:eastAsia="Calibri"/>
                <w:sz w:val="20"/>
              </w:rPr>
            </w:pPr>
            <w:r w:rsidRPr="00515121">
              <w:rPr>
                <w:rFonts w:eastAsia="Calibri"/>
                <w:sz w:val="20"/>
              </w:rPr>
              <w:t>Dangos nusodinimo tolygumas</w:t>
            </w:r>
          </w:p>
          <w:p w14:paraId="64032643" w14:textId="77777777" w:rsidR="00515121" w:rsidRPr="00515121" w:rsidRDefault="00515121" w:rsidP="004E7ACD">
            <w:pPr>
              <w:ind w:left="155"/>
              <w:rPr>
                <w:rFonts w:eastAsia="Calibri"/>
                <w:sz w:val="20"/>
              </w:rPr>
            </w:pPr>
            <w:r w:rsidRPr="00515121">
              <w:rPr>
                <w:rFonts w:eastAsia="Calibri"/>
                <w:sz w:val="18"/>
                <w:szCs w:val="18"/>
              </w:rPr>
              <w:t>Coating Uniformity</w:t>
            </w:r>
          </w:p>
        </w:tc>
        <w:tc>
          <w:tcPr>
            <w:tcW w:w="4635" w:type="dxa"/>
            <w:tcBorders>
              <w:top w:val="single" w:sz="4" w:space="0" w:color="auto"/>
              <w:left w:val="single" w:sz="4" w:space="0" w:color="auto"/>
              <w:bottom w:val="single" w:sz="4" w:space="0" w:color="auto"/>
              <w:right w:val="single" w:sz="4" w:space="0" w:color="auto"/>
            </w:tcBorders>
          </w:tcPr>
          <w:p w14:paraId="67DFBE2A" w14:textId="77777777" w:rsidR="00515121" w:rsidRPr="00515121" w:rsidRDefault="00515121" w:rsidP="004E7ACD">
            <w:pPr>
              <w:jc w:val="both"/>
              <w:rPr>
                <w:rFonts w:eastAsia="Calibri"/>
                <w:sz w:val="20"/>
              </w:rPr>
            </w:pPr>
            <w:r w:rsidRPr="00515121">
              <w:rPr>
                <w:rFonts w:eastAsia="Calibri"/>
                <w:sz w:val="20"/>
              </w:rPr>
              <w:t xml:space="preserve">Tolygumas geresnis nei1 % per 200 mm garinimo plotą nenaudojant tolygumą koreguojančių kaukių </w:t>
            </w:r>
          </w:p>
          <w:p w14:paraId="0D8F4BB2" w14:textId="77777777" w:rsidR="00515121" w:rsidRPr="00515121" w:rsidRDefault="00515121" w:rsidP="004E7ACD">
            <w:pPr>
              <w:jc w:val="both"/>
              <w:rPr>
                <w:rFonts w:eastAsia="Calibri"/>
                <w:sz w:val="18"/>
                <w:szCs w:val="18"/>
              </w:rPr>
            </w:pPr>
            <w:r w:rsidRPr="00515121">
              <w:rPr>
                <w:rFonts w:eastAsia="Calibri"/>
                <w:sz w:val="18"/>
                <w:szCs w:val="18"/>
              </w:rPr>
              <w:t>Coating Uniformity  better than1% within Ø200mm, no correcting masks utilized</w:t>
            </w:r>
          </w:p>
          <w:p w14:paraId="4D57977F" w14:textId="77777777" w:rsidR="00515121" w:rsidRPr="00515121" w:rsidRDefault="00515121" w:rsidP="004E7ACD">
            <w:pPr>
              <w:jc w:val="both"/>
              <w:rPr>
                <w:rFonts w:eastAsia="Calibri"/>
                <w:sz w:val="20"/>
              </w:rPr>
            </w:pPr>
          </w:p>
        </w:tc>
      </w:tr>
    </w:tbl>
    <w:p w14:paraId="140725A3" w14:textId="77777777" w:rsidR="001B3E67" w:rsidRPr="00515121" w:rsidRDefault="001B3E67" w:rsidP="001B3E67">
      <w:pPr>
        <w:spacing w:after="160" w:line="259" w:lineRule="auto"/>
        <w:rPr>
          <w:rFonts w:eastAsia="Calibri"/>
          <w:sz w:val="22"/>
          <w:szCs w:val="22"/>
        </w:rPr>
      </w:pPr>
    </w:p>
    <w:p w14:paraId="713BA5C5" w14:textId="094C83AC" w:rsidR="001B3E67" w:rsidRPr="00515121" w:rsidRDefault="001B3E67">
      <w:pPr>
        <w:rPr>
          <w:rFonts w:eastAsia="Calibri"/>
          <w:sz w:val="22"/>
          <w:szCs w:val="22"/>
        </w:rPr>
      </w:pPr>
      <w:r w:rsidRPr="00515121">
        <w:rPr>
          <w:rFonts w:eastAsia="Calibri"/>
          <w:sz w:val="22"/>
          <w:szCs w:val="22"/>
        </w:rPr>
        <w:br w:type="page"/>
      </w:r>
    </w:p>
    <w:p w14:paraId="52EAF74E" w14:textId="77777777" w:rsidR="001B3E67" w:rsidRPr="00515121" w:rsidRDefault="001B3E67" w:rsidP="001B3E67">
      <w:pPr>
        <w:ind w:left="5812"/>
        <w:jc w:val="both"/>
        <w:rPr>
          <w:sz w:val="22"/>
          <w:szCs w:val="22"/>
        </w:rPr>
      </w:pPr>
      <w:r w:rsidRPr="00515121">
        <w:rPr>
          <w:sz w:val="22"/>
          <w:szCs w:val="22"/>
        </w:rPr>
        <w:lastRenderedPageBreak/>
        <w:t>Konkurso sąlygų 2 priedas „Pasiūlymo forma“</w:t>
      </w:r>
    </w:p>
    <w:p w14:paraId="1B1E3A63" w14:textId="77777777" w:rsidR="001B3E67" w:rsidRPr="00515121" w:rsidRDefault="001B3E67" w:rsidP="001B3E67">
      <w:pPr>
        <w:ind w:left="360"/>
        <w:jc w:val="center"/>
        <w:rPr>
          <w:bCs/>
          <w:sz w:val="22"/>
          <w:szCs w:val="22"/>
        </w:rPr>
      </w:pPr>
      <w:r w:rsidRPr="00515121">
        <w:rPr>
          <w:b/>
          <w:bCs/>
          <w:noProof/>
          <w:sz w:val="22"/>
          <w:szCs w:val="22"/>
          <w:lang w:eastAsia="lt-LT"/>
        </w:rPr>
        <w:drawing>
          <wp:inline distT="0" distB="0" distL="0" distR="0" wp14:anchorId="0403CB08" wp14:editId="2090B040">
            <wp:extent cx="2707005" cy="1347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7005" cy="1347470"/>
                    </a:xfrm>
                    <a:prstGeom prst="rect">
                      <a:avLst/>
                    </a:prstGeom>
                    <a:noFill/>
                  </pic:spPr>
                </pic:pic>
              </a:graphicData>
            </a:graphic>
          </wp:inline>
        </w:drawing>
      </w:r>
    </w:p>
    <w:p w14:paraId="71B2B3A4" w14:textId="77777777" w:rsidR="001B3E67" w:rsidRPr="00515121" w:rsidRDefault="001B3E67" w:rsidP="001B3E67">
      <w:pPr>
        <w:ind w:left="360"/>
        <w:jc w:val="center"/>
        <w:rPr>
          <w:bCs/>
          <w:sz w:val="22"/>
          <w:szCs w:val="22"/>
        </w:rPr>
      </w:pPr>
    </w:p>
    <w:p w14:paraId="6FA285F3" w14:textId="11FE7A30" w:rsidR="001B3E67" w:rsidRPr="00515121" w:rsidRDefault="001B3E67" w:rsidP="001B3E67">
      <w:pPr>
        <w:ind w:left="360"/>
        <w:jc w:val="center"/>
        <w:rPr>
          <w:bCs/>
          <w:sz w:val="22"/>
          <w:szCs w:val="22"/>
        </w:rPr>
      </w:pPr>
      <w:r w:rsidRPr="00515121">
        <w:rPr>
          <w:b/>
          <w:bCs/>
          <w:sz w:val="22"/>
          <w:szCs w:val="22"/>
        </w:rPr>
        <w:t>UAB „OPTOMENAS“</w:t>
      </w:r>
    </w:p>
    <w:p w14:paraId="48F9A05B" w14:textId="77777777" w:rsidR="001B3E67" w:rsidRPr="00515121" w:rsidRDefault="001B3E67" w:rsidP="001B3E67">
      <w:pPr>
        <w:ind w:left="360"/>
        <w:rPr>
          <w:bCs/>
          <w:sz w:val="22"/>
          <w:szCs w:val="22"/>
        </w:rPr>
      </w:pPr>
    </w:p>
    <w:p w14:paraId="2B899E3F" w14:textId="77777777" w:rsidR="001B3E67" w:rsidRPr="00515121" w:rsidRDefault="001B3E67" w:rsidP="001B3E67">
      <w:pPr>
        <w:ind w:left="360"/>
        <w:jc w:val="center"/>
        <w:rPr>
          <w:b/>
          <w:bCs/>
          <w:sz w:val="22"/>
          <w:szCs w:val="22"/>
        </w:rPr>
      </w:pPr>
      <w:r w:rsidRPr="00515121">
        <w:rPr>
          <w:b/>
          <w:bCs/>
          <w:sz w:val="22"/>
          <w:szCs w:val="22"/>
        </w:rPr>
        <w:t>PASIŪLYMAS</w:t>
      </w:r>
    </w:p>
    <w:p w14:paraId="5988B2E6" w14:textId="77777777" w:rsidR="001B3E67" w:rsidRPr="00515121" w:rsidRDefault="001B3E67" w:rsidP="001B3E67">
      <w:pPr>
        <w:jc w:val="center"/>
        <w:rPr>
          <w:b/>
          <w:bCs/>
          <w:sz w:val="22"/>
          <w:szCs w:val="22"/>
        </w:rPr>
      </w:pPr>
      <w:r w:rsidRPr="00515121">
        <w:rPr>
          <w:b/>
          <w:caps/>
          <w:sz w:val="22"/>
          <w:szCs w:val="22"/>
        </w:rPr>
        <w:t>DĖL „SKAITMENINIMO TECHNOLOGIJŲ DIEGIMAS UAB OPTOMENAS GAMYBOS PROCESUOSE“ JONAPLUOŠČIO DULKINIMO SISTEMOS PIRKIMO</w:t>
      </w:r>
    </w:p>
    <w:p w14:paraId="6C43FD7D" w14:textId="77777777" w:rsidR="001B3E67" w:rsidRPr="00515121" w:rsidRDefault="001B3E67" w:rsidP="001B3E67">
      <w:pPr>
        <w:ind w:left="360"/>
        <w:jc w:val="center"/>
        <w:rPr>
          <w:b/>
          <w:bCs/>
          <w:sz w:val="22"/>
          <w:szCs w:val="22"/>
        </w:rPr>
      </w:pPr>
    </w:p>
    <w:p w14:paraId="07609FBF" w14:textId="77777777" w:rsidR="001B3E67" w:rsidRPr="00515121" w:rsidRDefault="001B3E67" w:rsidP="001B3E67">
      <w:pPr>
        <w:ind w:left="360"/>
        <w:jc w:val="center"/>
        <w:rPr>
          <w:b/>
          <w:bCs/>
          <w:sz w:val="22"/>
          <w:szCs w:val="22"/>
        </w:rPr>
      </w:pPr>
      <w:r w:rsidRPr="00515121">
        <w:rPr>
          <w:b/>
          <w:bCs/>
          <w:sz w:val="22"/>
          <w:szCs w:val="22"/>
        </w:rPr>
        <w:t>_______________________</w:t>
      </w:r>
    </w:p>
    <w:p w14:paraId="20DD1544" w14:textId="77777777" w:rsidR="001B3E67" w:rsidRPr="00515121" w:rsidRDefault="001B3E67" w:rsidP="001B3E67">
      <w:pPr>
        <w:ind w:left="360"/>
        <w:jc w:val="center"/>
        <w:rPr>
          <w:sz w:val="22"/>
          <w:szCs w:val="22"/>
        </w:rPr>
      </w:pPr>
      <w:r w:rsidRPr="00515121">
        <w:rPr>
          <w:sz w:val="22"/>
          <w:szCs w:val="22"/>
        </w:rPr>
        <w:t>(Data)</w:t>
      </w:r>
    </w:p>
    <w:p w14:paraId="5C8591FD" w14:textId="77777777" w:rsidR="001B3E67" w:rsidRPr="00515121" w:rsidRDefault="001B3E67" w:rsidP="001B3E67">
      <w:pPr>
        <w:ind w:left="360"/>
        <w:jc w:val="center"/>
        <w:rPr>
          <w:sz w:val="22"/>
          <w:szCs w:val="22"/>
        </w:rPr>
      </w:pPr>
    </w:p>
    <w:p w14:paraId="0B3E9146" w14:textId="77777777" w:rsidR="001B3E67" w:rsidRPr="00515121" w:rsidRDefault="001B3E67" w:rsidP="001B3E67">
      <w:pPr>
        <w:ind w:left="360"/>
        <w:jc w:val="center"/>
        <w:rPr>
          <w:sz w:val="22"/>
          <w:szCs w:val="22"/>
        </w:rPr>
      </w:pPr>
      <w:r w:rsidRPr="00515121">
        <w:rPr>
          <w:sz w:val="22"/>
          <w:szCs w:val="22"/>
        </w:rPr>
        <w:t>____________________________</w:t>
      </w:r>
    </w:p>
    <w:p w14:paraId="7A57CF4B" w14:textId="77777777" w:rsidR="001B3E67" w:rsidRPr="00515121" w:rsidRDefault="001B3E67" w:rsidP="001B3E67">
      <w:pPr>
        <w:ind w:left="360"/>
        <w:jc w:val="center"/>
        <w:rPr>
          <w:sz w:val="22"/>
          <w:szCs w:val="22"/>
        </w:rPr>
      </w:pPr>
      <w:r w:rsidRPr="00515121">
        <w:rPr>
          <w:sz w:val="22"/>
          <w:szCs w:val="22"/>
        </w:rPr>
        <w:t>(Vieta)</w:t>
      </w:r>
    </w:p>
    <w:p w14:paraId="15B8582D" w14:textId="77777777" w:rsidR="001B3E67" w:rsidRPr="00515121" w:rsidRDefault="001B3E67" w:rsidP="001B3E6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501"/>
      </w:tblGrid>
      <w:tr w:rsidR="001B3E67" w:rsidRPr="00515121" w14:paraId="2F1B2E0B" w14:textId="77777777" w:rsidTr="001B3E67">
        <w:trPr>
          <w:trHeight w:val="186"/>
        </w:trPr>
        <w:tc>
          <w:tcPr>
            <w:tcW w:w="5353" w:type="dxa"/>
            <w:vAlign w:val="center"/>
          </w:tcPr>
          <w:p w14:paraId="5C1B676D" w14:textId="77777777" w:rsidR="001B3E67" w:rsidRPr="00515121" w:rsidRDefault="001B3E67" w:rsidP="001B3E67">
            <w:pPr>
              <w:jc w:val="both"/>
              <w:rPr>
                <w:sz w:val="22"/>
                <w:szCs w:val="22"/>
              </w:rPr>
            </w:pPr>
            <w:r w:rsidRPr="00515121">
              <w:rPr>
                <w:sz w:val="22"/>
                <w:szCs w:val="22"/>
              </w:rPr>
              <w:t xml:space="preserve">Tiekėjo pavadinimas/Name of a supplier </w:t>
            </w:r>
            <w:r w:rsidRPr="00515121">
              <w:rPr>
                <w:i/>
                <w:sz w:val="22"/>
                <w:szCs w:val="22"/>
              </w:rPr>
              <w:t>(jeigu dalyvauja ūkio subjektų grupė, surašomi visi dalyvių pavadinimai)</w:t>
            </w:r>
          </w:p>
        </w:tc>
        <w:tc>
          <w:tcPr>
            <w:tcW w:w="4501" w:type="dxa"/>
            <w:vAlign w:val="center"/>
          </w:tcPr>
          <w:p w14:paraId="225B9977" w14:textId="77777777" w:rsidR="001B3E67" w:rsidRPr="00515121" w:rsidRDefault="001B3E67" w:rsidP="001B3E67">
            <w:pPr>
              <w:jc w:val="both"/>
              <w:rPr>
                <w:sz w:val="22"/>
                <w:szCs w:val="22"/>
              </w:rPr>
            </w:pPr>
          </w:p>
        </w:tc>
      </w:tr>
      <w:tr w:rsidR="001B3E67" w:rsidRPr="00515121" w14:paraId="38158457" w14:textId="77777777" w:rsidTr="001B3E67">
        <w:trPr>
          <w:trHeight w:val="66"/>
        </w:trPr>
        <w:tc>
          <w:tcPr>
            <w:tcW w:w="5353" w:type="dxa"/>
            <w:vAlign w:val="center"/>
          </w:tcPr>
          <w:p w14:paraId="40C21E3C" w14:textId="77777777" w:rsidR="001B3E67" w:rsidRPr="00515121" w:rsidRDefault="001B3E67" w:rsidP="001B3E67">
            <w:pPr>
              <w:jc w:val="both"/>
              <w:rPr>
                <w:sz w:val="22"/>
                <w:szCs w:val="22"/>
              </w:rPr>
            </w:pPr>
            <w:r w:rsidRPr="00515121">
              <w:rPr>
                <w:sz w:val="22"/>
                <w:szCs w:val="22"/>
              </w:rPr>
              <w:t xml:space="preserve">Tiekėjo adresas/Adress of a supplier </w:t>
            </w:r>
            <w:r w:rsidRPr="00515121">
              <w:rPr>
                <w:i/>
                <w:sz w:val="22"/>
                <w:szCs w:val="22"/>
              </w:rPr>
              <w:t>(jeigu dalyvauja ūkio subjektų grupė, surašomi visi dalyvių adresai)</w:t>
            </w:r>
          </w:p>
        </w:tc>
        <w:tc>
          <w:tcPr>
            <w:tcW w:w="4501" w:type="dxa"/>
            <w:vAlign w:val="center"/>
          </w:tcPr>
          <w:p w14:paraId="720EAD26" w14:textId="77777777" w:rsidR="001B3E67" w:rsidRPr="00515121" w:rsidRDefault="001B3E67" w:rsidP="001B3E67">
            <w:pPr>
              <w:jc w:val="both"/>
              <w:rPr>
                <w:sz w:val="22"/>
                <w:szCs w:val="22"/>
              </w:rPr>
            </w:pPr>
          </w:p>
        </w:tc>
      </w:tr>
      <w:tr w:rsidR="001B3E67" w:rsidRPr="00515121" w14:paraId="24DD7460" w14:textId="77777777" w:rsidTr="001B3E67">
        <w:trPr>
          <w:trHeight w:val="88"/>
        </w:trPr>
        <w:tc>
          <w:tcPr>
            <w:tcW w:w="5353" w:type="dxa"/>
            <w:vAlign w:val="center"/>
          </w:tcPr>
          <w:p w14:paraId="2C82C90F" w14:textId="77777777" w:rsidR="001B3E67" w:rsidRPr="00515121" w:rsidRDefault="001B3E67" w:rsidP="001B3E67">
            <w:pPr>
              <w:jc w:val="both"/>
              <w:rPr>
                <w:sz w:val="22"/>
                <w:szCs w:val="22"/>
              </w:rPr>
            </w:pPr>
            <w:r w:rsidRPr="00515121">
              <w:rPr>
                <w:sz w:val="22"/>
                <w:szCs w:val="22"/>
              </w:rPr>
              <w:t>Juridinio asmens kodas/Legal entity code</w:t>
            </w:r>
            <w:r w:rsidRPr="00515121">
              <w:rPr>
                <w:i/>
                <w:sz w:val="22"/>
                <w:szCs w:val="22"/>
              </w:rPr>
              <w:t xml:space="preserve"> (jeigu dalyvauja ūkio subjektų grupė, surašomi visi dalyvių kodai)</w:t>
            </w:r>
          </w:p>
        </w:tc>
        <w:tc>
          <w:tcPr>
            <w:tcW w:w="4501" w:type="dxa"/>
            <w:vAlign w:val="center"/>
          </w:tcPr>
          <w:p w14:paraId="30681AEB" w14:textId="77777777" w:rsidR="001B3E67" w:rsidRPr="00515121" w:rsidRDefault="001B3E67" w:rsidP="001B3E67">
            <w:pPr>
              <w:jc w:val="both"/>
              <w:rPr>
                <w:sz w:val="22"/>
                <w:szCs w:val="22"/>
              </w:rPr>
            </w:pPr>
          </w:p>
        </w:tc>
      </w:tr>
      <w:tr w:rsidR="001B3E67" w:rsidRPr="00515121" w14:paraId="3D7EF382" w14:textId="77777777" w:rsidTr="001B3E67">
        <w:trPr>
          <w:trHeight w:val="88"/>
        </w:trPr>
        <w:tc>
          <w:tcPr>
            <w:tcW w:w="5353" w:type="dxa"/>
            <w:vAlign w:val="center"/>
          </w:tcPr>
          <w:p w14:paraId="5EC659E5" w14:textId="77777777" w:rsidR="001B3E67" w:rsidRPr="00515121" w:rsidRDefault="001B3E67" w:rsidP="001B3E67">
            <w:pPr>
              <w:jc w:val="both"/>
              <w:rPr>
                <w:sz w:val="22"/>
                <w:szCs w:val="22"/>
              </w:rPr>
            </w:pPr>
            <w:r w:rsidRPr="00515121">
              <w:rPr>
                <w:sz w:val="22"/>
                <w:szCs w:val="22"/>
              </w:rPr>
              <w:t xml:space="preserve">PVM mokėtojo kodas/VAT code </w:t>
            </w:r>
            <w:r w:rsidRPr="00515121">
              <w:rPr>
                <w:i/>
                <w:sz w:val="22"/>
                <w:szCs w:val="22"/>
              </w:rPr>
              <w:t>(jeigu dalyvauja ūkio subjektų grupė, surašomi visi dalyvių adresai)</w:t>
            </w:r>
          </w:p>
        </w:tc>
        <w:tc>
          <w:tcPr>
            <w:tcW w:w="4501" w:type="dxa"/>
            <w:vAlign w:val="center"/>
          </w:tcPr>
          <w:p w14:paraId="7A7389EB" w14:textId="77777777" w:rsidR="001B3E67" w:rsidRPr="00515121" w:rsidRDefault="001B3E67" w:rsidP="001B3E67">
            <w:pPr>
              <w:jc w:val="both"/>
              <w:rPr>
                <w:sz w:val="22"/>
                <w:szCs w:val="22"/>
              </w:rPr>
            </w:pPr>
          </w:p>
        </w:tc>
      </w:tr>
      <w:tr w:rsidR="001B3E67" w:rsidRPr="00515121" w14:paraId="1D9EEDB8" w14:textId="77777777" w:rsidTr="001B3E67">
        <w:trPr>
          <w:trHeight w:val="88"/>
        </w:trPr>
        <w:tc>
          <w:tcPr>
            <w:tcW w:w="5353" w:type="dxa"/>
            <w:vAlign w:val="center"/>
          </w:tcPr>
          <w:p w14:paraId="4A5094DF" w14:textId="77777777" w:rsidR="001B3E67" w:rsidRPr="00515121" w:rsidRDefault="001B3E67" w:rsidP="001B3E67">
            <w:pPr>
              <w:autoSpaceDE w:val="0"/>
              <w:autoSpaceDN w:val="0"/>
              <w:adjustRightInd w:val="0"/>
              <w:jc w:val="both"/>
              <w:rPr>
                <w:sz w:val="22"/>
                <w:szCs w:val="22"/>
              </w:rPr>
            </w:pPr>
            <w:r w:rsidRPr="00515121">
              <w:rPr>
                <w:sz w:val="22"/>
                <w:szCs w:val="22"/>
              </w:rPr>
              <w:t>Už pasiūlymą atsakingo asmens vardas, pavardė, pareigos/Name, position of the person responsible for the tender</w:t>
            </w:r>
          </w:p>
        </w:tc>
        <w:tc>
          <w:tcPr>
            <w:tcW w:w="4501" w:type="dxa"/>
            <w:vAlign w:val="center"/>
          </w:tcPr>
          <w:p w14:paraId="106C1644" w14:textId="77777777" w:rsidR="001B3E67" w:rsidRPr="00515121" w:rsidRDefault="001B3E67" w:rsidP="001B3E67">
            <w:pPr>
              <w:jc w:val="both"/>
              <w:rPr>
                <w:sz w:val="22"/>
                <w:szCs w:val="22"/>
              </w:rPr>
            </w:pPr>
          </w:p>
        </w:tc>
      </w:tr>
      <w:tr w:rsidR="001B3E67" w:rsidRPr="00515121" w14:paraId="658FE6F2" w14:textId="77777777" w:rsidTr="001B3E67">
        <w:trPr>
          <w:trHeight w:val="88"/>
        </w:trPr>
        <w:tc>
          <w:tcPr>
            <w:tcW w:w="5353" w:type="dxa"/>
            <w:vAlign w:val="center"/>
          </w:tcPr>
          <w:p w14:paraId="75127C77" w14:textId="77777777" w:rsidR="001B3E67" w:rsidRPr="00515121" w:rsidRDefault="001B3E67" w:rsidP="001B3E67">
            <w:pPr>
              <w:autoSpaceDE w:val="0"/>
              <w:autoSpaceDN w:val="0"/>
              <w:adjustRightInd w:val="0"/>
              <w:jc w:val="both"/>
              <w:rPr>
                <w:sz w:val="22"/>
                <w:szCs w:val="22"/>
              </w:rPr>
            </w:pPr>
            <w:r w:rsidRPr="00515121">
              <w:rPr>
                <w:sz w:val="22"/>
                <w:szCs w:val="22"/>
              </w:rPr>
              <w:t>Telefono numeris/Tel No.</w:t>
            </w:r>
          </w:p>
        </w:tc>
        <w:tc>
          <w:tcPr>
            <w:tcW w:w="4501" w:type="dxa"/>
            <w:vAlign w:val="center"/>
          </w:tcPr>
          <w:p w14:paraId="613DCC27" w14:textId="77777777" w:rsidR="001B3E67" w:rsidRPr="00515121" w:rsidRDefault="001B3E67" w:rsidP="001B3E67">
            <w:pPr>
              <w:jc w:val="both"/>
              <w:rPr>
                <w:sz w:val="22"/>
                <w:szCs w:val="22"/>
              </w:rPr>
            </w:pPr>
          </w:p>
          <w:p w14:paraId="1ACDD5CD" w14:textId="77777777" w:rsidR="001B3E67" w:rsidRPr="00515121" w:rsidRDefault="001B3E67" w:rsidP="001B3E67">
            <w:pPr>
              <w:jc w:val="both"/>
              <w:rPr>
                <w:sz w:val="22"/>
                <w:szCs w:val="22"/>
              </w:rPr>
            </w:pPr>
          </w:p>
        </w:tc>
      </w:tr>
      <w:tr w:rsidR="001B3E67" w:rsidRPr="00515121" w14:paraId="42145320" w14:textId="77777777" w:rsidTr="001B3E67">
        <w:trPr>
          <w:trHeight w:val="88"/>
        </w:trPr>
        <w:tc>
          <w:tcPr>
            <w:tcW w:w="5353" w:type="dxa"/>
            <w:vAlign w:val="center"/>
          </w:tcPr>
          <w:p w14:paraId="5C9BCB12" w14:textId="77777777" w:rsidR="001B3E67" w:rsidRPr="00515121" w:rsidRDefault="001B3E67" w:rsidP="001B3E67">
            <w:pPr>
              <w:autoSpaceDE w:val="0"/>
              <w:autoSpaceDN w:val="0"/>
              <w:adjustRightInd w:val="0"/>
              <w:jc w:val="both"/>
              <w:rPr>
                <w:sz w:val="22"/>
                <w:szCs w:val="22"/>
              </w:rPr>
            </w:pPr>
            <w:r w:rsidRPr="00515121">
              <w:rPr>
                <w:sz w:val="22"/>
                <w:szCs w:val="22"/>
              </w:rPr>
              <w:t>El. pašto adresas /Email</w:t>
            </w:r>
          </w:p>
        </w:tc>
        <w:tc>
          <w:tcPr>
            <w:tcW w:w="4501" w:type="dxa"/>
            <w:vAlign w:val="center"/>
          </w:tcPr>
          <w:p w14:paraId="5FCA66BA" w14:textId="77777777" w:rsidR="001B3E67" w:rsidRPr="00515121" w:rsidRDefault="001B3E67" w:rsidP="001B3E67">
            <w:pPr>
              <w:jc w:val="both"/>
              <w:rPr>
                <w:sz w:val="22"/>
                <w:szCs w:val="22"/>
              </w:rPr>
            </w:pPr>
          </w:p>
          <w:p w14:paraId="72D3CAB4" w14:textId="77777777" w:rsidR="001B3E67" w:rsidRPr="00515121" w:rsidRDefault="001B3E67" w:rsidP="001B3E67">
            <w:pPr>
              <w:jc w:val="both"/>
              <w:rPr>
                <w:sz w:val="22"/>
                <w:szCs w:val="22"/>
              </w:rPr>
            </w:pPr>
          </w:p>
        </w:tc>
      </w:tr>
    </w:tbl>
    <w:p w14:paraId="20C5D6A8" w14:textId="77777777" w:rsidR="001B3E67" w:rsidRPr="00515121" w:rsidRDefault="001B3E67" w:rsidP="001B3E67">
      <w:pPr>
        <w:jc w:val="both"/>
        <w:rPr>
          <w:sz w:val="22"/>
          <w:szCs w:val="22"/>
        </w:rPr>
      </w:pPr>
    </w:p>
    <w:p w14:paraId="60C8B150" w14:textId="77777777" w:rsidR="001B3E67" w:rsidRPr="00515121" w:rsidRDefault="001B3E67" w:rsidP="001B3E67">
      <w:pPr>
        <w:autoSpaceDE w:val="0"/>
        <w:autoSpaceDN w:val="0"/>
        <w:adjustRightInd w:val="0"/>
        <w:rPr>
          <w:rFonts w:eastAsiaTheme="minorHAnsi"/>
          <w:color w:val="000000"/>
          <w:sz w:val="22"/>
          <w:szCs w:val="22"/>
        </w:rPr>
      </w:pPr>
      <w:r w:rsidRPr="00515121">
        <w:rPr>
          <w:rFonts w:eastAsiaTheme="minorHAnsi"/>
          <w:color w:val="000000"/>
          <w:sz w:val="22"/>
          <w:szCs w:val="22"/>
        </w:rPr>
        <w:t xml:space="preserve">Šiuo pasiūlymu pažymime, kad sutinkame su visomis pirkimo sąlygomis, nustatytomis: </w:t>
      </w:r>
    </w:p>
    <w:p w14:paraId="0E473271" w14:textId="5A36DB87" w:rsidR="001B3E67" w:rsidRPr="00515121" w:rsidRDefault="001B3E67" w:rsidP="001B3E67">
      <w:pPr>
        <w:autoSpaceDE w:val="0"/>
        <w:autoSpaceDN w:val="0"/>
        <w:adjustRightInd w:val="0"/>
        <w:rPr>
          <w:rFonts w:eastAsiaTheme="minorHAnsi"/>
          <w:color w:val="000000"/>
          <w:sz w:val="22"/>
          <w:szCs w:val="22"/>
        </w:rPr>
      </w:pPr>
      <w:r w:rsidRPr="00515121">
        <w:rPr>
          <w:rFonts w:eastAsiaTheme="minorHAnsi"/>
          <w:color w:val="000000"/>
          <w:sz w:val="22"/>
          <w:szCs w:val="22"/>
        </w:rPr>
        <w:t xml:space="preserve">1) konkurso skelbime, paskelbtame svetainėje </w:t>
      </w:r>
      <w:r w:rsidRPr="00B561CC">
        <w:rPr>
          <w:rFonts w:eastAsiaTheme="minorHAnsi"/>
          <w:color w:val="4F81BD" w:themeColor="accent1"/>
          <w:sz w:val="22"/>
          <w:szCs w:val="22"/>
        </w:rPr>
        <w:t xml:space="preserve">www.esinvesticijos.lt </w:t>
      </w:r>
      <w:r w:rsidR="0047608F" w:rsidRPr="00830C2B">
        <w:rPr>
          <w:rFonts w:eastAsiaTheme="minorHAnsi"/>
          <w:color w:val="000000"/>
          <w:sz w:val="22"/>
          <w:szCs w:val="22"/>
        </w:rPr>
        <w:t>2021-10</w:t>
      </w:r>
      <w:r w:rsidRPr="00830C2B">
        <w:rPr>
          <w:rFonts w:eastAsiaTheme="minorHAnsi"/>
          <w:color w:val="000000"/>
          <w:sz w:val="22"/>
          <w:szCs w:val="22"/>
        </w:rPr>
        <w:t>-</w:t>
      </w:r>
      <w:r w:rsidR="0047608F" w:rsidRPr="00830C2B">
        <w:rPr>
          <w:rFonts w:eastAsiaTheme="minorHAnsi"/>
          <w:color w:val="000000"/>
          <w:sz w:val="22"/>
          <w:szCs w:val="22"/>
        </w:rPr>
        <w:t>12</w:t>
      </w:r>
      <w:r w:rsidRPr="00830C2B">
        <w:rPr>
          <w:rFonts w:eastAsiaTheme="minorHAnsi"/>
          <w:color w:val="000000"/>
          <w:sz w:val="22"/>
          <w:szCs w:val="22"/>
        </w:rPr>
        <w:t>.</w:t>
      </w:r>
      <w:r w:rsidRPr="00515121">
        <w:rPr>
          <w:rFonts w:eastAsiaTheme="minorHAnsi"/>
          <w:color w:val="000000"/>
          <w:sz w:val="22"/>
          <w:szCs w:val="22"/>
        </w:rPr>
        <w:t xml:space="preserve"> </w:t>
      </w:r>
    </w:p>
    <w:p w14:paraId="5C66CD80" w14:textId="77777777" w:rsidR="001B3E67" w:rsidRPr="00515121" w:rsidRDefault="001B3E67" w:rsidP="001B3E67">
      <w:pPr>
        <w:autoSpaceDE w:val="0"/>
        <w:autoSpaceDN w:val="0"/>
        <w:adjustRightInd w:val="0"/>
        <w:rPr>
          <w:rFonts w:eastAsiaTheme="minorHAnsi"/>
          <w:color w:val="000000"/>
          <w:sz w:val="22"/>
          <w:szCs w:val="22"/>
        </w:rPr>
      </w:pPr>
      <w:r w:rsidRPr="00515121">
        <w:rPr>
          <w:rFonts w:eastAsiaTheme="minorHAnsi"/>
          <w:color w:val="000000"/>
          <w:sz w:val="22"/>
          <w:szCs w:val="22"/>
        </w:rPr>
        <w:t xml:space="preserve">2) konkurso sąlygose; </w:t>
      </w:r>
    </w:p>
    <w:p w14:paraId="6EE68708" w14:textId="77777777" w:rsidR="001B3E67" w:rsidRPr="00515121" w:rsidRDefault="001B3E67" w:rsidP="001B3E67">
      <w:pPr>
        <w:autoSpaceDE w:val="0"/>
        <w:autoSpaceDN w:val="0"/>
        <w:adjustRightInd w:val="0"/>
        <w:rPr>
          <w:rFonts w:eastAsiaTheme="minorHAnsi"/>
          <w:color w:val="000000"/>
          <w:sz w:val="22"/>
          <w:szCs w:val="22"/>
        </w:rPr>
      </w:pPr>
      <w:r w:rsidRPr="00515121">
        <w:rPr>
          <w:rFonts w:eastAsiaTheme="minorHAnsi"/>
          <w:color w:val="000000"/>
          <w:sz w:val="22"/>
          <w:szCs w:val="22"/>
        </w:rPr>
        <w:t>3) pirkimo dokumentų prieduose.</w:t>
      </w:r>
    </w:p>
    <w:p w14:paraId="1CD72E73" w14:textId="77777777" w:rsidR="001B3E67" w:rsidRPr="00515121" w:rsidRDefault="001B3E67" w:rsidP="001B3E67">
      <w:pPr>
        <w:autoSpaceDE w:val="0"/>
        <w:autoSpaceDN w:val="0"/>
        <w:adjustRightInd w:val="0"/>
        <w:rPr>
          <w:rFonts w:eastAsiaTheme="minorHAnsi"/>
          <w:color w:val="000000"/>
          <w:sz w:val="22"/>
          <w:szCs w:val="22"/>
        </w:rPr>
      </w:pPr>
    </w:p>
    <w:p w14:paraId="061DC507" w14:textId="77777777" w:rsidR="001B3E67" w:rsidRPr="00515121" w:rsidRDefault="001B3E67" w:rsidP="001B3E67">
      <w:pPr>
        <w:autoSpaceDE w:val="0"/>
        <w:autoSpaceDN w:val="0"/>
        <w:adjustRightInd w:val="0"/>
        <w:rPr>
          <w:rFonts w:eastAsiaTheme="minorHAnsi"/>
          <w:color w:val="000000"/>
          <w:sz w:val="22"/>
          <w:szCs w:val="22"/>
        </w:rPr>
      </w:pPr>
    </w:p>
    <w:p w14:paraId="3F1C4974" w14:textId="77777777" w:rsidR="001B3E67" w:rsidRPr="00515121" w:rsidRDefault="001B3E67" w:rsidP="001B3E67">
      <w:pPr>
        <w:autoSpaceDE w:val="0"/>
        <w:autoSpaceDN w:val="0"/>
        <w:adjustRightInd w:val="0"/>
        <w:rPr>
          <w:rFonts w:eastAsiaTheme="minorHAnsi"/>
          <w:b/>
          <w:bCs/>
          <w:color w:val="000000"/>
          <w:sz w:val="22"/>
          <w:szCs w:val="22"/>
        </w:rPr>
      </w:pPr>
      <w:r w:rsidRPr="00515121">
        <w:rPr>
          <w:rFonts w:eastAsiaTheme="minorHAnsi"/>
          <w:b/>
          <w:bCs/>
          <w:color w:val="000000"/>
          <w:sz w:val="22"/>
          <w:szCs w:val="22"/>
        </w:rPr>
        <w:t>Mes siūlome šias prekes ir susijusius darbus/</w:t>
      </w:r>
      <w:r w:rsidRPr="00515121">
        <w:rPr>
          <w:rFonts w:eastAsiaTheme="minorHAnsi"/>
          <w:color w:val="000000"/>
          <w:sz w:val="22"/>
          <w:szCs w:val="22"/>
          <w:lang w:val="en-US"/>
        </w:rPr>
        <w:t xml:space="preserve"> </w:t>
      </w:r>
      <w:r w:rsidRPr="00515121">
        <w:rPr>
          <w:rFonts w:eastAsiaTheme="minorHAnsi"/>
          <w:b/>
          <w:bCs/>
          <w:color w:val="000000"/>
          <w:sz w:val="22"/>
          <w:szCs w:val="22"/>
        </w:rPr>
        <w:t>We offer the following goods and related works:</w:t>
      </w:r>
    </w:p>
    <w:p w14:paraId="3B3AAB8D" w14:textId="77777777" w:rsidR="001B3E67" w:rsidRPr="00515121" w:rsidRDefault="001B3E67" w:rsidP="001B3E67">
      <w:pPr>
        <w:autoSpaceDE w:val="0"/>
        <w:autoSpaceDN w:val="0"/>
        <w:adjustRightInd w:val="0"/>
        <w:rPr>
          <w:rFonts w:eastAsiaTheme="minorHAnsi"/>
          <w:b/>
          <w:bCs/>
          <w:color w:val="000000"/>
          <w:sz w:val="22"/>
          <w:szCs w:val="22"/>
        </w:rPr>
      </w:pPr>
    </w:p>
    <w:p w14:paraId="54D413D7" w14:textId="77777777" w:rsidR="001B3E67" w:rsidRPr="00515121" w:rsidRDefault="001B3E67" w:rsidP="001B3E67">
      <w:pPr>
        <w:autoSpaceDE w:val="0"/>
        <w:autoSpaceDN w:val="0"/>
        <w:adjustRightInd w:val="0"/>
        <w:rPr>
          <w:rFonts w:eastAsiaTheme="minorHAnsi"/>
          <w:b/>
          <w:bCs/>
          <w:color w:val="000000"/>
          <w:sz w:val="22"/>
          <w:szCs w:val="22"/>
        </w:rPr>
      </w:pPr>
      <w:r w:rsidRPr="00515121">
        <w:rPr>
          <w:rFonts w:eastAsiaTheme="minorHAnsi"/>
          <w:b/>
          <w:bCs/>
          <w:color w:val="000000"/>
          <w:sz w:val="22"/>
          <w:szCs w:val="22"/>
        </w:rPr>
        <w:t>Prekių/paslaugų/darbų pavadinimas, prekių gamintojas, modelis/ Name of goods / services / works, manufacturer of goods, model:</w:t>
      </w:r>
    </w:p>
    <w:p w14:paraId="670A1437" w14:textId="77777777" w:rsidR="001B3E67" w:rsidRPr="00515121" w:rsidRDefault="001B3E67" w:rsidP="001B3E67">
      <w:pPr>
        <w:autoSpaceDE w:val="0"/>
        <w:autoSpaceDN w:val="0"/>
        <w:adjustRightInd w:val="0"/>
        <w:rPr>
          <w:rFonts w:eastAsiaTheme="minorHAnsi"/>
          <w:b/>
          <w:bCs/>
          <w:color w:val="000000"/>
          <w:sz w:val="22"/>
          <w:szCs w:val="22"/>
        </w:rPr>
      </w:pPr>
    </w:p>
    <w:p w14:paraId="08B67E84" w14:textId="77777777" w:rsidR="001B3E67" w:rsidRPr="00515121" w:rsidRDefault="001B3E67" w:rsidP="001B3E67">
      <w:pPr>
        <w:autoSpaceDE w:val="0"/>
        <w:autoSpaceDN w:val="0"/>
        <w:adjustRightInd w:val="0"/>
        <w:rPr>
          <w:rFonts w:eastAsiaTheme="minorHAnsi"/>
          <w:b/>
          <w:bCs/>
          <w:color w:val="000000"/>
          <w:sz w:val="22"/>
          <w:szCs w:val="22"/>
        </w:rPr>
      </w:pPr>
      <w:r w:rsidRPr="00515121">
        <w:rPr>
          <w:rFonts w:eastAsiaTheme="minorHAnsi"/>
          <w:b/>
          <w:bCs/>
          <w:color w:val="000000"/>
          <w:sz w:val="22"/>
          <w:szCs w:val="22"/>
        </w:rPr>
        <w:t xml:space="preserve">_______________________________________________________________________________    </w:t>
      </w:r>
    </w:p>
    <w:p w14:paraId="5C203D15" w14:textId="77777777" w:rsidR="001B3E67" w:rsidRPr="00515121" w:rsidRDefault="001B3E67" w:rsidP="001B3E67">
      <w:pPr>
        <w:autoSpaceDE w:val="0"/>
        <w:autoSpaceDN w:val="0"/>
        <w:adjustRightInd w:val="0"/>
        <w:rPr>
          <w:rFonts w:eastAsiaTheme="minorHAnsi"/>
          <w:b/>
          <w:bCs/>
          <w:color w:val="000000"/>
          <w:sz w:val="22"/>
          <w:szCs w:val="22"/>
        </w:rPr>
      </w:pPr>
    </w:p>
    <w:p w14:paraId="5BD43222" w14:textId="77777777" w:rsidR="001B3E67" w:rsidRPr="00515121" w:rsidRDefault="001B3E67" w:rsidP="001B3E67">
      <w:pPr>
        <w:autoSpaceDE w:val="0"/>
        <w:autoSpaceDN w:val="0"/>
        <w:adjustRightInd w:val="0"/>
        <w:rPr>
          <w:rFonts w:eastAsiaTheme="minorHAnsi"/>
          <w:color w:val="000000"/>
          <w:sz w:val="22"/>
          <w:szCs w:val="22"/>
        </w:rPr>
      </w:pPr>
    </w:p>
    <w:tbl>
      <w:tblPr>
        <w:tblW w:w="10206" w:type="dxa"/>
        <w:tblInd w:w="-570" w:type="dxa"/>
        <w:tblLayout w:type="fixed"/>
        <w:tblCellMar>
          <w:top w:w="19" w:type="dxa"/>
          <w:left w:w="86" w:type="dxa"/>
          <w:right w:w="200" w:type="dxa"/>
        </w:tblCellMar>
        <w:tblLook w:val="04A0" w:firstRow="1" w:lastRow="0" w:firstColumn="1" w:lastColumn="0" w:noHBand="0" w:noVBand="1"/>
      </w:tblPr>
      <w:tblGrid>
        <w:gridCol w:w="564"/>
        <w:gridCol w:w="1418"/>
        <w:gridCol w:w="1559"/>
        <w:gridCol w:w="3119"/>
        <w:gridCol w:w="22"/>
        <w:gridCol w:w="3524"/>
      </w:tblGrid>
      <w:tr w:rsidR="00B2691D" w:rsidRPr="00515121" w14:paraId="0F0C10D7" w14:textId="77777777" w:rsidTr="009E7B1D">
        <w:trPr>
          <w:trHeight w:val="530"/>
        </w:trPr>
        <w:tc>
          <w:tcPr>
            <w:tcW w:w="6682" w:type="dxa"/>
            <w:gridSpan w:val="5"/>
            <w:tcBorders>
              <w:top w:val="single" w:sz="2" w:space="0" w:color="000000"/>
              <w:left w:val="single" w:sz="2" w:space="0" w:color="000000"/>
              <w:bottom w:val="single" w:sz="2" w:space="0" w:color="000000"/>
              <w:right w:val="single" w:sz="2" w:space="0" w:color="000000"/>
            </w:tcBorders>
            <w:vAlign w:val="center"/>
          </w:tcPr>
          <w:p w14:paraId="3C43629E" w14:textId="77777777" w:rsidR="00B2691D" w:rsidRPr="00515121" w:rsidRDefault="00B2691D" w:rsidP="009E7B1D">
            <w:pPr>
              <w:spacing w:line="276" w:lineRule="auto"/>
              <w:jc w:val="center"/>
              <w:rPr>
                <w:b/>
                <w:sz w:val="22"/>
                <w:szCs w:val="22"/>
              </w:rPr>
            </w:pPr>
            <w:r w:rsidRPr="00515121">
              <w:rPr>
                <w:b/>
                <w:sz w:val="22"/>
                <w:szCs w:val="22"/>
              </w:rPr>
              <w:lastRenderedPageBreak/>
              <w:t>REIKALAVIMAI JONAPLUOŠČIO DULKINIMO SISTEMOS ĮRENGINIUI  IR JO MONTAVMO DARBAMS</w:t>
            </w:r>
          </w:p>
        </w:tc>
        <w:tc>
          <w:tcPr>
            <w:tcW w:w="3524" w:type="dxa"/>
            <w:tcBorders>
              <w:top w:val="single" w:sz="2" w:space="0" w:color="000000"/>
              <w:left w:val="single" w:sz="2" w:space="0" w:color="000000"/>
              <w:bottom w:val="single" w:sz="2" w:space="0" w:color="000000"/>
              <w:right w:val="single" w:sz="2" w:space="0" w:color="000000"/>
            </w:tcBorders>
          </w:tcPr>
          <w:p w14:paraId="002B0FDC" w14:textId="77777777" w:rsidR="00B2691D" w:rsidRPr="00515121" w:rsidRDefault="00B2691D" w:rsidP="009E7B1D">
            <w:pPr>
              <w:spacing w:line="276" w:lineRule="auto"/>
              <w:jc w:val="center"/>
              <w:rPr>
                <w:b/>
                <w:sz w:val="22"/>
                <w:szCs w:val="22"/>
              </w:rPr>
            </w:pPr>
            <w:r w:rsidRPr="00515121">
              <w:rPr>
                <w:b/>
                <w:bCs/>
                <w:color w:val="000000"/>
                <w:sz w:val="22"/>
                <w:szCs w:val="22"/>
              </w:rPr>
              <w:t>Siūlomas parametras ir pasiūlymo puslapis, kuriame aprašytas siūlomas parametras/</w:t>
            </w:r>
            <w:r w:rsidRPr="00515121">
              <w:rPr>
                <w:b/>
                <w:color w:val="000000"/>
                <w:sz w:val="22"/>
                <w:szCs w:val="22"/>
                <w:lang w:val="en-US"/>
              </w:rPr>
              <w:t xml:space="preserve"> </w:t>
            </w:r>
            <w:r w:rsidRPr="00515121">
              <w:rPr>
                <w:b/>
                <w:bCs/>
                <w:color w:val="000000"/>
                <w:sz w:val="22"/>
                <w:szCs w:val="22"/>
              </w:rPr>
              <w:t>The proposed parameter and the proposal page describing the proposed parameter</w:t>
            </w:r>
          </w:p>
        </w:tc>
      </w:tr>
      <w:tr w:rsidR="00032848" w:rsidRPr="00515121" w14:paraId="3B11B187" w14:textId="77777777" w:rsidTr="009E7B1D">
        <w:trPr>
          <w:trHeight w:val="269"/>
        </w:trPr>
        <w:tc>
          <w:tcPr>
            <w:tcW w:w="564" w:type="dxa"/>
            <w:vMerge w:val="restart"/>
            <w:tcBorders>
              <w:left w:val="single" w:sz="2" w:space="0" w:color="000000"/>
              <w:right w:val="single" w:sz="2" w:space="0" w:color="000000"/>
            </w:tcBorders>
            <w:vAlign w:val="center"/>
          </w:tcPr>
          <w:p w14:paraId="5CEEB822" w14:textId="3646DF5B"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 xml:space="preserve">1. </w:t>
            </w:r>
          </w:p>
        </w:tc>
        <w:tc>
          <w:tcPr>
            <w:tcW w:w="1418" w:type="dxa"/>
            <w:vMerge w:val="restart"/>
            <w:tcBorders>
              <w:left w:val="single" w:sz="2" w:space="0" w:color="000000"/>
              <w:right w:val="single" w:sz="2" w:space="0" w:color="000000"/>
            </w:tcBorders>
            <w:vAlign w:val="center"/>
          </w:tcPr>
          <w:p w14:paraId="34925FD0" w14:textId="77777777" w:rsidR="00032848" w:rsidRPr="00515121" w:rsidRDefault="00032848" w:rsidP="00032848">
            <w:pPr>
              <w:spacing w:line="276" w:lineRule="auto"/>
              <w:ind w:left="155"/>
              <w:rPr>
                <w:sz w:val="20"/>
                <w:szCs w:val="22"/>
              </w:rPr>
            </w:pPr>
            <w:r w:rsidRPr="00515121">
              <w:rPr>
                <w:sz w:val="20"/>
                <w:szCs w:val="22"/>
              </w:rPr>
              <w:t>Pagrindo sistema</w:t>
            </w:r>
          </w:p>
          <w:p w14:paraId="1C6DFE1D" w14:textId="6E727BF6" w:rsidR="00032848" w:rsidRPr="00515121" w:rsidRDefault="00032848" w:rsidP="00032848">
            <w:pPr>
              <w:spacing w:line="276" w:lineRule="auto"/>
              <w:ind w:left="155"/>
              <w:rPr>
                <w:i/>
                <w:iCs/>
                <w:sz w:val="22"/>
                <w:szCs w:val="22"/>
              </w:rPr>
            </w:pPr>
            <w:r w:rsidRPr="00515121">
              <w:rPr>
                <w:i/>
                <w:iCs/>
                <w:sz w:val="20"/>
                <w:szCs w:val="22"/>
              </w:rPr>
              <w:t>Basis system</w:t>
            </w:r>
          </w:p>
        </w:tc>
        <w:tc>
          <w:tcPr>
            <w:tcW w:w="1559" w:type="dxa"/>
            <w:tcBorders>
              <w:left w:val="single" w:sz="2" w:space="0" w:color="000000"/>
              <w:bottom w:val="single" w:sz="2" w:space="0" w:color="000000"/>
              <w:right w:val="single" w:sz="2" w:space="0" w:color="000000"/>
            </w:tcBorders>
            <w:vAlign w:val="center"/>
          </w:tcPr>
          <w:p w14:paraId="62A606E5" w14:textId="77777777" w:rsidR="00032848" w:rsidRPr="00515121" w:rsidRDefault="00032848" w:rsidP="00032848">
            <w:pPr>
              <w:ind w:left="155"/>
              <w:rPr>
                <w:i/>
                <w:iCs/>
                <w:sz w:val="20"/>
                <w:szCs w:val="22"/>
                <w:lang w:val="en-GB"/>
              </w:rPr>
            </w:pPr>
            <w:r w:rsidRPr="00515121">
              <w:rPr>
                <w:iCs/>
                <w:sz w:val="20"/>
                <w:szCs w:val="22"/>
                <w:lang w:val="en-GB"/>
              </w:rPr>
              <w:t>Geometrija</w:t>
            </w:r>
          </w:p>
          <w:p w14:paraId="04E860BA" w14:textId="16635BF5" w:rsidR="00032848" w:rsidRPr="00515121" w:rsidRDefault="00032848" w:rsidP="00032848">
            <w:pPr>
              <w:ind w:left="155"/>
              <w:rPr>
                <w:i/>
                <w:iCs/>
                <w:sz w:val="22"/>
                <w:szCs w:val="22"/>
                <w:lang w:val="en-GB"/>
              </w:rPr>
            </w:pPr>
            <w:r w:rsidRPr="00515121">
              <w:rPr>
                <w:i/>
                <w:iCs/>
                <w:sz w:val="20"/>
                <w:szCs w:val="22"/>
                <w:lang w:val="en-GB"/>
              </w:rPr>
              <w:t xml:space="preserve">Geometry </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4427DE5" w14:textId="77777777" w:rsidR="00032848" w:rsidRPr="00515121" w:rsidRDefault="00032848" w:rsidP="00032848">
            <w:pPr>
              <w:jc w:val="both"/>
              <w:rPr>
                <w:sz w:val="20"/>
                <w:szCs w:val="22"/>
              </w:rPr>
            </w:pPr>
            <w:r w:rsidRPr="00515121">
              <w:rPr>
                <w:sz w:val="20"/>
                <w:szCs w:val="22"/>
              </w:rPr>
              <w:t>Cilindrinis imtuvas ant standaus rėmo, nerūdijantis plienas neprastesnė medžiaga nei 1.4401, stačiakampės formos priekinės durys, 2 žiūrėjimo angos durelėse (su keičiamu apsauginiu langu), nuo 900 iki 1100 litrų)</w:t>
            </w:r>
          </w:p>
          <w:p w14:paraId="25E470AB" w14:textId="77777777" w:rsidR="00032848" w:rsidRPr="00515121" w:rsidRDefault="00032848" w:rsidP="00032848">
            <w:pPr>
              <w:jc w:val="both"/>
              <w:rPr>
                <w:sz w:val="20"/>
                <w:szCs w:val="22"/>
              </w:rPr>
            </w:pPr>
          </w:p>
          <w:p w14:paraId="52FBF782" w14:textId="47C3059F" w:rsidR="00032848" w:rsidRPr="00515121" w:rsidRDefault="00032848" w:rsidP="00032848">
            <w:pPr>
              <w:jc w:val="both"/>
              <w:rPr>
                <w:i/>
                <w:iCs/>
                <w:sz w:val="22"/>
                <w:szCs w:val="22"/>
                <w:lang w:val="en-GB"/>
              </w:rPr>
            </w:pPr>
            <w:r w:rsidRPr="00515121">
              <w:rPr>
                <w:i/>
                <w:iCs/>
                <w:sz w:val="18"/>
                <w:lang w:val="en-GB"/>
              </w:rPr>
              <w:t>Cylindrical recipient on a rigid frame, material not lesss quality than 1.4401 stainless steel, rectangular front door, 2 viewing ports in door (with exchangeable protection window), Volume in range of  900-1100  liters)</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2753207A" w14:textId="77777777" w:rsidR="00032848" w:rsidRPr="00515121" w:rsidRDefault="00032848" w:rsidP="00032848">
            <w:pPr>
              <w:jc w:val="both"/>
              <w:rPr>
                <w:sz w:val="22"/>
                <w:szCs w:val="22"/>
              </w:rPr>
            </w:pPr>
          </w:p>
        </w:tc>
      </w:tr>
      <w:tr w:rsidR="00032848" w:rsidRPr="00515121" w14:paraId="0CBD033B" w14:textId="77777777" w:rsidTr="009E7B1D">
        <w:trPr>
          <w:trHeight w:val="269"/>
        </w:trPr>
        <w:tc>
          <w:tcPr>
            <w:tcW w:w="564" w:type="dxa"/>
            <w:vMerge/>
            <w:tcBorders>
              <w:left w:val="single" w:sz="2" w:space="0" w:color="000000"/>
              <w:bottom w:val="single" w:sz="4" w:space="0" w:color="auto"/>
              <w:right w:val="single" w:sz="2" w:space="0" w:color="000000"/>
            </w:tcBorders>
            <w:vAlign w:val="center"/>
          </w:tcPr>
          <w:p w14:paraId="30D44D47"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vMerge/>
            <w:tcBorders>
              <w:left w:val="single" w:sz="2" w:space="0" w:color="000000"/>
              <w:bottom w:val="single" w:sz="4" w:space="0" w:color="auto"/>
              <w:right w:val="single" w:sz="2" w:space="0" w:color="000000"/>
            </w:tcBorders>
            <w:vAlign w:val="center"/>
          </w:tcPr>
          <w:p w14:paraId="5BA57056" w14:textId="77777777" w:rsidR="00032848" w:rsidRPr="00515121" w:rsidRDefault="00032848" w:rsidP="00032848">
            <w:pPr>
              <w:spacing w:line="276" w:lineRule="auto"/>
              <w:ind w:left="155"/>
              <w:rPr>
                <w:sz w:val="22"/>
                <w:szCs w:val="22"/>
                <w:lang w:val="en-GB"/>
              </w:rPr>
            </w:pPr>
          </w:p>
        </w:tc>
        <w:tc>
          <w:tcPr>
            <w:tcW w:w="1559" w:type="dxa"/>
            <w:tcBorders>
              <w:top w:val="single" w:sz="2" w:space="0" w:color="000000"/>
              <w:left w:val="single" w:sz="2" w:space="0" w:color="000000"/>
              <w:bottom w:val="single" w:sz="4" w:space="0" w:color="auto"/>
              <w:right w:val="single" w:sz="2" w:space="0" w:color="000000"/>
            </w:tcBorders>
            <w:vAlign w:val="center"/>
          </w:tcPr>
          <w:p w14:paraId="1FBB72C4" w14:textId="77777777" w:rsidR="00032848" w:rsidRPr="00515121" w:rsidRDefault="00032848" w:rsidP="00032848">
            <w:pPr>
              <w:ind w:left="155"/>
              <w:rPr>
                <w:i/>
                <w:iCs/>
                <w:sz w:val="18"/>
                <w:lang w:val="en-GB"/>
              </w:rPr>
            </w:pPr>
            <w:r w:rsidRPr="00515121">
              <w:rPr>
                <w:sz w:val="20"/>
                <w:szCs w:val="22"/>
                <w:lang w:val="en-GB"/>
              </w:rPr>
              <w:t>Aklieji flanšai</w:t>
            </w:r>
            <w:r w:rsidRPr="00515121">
              <w:rPr>
                <w:i/>
                <w:iCs/>
                <w:sz w:val="18"/>
                <w:lang w:val="en-GB"/>
              </w:rPr>
              <w:t xml:space="preserve"> </w:t>
            </w:r>
          </w:p>
          <w:p w14:paraId="752E800C" w14:textId="77777777" w:rsidR="00032848" w:rsidRPr="00515121" w:rsidRDefault="00032848" w:rsidP="00032848">
            <w:pPr>
              <w:ind w:left="155"/>
              <w:rPr>
                <w:i/>
                <w:iCs/>
                <w:sz w:val="18"/>
                <w:lang w:val="en-GB"/>
              </w:rPr>
            </w:pPr>
            <w:r w:rsidRPr="00515121">
              <w:rPr>
                <w:i/>
                <w:iCs/>
                <w:sz w:val="18"/>
                <w:lang w:val="en-GB"/>
              </w:rPr>
              <w:t xml:space="preserve">Blind flanges </w:t>
            </w:r>
          </w:p>
          <w:p w14:paraId="2F92CBCF" w14:textId="77777777" w:rsidR="00032848" w:rsidRPr="00515121" w:rsidRDefault="00032848" w:rsidP="00032848">
            <w:pPr>
              <w:ind w:left="155"/>
              <w:rPr>
                <w:sz w:val="22"/>
                <w:szCs w:val="22"/>
                <w:lang w:val="en-GB"/>
              </w:rPr>
            </w:pPr>
          </w:p>
        </w:tc>
        <w:tc>
          <w:tcPr>
            <w:tcW w:w="311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3F34B11" w14:textId="77777777" w:rsidR="00032848" w:rsidRPr="00515121" w:rsidRDefault="00032848" w:rsidP="00032848">
            <w:pPr>
              <w:jc w:val="both"/>
              <w:rPr>
                <w:sz w:val="20"/>
                <w:szCs w:val="22"/>
              </w:rPr>
            </w:pPr>
            <w:r w:rsidRPr="00515121">
              <w:rPr>
                <w:sz w:val="20"/>
                <w:szCs w:val="22"/>
              </w:rPr>
              <w:t>Papildomi flanšai, paliekant galimybę ateityje instaliuoti pasirinktinai:</w:t>
            </w:r>
          </w:p>
          <w:p w14:paraId="779384A5" w14:textId="77777777" w:rsidR="00032848" w:rsidRPr="00032848" w:rsidRDefault="00032848" w:rsidP="00032848">
            <w:pPr>
              <w:jc w:val="both"/>
              <w:rPr>
                <w:i/>
                <w:iCs/>
                <w:sz w:val="20"/>
                <w:szCs w:val="22"/>
              </w:rPr>
            </w:pPr>
            <w:r w:rsidRPr="00032848">
              <w:rPr>
                <w:i/>
                <w:iCs/>
                <w:sz w:val="20"/>
                <w:szCs w:val="22"/>
              </w:rPr>
              <w:t>• papildomos šalčio gaudyklės</w:t>
            </w:r>
          </w:p>
          <w:p w14:paraId="715493FE" w14:textId="77777777" w:rsidR="00032848" w:rsidRPr="00032848" w:rsidRDefault="00032848" w:rsidP="00032848">
            <w:pPr>
              <w:jc w:val="both"/>
              <w:rPr>
                <w:i/>
                <w:iCs/>
                <w:sz w:val="20"/>
                <w:szCs w:val="22"/>
              </w:rPr>
            </w:pPr>
            <w:r w:rsidRPr="00032848">
              <w:rPr>
                <w:i/>
                <w:iCs/>
                <w:sz w:val="20"/>
                <w:szCs w:val="22"/>
              </w:rPr>
              <w:t>• proceso valdymo įranga</w:t>
            </w:r>
          </w:p>
          <w:p w14:paraId="54BE6066" w14:textId="77777777" w:rsidR="00032848" w:rsidRPr="00515121" w:rsidRDefault="00032848" w:rsidP="00032848">
            <w:pPr>
              <w:jc w:val="both"/>
              <w:rPr>
                <w:sz w:val="20"/>
                <w:szCs w:val="22"/>
              </w:rPr>
            </w:pPr>
            <w:r w:rsidRPr="00515121">
              <w:rPr>
                <w:i/>
                <w:iCs/>
                <w:sz w:val="20"/>
                <w:szCs w:val="22"/>
                <w:lang w:val="en-GB"/>
              </w:rPr>
              <w:t>• įvairios ISO-K ir KF jungtys</w:t>
            </w:r>
          </w:p>
          <w:p w14:paraId="2684FCE7" w14:textId="77777777" w:rsidR="00032848" w:rsidRPr="00515121" w:rsidRDefault="00032848" w:rsidP="00032848">
            <w:pPr>
              <w:jc w:val="both"/>
              <w:rPr>
                <w:sz w:val="20"/>
                <w:szCs w:val="22"/>
              </w:rPr>
            </w:pPr>
            <w:r w:rsidRPr="00515121">
              <w:rPr>
                <w:sz w:val="20"/>
                <w:szCs w:val="22"/>
              </w:rPr>
              <w:t xml:space="preserve"> </w:t>
            </w:r>
          </w:p>
          <w:p w14:paraId="56E6E735" w14:textId="77777777" w:rsidR="00032848" w:rsidRPr="00515121" w:rsidRDefault="00032848" w:rsidP="00032848">
            <w:pPr>
              <w:jc w:val="both"/>
              <w:rPr>
                <w:sz w:val="20"/>
                <w:szCs w:val="22"/>
              </w:rPr>
            </w:pPr>
            <w:r w:rsidRPr="00515121">
              <w:rPr>
                <w:sz w:val="20"/>
                <w:szCs w:val="22"/>
              </w:rPr>
              <w:t xml:space="preserve"> </w:t>
            </w:r>
          </w:p>
          <w:p w14:paraId="7340CC6B" w14:textId="77777777" w:rsidR="00032848" w:rsidRPr="00515121" w:rsidRDefault="00032848" w:rsidP="00032848">
            <w:pPr>
              <w:jc w:val="both"/>
              <w:rPr>
                <w:i/>
                <w:iCs/>
                <w:sz w:val="18"/>
                <w:szCs w:val="18"/>
                <w:lang w:val="en-GB"/>
              </w:rPr>
            </w:pPr>
            <w:r w:rsidRPr="00515121">
              <w:rPr>
                <w:i/>
                <w:iCs/>
                <w:sz w:val="20"/>
                <w:szCs w:val="22"/>
                <w:lang w:val="en-GB"/>
              </w:rPr>
              <w:t xml:space="preserve"> </w:t>
            </w:r>
            <w:r w:rsidRPr="00515121">
              <w:rPr>
                <w:i/>
                <w:iCs/>
                <w:sz w:val="18"/>
                <w:szCs w:val="18"/>
                <w:lang w:val="en-GB"/>
              </w:rPr>
              <w:t>additional flanges reserved for optional:</w:t>
            </w:r>
          </w:p>
          <w:p w14:paraId="17EF21DB" w14:textId="77777777" w:rsidR="00032848" w:rsidRPr="00515121" w:rsidRDefault="00032848" w:rsidP="00032848">
            <w:pPr>
              <w:pStyle w:val="ListParagraph"/>
              <w:numPr>
                <w:ilvl w:val="0"/>
                <w:numId w:val="33"/>
              </w:numPr>
              <w:ind w:left="198" w:hanging="142"/>
              <w:jc w:val="both"/>
              <w:rPr>
                <w:i/>
                <w:iCs/>
                <w:sz w:val="18"/>
                <w:szCs w:val="18"/>
                <w:lang w:val="en-GB"/>
              </w:rPr>
            </w:pPr>
            <w:r w:rsidRPr="00515121">
              <w:rPr>
                <w:i/>
                <w:iCs/>
                <w:sz w:val="18"/>
                <w:szCs w:val="18"/>
                <w:lang w:val="en-GB"/>
              </w:rPr>
              <w:t>additional cold trap</w:t>
            </w:r>
          </w:p>
          <w:p w14:paraId="4BF28123" w14:textId="77777777" w:rsidR="00032848" w:rsidRPr="00515121" w:rsidRDefault="00032848" w:rsidP="00032848">
            <w:pPr>
              <w:pStyle w:val="ListParagraph"/>
              <w:numPr>
                <w:ilvl w:val="0"/>
                <w:numId w:val="33"/>
              </w:numPr>
              <w:ind w:left="198" w:hanging="142"/>
              <w:jc w:val="both"/>
              <w:rPr>
                <w:i/>
                <w:iCs/>
                <w:sz w:val="18"/>
                <w:szCs w:val="18"/>
                <w:lang w:val="en-GB"/>
              </w:rPr>
            </w:pPr>
            <w:r w:rsidRPr="00515121">
              <w:rPr>
                <w:i/>
                <w:iCs/>
                <w:sz w:val="18"/>
                <w:szCs w:val="18"/>
                <w:lang w:val="en-GB"/>
              </w:rPr>
              <w:t>process control equipment</w:t>
            </w:r>
          </w:p>
          <w:p w14:paraId="3150E67F" w14:textId="77777777" w:rsidR="00032848" w:rsidRPr="00515121" w:rsidRDefault="00032848" w:rsidP="00032848">
            <w:pPr>
              <w:pStyle w:val="ListParagraph"/>
              <w:numPr>
                <w:ilvl w:val="0"/>
                <w:numId w:val="33"/>
              </w:numPr>
              <w:ind w:left="198" w:hanging="142"/>
              <w:jc w:val="both"/>
              <w:rPr>
                <w:i/>
                <w:iCs/>
                <w:sz w:val="18"/>
                <w:szCs w:val="18"/>
                <w:lang w:val="en-GB"/>
              </w:rPr>
            </w:pPr>
            <w:r w:rsidRPr="00515121">
              <w:rPr>
                <w:i/>
                <w:iCs/>
                <w:sz w:val="18"/>
                <w:szCs w:val="18"/>
                <w:lang w:val="en-GB"/>
              </w:rPr>
              <w:t xml:space="preserve"> various ISO-K and KF connections</w:t>
            </w:r>
          </w:p>
          <w:p w14:paraId="6A567773" w14:textId="77777777" w:rsidR="00032848" w:rsidRPr="00515121" w:rsidRDefault="00032848" w:rsidP="00032848">
            <w:pPr>
              <w:jc w:val="both"/>
              <w:rPr>
                <w:i/>
                <w:iCs/>
                <w:sz w:val="22"/>
                <w:szCs w:val="22"/>
                <w:lang w:val="en-GB"/>
              </w:rPr>
            </w:pPr>
          </w:p>
        </w:tc>
        <w:tc>
          <w:tcPr>
            <w:tcW w:w="3546" w:type="dxa"/>
            <w:gridSpan w:val="2"/>
            <w:tcBorders>
              <w:top w:val="single" w:sz="2" w:space="0" w:color="000000"/>
              <w:left w:val="single" w:sz="2" w:space="0" w:color="000000"/>
              <w:bottom w:val="single" w:sz="4" w:space="0" w:color="auto"/>
              <w:right w:val="single" w:sz="2" w:space="0" w:color="000000"/>
            </w:tcBorders>
            <w:shd w:val="clear" w:color="auto" w:fill="FFFFFF" w:themeFill="background1"/>
          </w:tcPr>
          <w:p w14:paraId="12316A05" w14:textId="77777777" w:rsidR="00032848" w:rsidRPr="00515121" w:rsidRDefault="00032848" w:rsidP="00032848">
            <w:pPr>
              <w:jc w:val="both"/>
              <w:rPr>
                <w:sz w:val="22"/>
                <w:szCs w:val="22"/>
              </w:rPr>
            </w:pPr>
          </w:p>
        </w:tc>
      </w:tr>
      <w:tr w:rsidR="00032848" w:rsidRPr="00515121" w14:paraId="6BFEB89C" w14:textId="77777777" w:rsidTr="009E7B1D">
        <w:trPr>
          <w:trHeight w:val="720"/>
        </w:trPr>
        <w:tc>
          <w:tcPr>
            <w:tcW w:w="564" w:type="dxa"/>
            <w:tcBorders>
              <w:top w:val="single" w:sz="4" w:space="0" w:color="auto"/>
              <w:left w:val="single" w:sz="2" w:space="0" w:color="000000"/>
              <w:bottom w:val="single" w:sz="4" w:space="0" w:color="auto"/>
              <w:right w:val="single" w:sz="2" w:space="0" w:color="000000"/>
            </w:tcBorders>
            <w:vAlign w:val="center"/>
          </w:tcPr>
          <w:p w14:paraId="4A31B7DD"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tcBorders>
              <w:top w:val="single" w:sz="4" w:space="0" w:color="auto"/>
              <w:left w:val="single" w:sz="2" w:space="0" w:color="000000"/>
              <w:bottom w:val="single" w:sz="4" w:space="0" w:color="auto"/>
              <w:right w:val="single" w:sz="2" w:space="0" w:color="000000"/>
            </w:tcBorders>
            <w:vAlign w:val="center"/>
          </w:tcPr>
          <w:p w14:paraId="7067736C" w14:textId="77777777" w:rsidR="00032848" w:rsidRPr="00515121" w:rsidRDefault="00032848" w:rsidP="00032848">
            <w:pPr>
              <w:spacing w:line="276" w:lineRule="auto"/>
              <w:ind w:left="155"/>
              <w:rPr>
                <w:sz w:val="22"/>
                <w:szCs w:val="22"/>
                <w:lang w:val="en-GB"/>
              </w:rPr>
            </w:pPr>
          </w:p>
        </w:tc>
        <w:tc>
          <w:tcPr>
            <w:tcW w:w="1559" w:type="dxa"/>
            <w:tcBorders>
              <w:top w:val="single" w:sz="4" w:space="0" w:color="auto"/>
              <w:left w:val="single" w:sz="2" w:space="0" w:color="000000"/>
              <w:bottom w:val="single" w:sz="4" w:space="0" w:color="auto"/>
              <w:right w:val="single" w:sz="2" w:space="0" w:color="000000"/>
            </w:tcBorders>
            <w:vAlign w:val="center"/>
          </w:tcPr>
          <w:p w14:paraId="39580B58" w14:textId="77777777" w:rsidR="00032848" w:rsidRPr="00515121" w:rsidRDefault="00032848" w:rsidP="00032848">
            <w:pPr>
              <w:ind w:left="155"/>
              <w:rPr>
                <w:i/>
                <w:iCs/>
                <w:sz w:val="20"/>
                <w:szCs w:val="22"/>
                <w:lang w:val="en-GB"/>
              </w:rPr>
            </w:pPr>
            <w:r w:rsidRPr="00515121">
              <w:rPr>
                <w:i/>
                <w:iCs/>
                <w:sz w:val="20"/>
                <w:szCs w:val="22"/>
                <w:lang w:val="en-GB"/>
              </w:rPr>
              <w:t>Apsauga</w:t>
            </w:r>
          </w:p>
          <w:p w14:paraId="350638B6" w14:textId="01B7FE9F" w:rsidR="00032848" w:rsidRPr="00515121" w:rsidRDefault="00032848" w:rsidP="00032848">
            <w:pPr>
              <w:ind w:left="155"/>
              <w:rPr>
                <w:sz w:val="22"/>
                <w:szCs w:val="22"/>
                <w:lang w:val="en-GB"/>
              </w:rPr>
            </w:pPr>
            <w:r w:rsidRPr="00515121">
              <w:rPr>
                <w:iCs/>
                <w:sz w:val="18"/>
                <w:szCs w:val="18"/>
                <w:lang w:val="en-GB"/>
              </w:rPr>
              <w:t>Shielding</w:t>
            </w:r>
          </w:p>
        </w:tc>
        <w:tc>
          <w:tcPr>
            <w:tcW w:w="3119" w:type="dxa"/>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0AAFD077" w14:textId="77777777" w:rsidR="00032848" w:rsidRPr="00515121" w:rsidRDefault="00032848" w:rsidP="00032848">
            <w:pPr>
              <w:jc w:val="both"/>
              <w:rPr>
                <w:sz w:val="20"/>
                <w:lang w:val="en-US"/>
              </w:rPr>
            </w:pPr>
            <w:r w:rsidRPr="00515121">
              <w:rPr>
                <w:sz w:val="20"/>
              </w:rPr>
              <w:t>Pritaikytas vakuumas suderinami aliuminio ruošiniai, skirti apsaugoti vidines kameros sieneles ir sumontuotus prietaisus nuo nusėdimo</w:t>
            </w:r>
            <w:r w:rsidRPr="00515121" w:rsidDel="000732A3">
              <w:rPr>
                <w:sz w:val="20"/>
              </w:rPr>
              <w:t xml:space="preserve"> </w:t>
            </w:r>
          </w:p>
          <w:p w14:paraId="15DD0947" w14:textId="77777777" w:rsidR="00032848" w:rsidRPr="00515121" w:rsidRDefault="00032848" w:rsidP="00032848">
            <w:pPr>
              <w:jc w:val="both"/>
              <w:rPr>
                <w:i/>
                <w:sz w:val="18"/>
                <w:szCs w:val="18"/>
                <w:lang w:val="en-US"/>
              </w:rPr>
            </w:pPr>
            <w:r w:rsidRPr="00515121">
              <w:rPr>
                <w:i/>
                <w:sz w:val="18"/>
                <w:szCs w:val="18"/>
                <w:lang w:val="en-US"/>
              </w:rPr>
              <w:t>Tailored vacuum compatible aluminium blanks for shielding the inner chamber walls and installed devices against deposition.</w:t>
            </w:r>
          </w:p>
          <w:p w14:paraId="6D9EB5A9" w14:textId="77777777" w:rsidR="00032848" w:rsidRPr="00515121" w:rsidRDefault="00032848" w:rsidP="00032848">
            <w:pPr>
              <w:jc w:val="both"/>
              <w:rPr>
                <w:sz w:val="22"/>
                <w:szCs w:val="22"/>
                <w:lang w:val="en-US"/>
              </w:rPr>
            </w:pPr>
          </w:p>
        </w:tc>
        <w:tc>
          <w:tcPr>
            <w:tcW w:w="3546" w:type="dxa"/>
            <w:gridSpan w:val="2"/>
            <w:tcBorders>
              <w:top w:val="single" w:sz="4" w:space="0" w:color="auto"/>
              <w:left w:val="single" w:sz="2" w:space="0" w:color="000000"/>
              <w:bottom w:val="single" w:sz="4" w:space="0" w:color="auto"/>
              <w:right w:val="single" w:sz="2" w:space="0" w:color="000000"/>
            </w:tcBorders>
            <w:shd w:val="clear" w:color="auto" w:fill="FFFFFF" w:themeFill="background1"/>
          </w:tcPr>
          <w:p w14:paraId="7CABF5B9" w14:textId="77777777" w:rsidR="00032848" w:rsidRPr="00515121" w:rsidRDefault="00032848" w:rsidP="00032848">
            <w:pPr>
              <w:jc w:val="both"/>
              <w:rPr>
                <w:sz w:val="22"/>
                <w:szCs w:val="22"/>
              </w:rPr>
            </w:pPr>
          </w:p>
        </w:tc>
      </w:tr>
      <w:tr w:rsidR="00032848" w:rsidRPr="00515121" w14:paraId="47B26521" w14:textId="77777777" w:rsidTr="009E7B1D">
        <w:trPr>
          <w:trHeight w:val="882"/>
        </w:trPr>
        <w:tc>
          <w:tcPr>
            <w:tcW w:w="564" w:type="dxa"/>
            <w:tcBorders>
              <w:top w:val="single" w:sz="4" w:space="0" w:color="auto"/>
              <w:left w:val="single" w:sz="2" w:space="0" w:color="000000"/>
              <w:right w:val="single" w:sz="2" w:space="0" w:color="000000"/>
            </w:tcBorders>
            <w:vAlign w:val="center"/>
          </w:tcPr>
          <w:p w14:paraId="25FD22FF"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tcBorders>
              <w:top w:val="single" w:sz="4" w:space="0" w:color="auto"/>
              <w:left w:val="single" w:sz="2" w:space="0" w:color="000000"/>
              <w:right w:val="single" w:sz="2" w:space="0" w:color="000000"/>
            </w:tcBorders>
            <w:vAlign w:val="center"/>
          </w:tcPr>
          <w:p w14:paraId="7B3460E2" w14:textId="77777777" w:rsidR="00032848" w:rsidRPr="00515121" w:rsidRDefault="00032848" w:rsidP="00032848">
            <w:pPr>
              <w:spacing w:line="276" w:lineRule="auto"/>
              <w:ind w:left="155"/>
              <w:rPr>
                <w:sz w:val="22"/>
                <w:szCs w:val="22"/>
                <w:lang w:val="en-GB"/>
              </w:rPr>
            </w:pPr>
          </w:p>
        </w:tc>
        <w:tc>
          <w:tcPr>
            <w:tcW w:w="1559" w:type="dxa"/>
            <w:tcBorders>
              <w:top w:val="single" w:sz="4" w:space="0" w:color="auto"/>
              <w:left w:val="single" w:sz="2" w:space="0" w:color="000000"/>
              <w:right w:val="single" w:sz="2" w:space="0" w:color="000000"/>
            </w:tcBorders>
            <w:vAlign w:val="center"/>
          </w:tcPr>
          <w:p w14:paraId="5BB99B0F" w14:textId="77777777" w:rsidR="00032848" w:rsidRPr="00515121" w:rsidRDefault="00032848" w:rsidP="00032848">
            <w:pPr>
              <w:ind w:left="155"/>
              <w:rPr>
                <w:i/>
                <w:iCs/>
                <w:sz w:val="18"/>
                <w:lang w:val="en-GB"/>
              </w:rPr>
            </w:pPr>
            <w:r w:rsidRPr="00515121">
              <w:rPr>
                <w:sz w:val="20"/>
                <w:szCs w:val="22"/>
                <w:lang w:val="en-GB"/>
              </w:rPr>
              <w:t>Temperatūros kontroliavimas</w:t>
            </w:r>
          </w:p>
          <w:p w14:paraId="7A7E7AD4" w14:textId="77777777" w:rsidR="00032848" w:rsidRPr="00515121" w:rsidRDefault="00032848" w:rsidP="00032848">
            <w:pPr>
              <w:ind w:left="155"/>
              <w:rPr>
                <w:i/>
                <w:iCs/>
                <w:sz w:val="18"/>
                <w:lang w:val="en-GB"/>
              </w:rPr>
            </w:pPr>
            <w:r w:rsidRPr="00515121">
              <w:rPr>
                <w:i/>
                <w:iCs/>
                <w:sz w:val="18"/>
                <w:lang w:val="en-GB"/>
              </w:rPr>
              <w:t>Temperature control</w:t>
            </w:r>
          </w:p>
          <w:p w14:paraId="05CE45C6" w14:textId="77777777" w:rsidR="00032848" w:rsidRPr="00515121" w:rsidRDefault="00032848" w:rsidP="00032848">
            <w:pPr>
              <w:ind w:left="155"/>
              <w:rPr>
                <w:i/>
                <w:iCs/>
                <w:sz w:val="22"/>
                <w:szCs w:val="22"/>
                <w:lang w:val="en-GB"/>
              </w:rPr>
            </w:pPr>
          </w:p>
        </w:tc>
        <w:tc>
          <w:tcPr>
            <w:tcW w:w="3119" w:type="dxa"/>
            <w:vMerge w:val="restart"/>
            <w:tcBorders>
              <w:top w:val="single" w:sz="4" w:space="0" w:color="auto"/>
              <w:left w:val="single" w:sz="2" w:space="0" w:color="000000"/>
              <w:right w:val="single" w:sz="2" w:space="0" w:color="000000"/>
            </w:tcBorders>
            <w:shd w:val="clear" w:color="auto" w:fill="FFFFFF" w:themeFill="background1"/>
            <w:vAlign w:val="center"/>
          </w:tcPr>
          <w:p w14:paraId="345DE0DA" w14:textId="77777777" w:rsidR="00032848" w:rsidRPr="00515121" w:rsidRDefault="00032848" w:rsidP="00032848">
            <w:pPr>
              <w:jc w:val="both"/>
              <w:rPr>
                <w:sz w:val="20"/>
                <w:szCs w:val="22"/>
              </w:rPr>
            </w:pPr>
            <w:r w:rsidRPr="00515121">
              <w:rPr>
                <w:sz w:val="20"/>
                <w:szCs w:val="22"/>
              </w:rPr>
              <w:t>Uždaro antrinio ciklo aušinimo sistema šaltinių / taikinio / substratų sukimosi mechnaizmui</w:t>
            </w:r>
          </w:p>
          <w:p w14:paraId="1087D42E" w14:textId="77777777" w:rsidR="00032848" w:rsidRPr="00515121" w:rsidRDefault="00032848" w:rsidP="00032848">
            <w:pPr>
              <w:jc w:val="both"/>
              <w:rPr>
                <w:i/>
                <w:iCs/>
                <w:sz w:val="18"/>
                <w:szCs w:val="18"/>
                <w:lang w:val="en-GB"/>
              </w:rPr>
            </w:pPr>
            <w:r w:rsidRPr="00515121">
              <w:rPr>
                <w:i/>
                <w:iCs/>
                <w:sz w:val="18"/>
                <w:szCs w:val="18"/>
                <w:lang w:val="en-GB"/>
              </w:rPr>
              <w:t xml:space="preserve">Temperature controlled liquid flowing through stainless steel pipes. </w:t>
            </w:r>
          </w:p>
          <w:p w14:paraId="78A73F79" w14:textId="45E3990A" w:rsidR="00032848" w:rsidRPr="00515121" w:rsidRDefault="00032848" w:rsidP="00032848">
            <w:pPr>
              <w:jc w:val="both"/>
              <w:rPr>
                <w:sz w:val="22"/>
                <w:szCs w:val="22"/>
              </w:rPr>
            </w:pPr>
            <w:r w:rsidRPr="00515121">
              <w:rPr>
                <w:i/>
                <w:iCs/>
                <w:sz w:val="18"/>
                <w:szCs w:val="18"/>
                <w:lang w:val="en-GB"/>
              </w:rPr>
              <w:t>two water-to-water tempering units with secondary water circuits.</w:t>
            </w:r>
          </w:p>
        </w:tc>
        <w:tc>
          <w:tcPr>
            <w:tcW w:w="3546" w:type="dxa"/>
            <w:gridSpan w:val="2"/>
            <w:tcBorders>
              <w:top w:val="single" w:sz="4" w:space="0" w:color="auto"/>
              <w:left w:val="single" w:sz="2" w:space="0" w:color="000000"/>
              <w:right w:val="single" w:sz="2" w:space="0" w:color="000000"/>
            </w:tcBorders>
            <w:shd w:val="clear" w:color="auto" w:fill="FFFFFF" w:themeFill="background1"/>
          </w:tcPr>
          <w:p w14:paraId="433AF413" w14:textId="77777777" w:rsidR="00032848" w:rsidRPr="00515121" w:rsidRDefault="00032848" w:rsidP="00032848">
            <w:pPr>
              <w:jc w:val="both"/>
              <w:rPr>
                <w:sz w:val="22"/>
                <w:szCs w:val="22"/>
              </w:rPr>
            </w:pPr>
          </w:p>
        </w:tc>
      </w:tr>
      <w:tr w:rsidR="00032848" w:rsidRPr="00515121" w14:paraId="5B00DE53" w14:textId="77777777" w:rsidTr="009E7B1D">
        <w:trPr>
          <w:trHeight w:val="1056"/>
        </w:trPr>
        <w:tc>
          <w:tcPr>
            <w:tcW w:w="564" w:type="dxa"/>
            <w:tcBorders>
              <w:left w:val="single" w:sz="2" w:space="0" w:color="000000"/>
              <w:bottom w:val="single" w:sz="4" w:space="0" w:color="auto"/>
              <w:right w:val="single" w:sz="2" w:space="0" w:color="000000"/>
            </w:tcBorders>
            <w:vAlign w:val="center"/>
          </w:tcPr>
          <w:p w14:paraId="21DE6FDE"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tcBorders>
              <w:left w:val="single" w:sz="2" w:space="0" w:color="000000"/>
              <w:bottom w:val="single" w:sz="4" w:space="0" w:color="auto"/>
              <w:right w:val="single" w:sz="2" w:space="0" w:color="000000"/>
            </w:tcBorders>
            <w:vAlign w:val="center"/>
          </w:tcPr>
          <w:p w14:paraId="6D76590F" w14:textId="77777777" w:rsidR="00032848" w:rsidRPr="00515121" w:rsidRDefault="00032848" w:rsidP="00032848">
            <w:pPr>
              <w:spacing w:line="276" w:lineRule="auto"/>
              <w:ind w:left="155"/>
              <w:rPr>
                <w:sz w:val="22"/>
                <w:szCs w:val="22"/>
                <w:lang w:val="en-GB"/>
              </w:rPr>
            </w:pPr>
          </w:p>
        </w:tc>
        <w:tc>
          <w:tcPr>
            <w:tcW w:w="1559" w:type="dxa"/>
            <w:tcBorders>
              <w:left w:val="single" w:sz="2" w:space="0" w:color="000000"/>
              <w:bottom w:val="single" w:sz="4" w:space="0" w:color="auto"/>
              <w:right w:val="single" w:sz="2" w:space="0" w:color="000000"/>
            </w:tcBorders>
            <w:vAlign w:val="center"/>
          </w:tcPr>
          <w:p w14:paraId="7043843D" w14:textId="77777777" w:rsidR="00032848" w:rsidRPr="00515121" w:rsidDel="000732A3" w:rsidRDefault="00032848" w:rsidP="00032848">
            <w:pPr>
              <w:ind w:left="155"/>
              <w:rPr>
                <w:sz w:val="22"/>
                <w:szCs w:val="22"/>
                <w:lang w:val="en-GB"/>
              </w:rPr>
            </w:pPr>
          </w:p>
        </w:tc>
        <w:tc>
          <w:tcPr>
            <w:tcW w:w="3119" w:type="dxa"/>
            <w:vMerge/>
            <w:tcBorders>
              <w:left w:val="single" w:sz="2" w:space="0" w:color="000000"/>
              <w:bottom w:val="single" w:sz="4" w:space="0" w:color="auto"/>
              <w:right w:val="single" w:sz="2" w:space="0" w:color="000000"/>
            </w:tcBorders>
            <w:shd w:val="clear" w:color="auto" w:fill="FFFFFF" w:themeFill="background1"/>
            <w:vAlign w:val="center"/>
          </w:tcPr>
          <w:p w14:paraId="693518A9" w14:textId="77777777" w:rsidR="00032848" w:rsidRPr="00515121" w:rsidRDefault="00032848" w:rsidP="00032848">
            <w:pPr>
              <w:jc w:val="both"/>
              <w:rPr>
                <w:sz w:val="22"/>
                <w:szCs w:val="22"/>
              </w:rPr>
            </w:pPr>
          </w:p>
        </w:tc>
        <w:tc>
          <w:tcPr>
            <w:tcW w:w="3546" w:type="dxa"/>
            <w:gridSpan w:val="2"/>
            <w:tcBorders>
              <w:left w:val="single" w:sz="2" w:space="0" w:color="000000"/>
              <w:bottom w:val="single" w:sz="4" w:space="0" w:color="auto"/>
              <w:right w:val="single" w:sz="2" w:space="0" w:color="000000"/>
            </w:tcBorders>
            <w:shd w:val="clear" w:color="auto" w:fill="FFFFFF" w:themeFill="background1"/>
          </w:tcPr>
          <w:p w14:paraId="34FFF904" w14:textId="77777777" w:rsidR="00032848" w:rsidRPr="00515121" w:rsidRDefault="00032848" w:rsidP="00032848">
            <w:pPr>
              <w:jc w:val="both"/>
              <w:rPr>
                <w:sz w:val="22"/>
                <w:szCs w:val="22"/>
              </w:rPr>
            </w:pPr>
          </w:p>
        </w:tc>
      </w:tr>
      <w:tr w:rsidR="00032848" w:rsidRPr="00515121" w14:paraId="352A50FA" w14:textId="77777777" w:rsidTr="009E7B1D">
        <w:trPr>
          <w:trHeight w:val="766"/>
        </w:trPr>
        <w:tc>
          <w:tcPr>
            <w:tcW w:w="564" w:type="dxa"/>
            <w:tcBorders>
              <w:top w:val="single" w:sz="4" w:space="0" w:color="auto"/>
              <w:left w:val="single" w:sz="2" w:space="0" w:color="000000"/>
              <w:bottom w:val="single" w:sz="2" w:space="0" w:color="000000"/>
              <w:right w:val="single" w:sz="2" w:space="0" w:color="000000"/>
            </w:tcBorders>
            <w:vAlign w:val="center"/>
          </w:tcPr>
          <w:p w14:paraId="4B5E081E"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tcBorders>
              <w:top w:val="single" w:sz="4" w:space="0" w:color="auto"/>
              <w:left w:val="single" w:sz="2" w:space="0" w:color="000000"/>
              <w:bottom w:val="single" w:sz="2" w:space="0" w:color="000000"/>
              <w:right w:val="single" w:sz="2" w:space="0" w:color="000000"/>
            </w:tcBorders>
            <w:vAlign w:val="center"/>
          </w:tcPr>
          <w:p w14:paraId="716A4B4D" w14:textId="77777777" w:rsidR="00032848" w:rsidRPr="00515121" w:rsidRDefault="00032848" w:rsidP="00032848">
            <w:pPr>
              <w:spacing w:line="276" w:lineRule="auto"/>
              <w:ind w:left="155"/>
              <w:rPr>
                <w:sz w:val="22"/>
                <w:szCs w:val="22"/>
                <w:lang w:val="en-GB"/>
              </w:rPr>
            </w:pPr>
          </w:p>
        </w:tc>
        <w:tc>
          <w:tcPr>
            <w:tcW w:w="1559" w:type="dxa"/>
            <w:tcBorders>
              <w:top w:val="single" w:sz="4" w:space="0" w:color="auto"/>
              <w:left w:val="single" w:sz="2" w:space="0" w:color="000000"/>
              <w:bottom w:val="single" w:sz="2" w:space="0" w:color="000000"/>
              <w:right w:val="single" w:sz="2" w:space="0" w:color="000000"/>
            </w:tcBorders>
            <w:vAlign w:val="center"/>
          </w:tcPr>
          <w:p w14:paraId="201C3F28" w14:textId="77777777" w:rsidR="00032848" w:rsidRPr="00515121" w:rsidRDefault="00032848" w:rsidP="00032848">
            <w:pPr>
              <w:ind w:left="155"/>
              <w:rPr>
                <w:sz w:val="20"/>
                <w:szCs w:val="22"/>
                <w:lang w:val="en-GB"/>
              </w:rPr>
            </w:pPr>
            <w:r w:rsidRPr="00515121">
              <w:rPr>
                <w:sz w:val="20"/>
                <w:szCs w:val="22"/>
                <w:lang w:val="en-GB"/>
              </w:rPr>
              <w:t>Tarpinės</w:t>
            </w:r>
          </w:p>
          <w:p w14:paraId="0ED83CEE" w14:textId="76AFA005" w:rsidR="00032848" w:rsidRPr="00515121" w:rsidDel="000732A3" w:rsidRDefault="00032848" w:rsidP="00032848">
            <w:pPr>
              <w:ind w:left="155"/>
              <w:rPr>
                <w:i/>
                <w:sz w:val="22"/>
                <w:szCs w:val="22"/>
                <w:lang w:val="en-GB"/>
              </w:rPr>
            </w:pPr>
            <w:r w:rsidRPr="00515121">
              <w:rPr>
                <w:i/>
                <w:sz w:val="18"/>
                <w:szCs w:val="18"/>
                <w:lang w:val="en-GB"/>
              </w:rPr>
              <w:t>Gaskets</w:t>
            </w:r>
          </w:p>
        </w:tc>
        <w:tc>
          <w:tcPr>
            <w:tcW w:w="3119" w:type="dxa"/>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4A9ACC63" w14:textId="77777777" w:rsidR="00032848" w:rsidRPr="00515121" w:rsidRDefault="00032848" w:rsidP="00032848">
            <w:pPr>
              <w:jc w:val="both"/>
              <w:rPr>
                <w:iCs/>
                <w:sz w:val="20"/>
                <w:lang w:val="en-GB"/>
              </w:rPr>
            </w:pPr>
            <w:r w:rsidRPr="00515121">
              <w:rPr>
                <w:iCs/>
                <w:sz w:val="20"/>
                <w:lang w:val="en-GB"/>
              </w:rPr>
              <w:t>Visos tarpinės, centravimo žiedai iš nerūdijančio plieno</w:t>
            </w:r>
          </w:p>
          <w:p w14:paraId="2F9FD373" w14:textId="77777777" w:rsidR="00032848" w:rsidRPr="00515121" w:rsidRDefault="00032848" w:rsidP="00032848">
            <w:pPr>
              <w:jc w:val="both"/>
              <w:rPr>
                <w:i/>
                <w:iCs/>
                <w:sz w:val="18"/>
                <w:szCs w:val="18"/>
                <w:lang w:val="en-GB"/>
              </w:rPr>
            </w:pPr>
            <w:r w:rsidRPr="00515121">
              <w:rPr>
                <w:i/>
                <w:iCs/>
                <w:sz w:val="18"/>
                <w:szCs w:val="18"/>
                <w:lang w:val="en-GB"/>
              </w:rPr>
              <w:t>All gaskets Viton-type, centering rings stainless steel</w:t>
            </w:r>
          </w:p>
          <w:p w14:paraId="4559D9FD" w14:textId="77777777" w:rsidR="00032848" w:rsidRPr="00515121" w:rsidRDefault="00032848" w:rsidP="00032848">
            <w:pPr>
              <w:jc w:val="both"/>
              <w:rPr>
                <w:sz w:val="22"/>
                <w:szCs w:val="22"/>
              </w:rPr>
            </w:pPr>
          </w:p>
        </w:tc>
        <w:tc>
          <w:tcPr>
            <w:tcW w:w="3546" w:type="dxa"/>
            <w:gridSpan w:val="2"/>
            <w:tcBorders>
              <w:top w:val="single" w:sz="4" w:space="0" w:color="auto"/>
              <w:left w:val="single" w:sz="2" w:space="0" w:color="000000"/>
              <w:bottom w:val="single" w:sz="2" w:space="0" w:color="000000"/>
              <w:right w:val="single" w:sz="2" w:space="0" w:color="000000"/>
            </w:tcBorders>
            <w:shd w:val="clear" w:color="auto" w:fill="FFFFFF" w:themeFill="background1"/>
          </w:tcPr>
          <w:p w14:paraId="230C97DA" w14:textId="77777777" w:rsidR="00032848" w:rsidRPr="00515121" w:rsidRDefault="00032848" w:rsidP="00032848">
            <w:pPr>
              <w:jc w:val="both"/>
              <w:rPr>
                <w:iCs/>
                <w:sz w:val="22"/>
                <w:szCs w:val="22"/>
                <w:lang w:val="en-GB"/>
              </w:rPr>
            </w:pPr>
          </w:p>
        </w:tc>
      </w:tr>
      <w:tr w:rsidR="00032848" w:rsidRPr="00515121" w14:paraId="7118BD2C" w14:textId="77777777" w:rsidTr="009E7B1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337144F0" w14:textId="3882D877" w:rsidR="00032848" w:rsidRPr="00515121" w:rsidRDefault="00032848" w:rsidP="00032848">
            <w:pPr>
              <w:tabs>
                <w:tab w:val="left" w:pos="0"/>
              </w:tabs>
              <w:spacing w:line="276" w:lineRule="auto"/>
              <w:ind w:hanging="56"/>
              <w:jc w:val="center"/>
              <w:rPr>
                <w:sz w:val="22"/>
                <w:szCs w:val="22"/>
                <w:lang w:val="en-US"/>
              </w:rPr>
            </w:pPr>
            <w:r w:rsidRPr="00515121">
              <w:rPr>
                <w:sz w:val="20"/>
                <w:szCs w:val="22"/>
                <w:lang w:val="en-US"/>
              </w:rPr>
              <w:t>2.</w:t>
            </w:r>
          </w:p>
        </w:tc>
        <w:tc>
          <w:tcPr>
            <w:tcW w:w="1418" w:type="dxa"/>
            <w:tcBorders>
              <w:top w:val="single" w:sz="2" w:space="0" w:color="000000"/>
              <w:left w:val="single" w:sz="2" w:space="0" w:color="000000"/>
              <w:bottom w:val="single" w:sz="2" w:space="0" w:color="000000"/>
              <w:right w:val="single" w:sz="2" w:space="0" w:color="000000"/>
            </w:tcBorders>
            <w:vAlign w:val="center"/>
          </w:tcPr>
          <w:p w14:paraId="219F6384" w14:textId="77777777" w:rsidR="00032848" w:rsidRPr="00515121" w:rsidRDefault="00032848" w:rsidP="00032848">
            <w:pPr>
              <w:ind w:left="155"/>
              <w:rPr>
                <w:sz w:val="20"/>
                <w:szCs w:val="22"/>
              </w:rPr>
            </w:pPr>
            <w:r w:rsidRPr="00515121">
              <w:rPr>
                <w:sz w:val="20"/>
                <w:szCs w:val="22"/>
              </w:rPr>
              <w:t xml:space="preserve">Vakuuminė sistema </w:t>
            </w:r>
          </w:p>
          <w:p w14:paraId="77882B04" w14:textId="7AB9932B" w:rsidR="00032848" w:rsidRPr="00515121" w:rsidRDefault="00032848" w:rsidP="00032848">
            <w:pPr>
              <w:ind w:left="155"/>
              <w:rPr>
                <w:sz w:val="22"/>
                <w:szCs w:val="22"/>
              </w:rPr>
            </w:pPr>
            <w:r w:rsidRPr="00515121">
              <w:rPr>
                <w:i/>
                <w:iCs/>
                <w:sz w:val="18"/>
                <w:lang w:val="en-GB"/>
              </w:rPr>
              <w:t>Vacuum system</w:t>
            </w:r>
          </w:p>
        </w:tc>
        <w:tc>
          <w:tcPr>
            <w:tcW w:w="1559" w:type="dxa"/>
            <w:tcBorders>
              <w:top w:val="single" w:sz="2" w:space="0" w:color="000000"/>
              <w:left w:val="single" w:sz="2" w:space="0" w:color="000000"/>
              <w:bottom w:val="single" w:sz="2" w:space="0" w:color="000000"/>
              <w:right w:val="single" w:sz="2" w:space="0" w:color="000000"/>
            </w:tcBorders>
            <w:vAlign w:val="center"/>
          </w:tcPr>
          <w:p w14:paraId="3DE73BE1"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F2F5D89" w14:textId="77777777" w:rsidR="00032848" w:rsidRPr="00515121" w:rsidRDefault="00032848" w:rsidP="00032848">
            <w:pPr>
              <w:jc w:val="both"/>
              <w:rPr>
                <w:sz w:val="20"/>
                <w:szCs w:val="22"/>
              </w:rPr>
            </w:pPr>
            <w:r w:rsidRPr="00515121">
              <w:rPr>
                <w:sz w:val="20"/>
                <w:szCs w:val="22"/>
              </w:rPr>
              <w:t xml:space="preserve"> </w:t>
            </w:r>
          </w:p>
          <w:p w14:paraId="3724303B" w14:textId="77777777" w:rsidR="00032848" w:rsidRPr="00515121" w:rsidRDefault="00032848" w:rsidP="00032848">
            <w:pPr>
              <w:jc w:val="both"/>
              <w:rPr>
                <w:sz w:val="20"/>
                <w:szCs w:val="22"/>
              </w:rPr>
            </w:pPr>
            <w:r w:rsidRPr="00515121">
              <w:rPr>
                <w:sz w:val="20"/>
                <w:szCs w:val="22"/>
              </w:rPr>
              <w:t xml:space="preserve">Vakuminė sistema turi būti dviejų pakopų. Pirmoje pakopoje naudojamas „švarus“ mechaninis siurblys nemažiau kaip </w:t>
            </w:r>
            <w:r w:rsidRPr="00A6490C">
              <w:rPr>
                <w:i/>
                <w:iCs/>
                <w:sz w:val="18"/>
              </w:rPr>
              <w:t>80m³/h</w:t>
            </w:r>
            <w:r w:rsidRPr="00515121">
              <w:rPr>
                <w:sz w:val="20"/>
                <w:szCs w:val="22"/>
              </w:rPr>
              <w:t xml:space="preserve"> , kitoje kriogeninis nemažesnis kaip </w:t>
            </w:r>
            <w:r w:rsidRPr="00A6490C">
              <w:rPr>
                <w:i/>
                <w:iCs/>
                <w:sz w:val="18"/>
              </w:rPr>
              <w:t>10000l/s (azotui)</w:t>
            </w:r>
            <w:r w:rsidRPr="00515121">
              <w:rPr>
                <w:sz w:val="20"/>
                <w:szCs w:val="22"/>
              </w:rPr>
              <w:t xml:space="preserve">. </w:t>
            </w:r>
          </w:p>
          <w:p w14:paraId="025B0AA6" w14:textId="77777777" w:rsidR="00032848" w:rsidRPr="00515121" w:rsidRDefault="00032848" w:rsidP="00032848">
            <w:pPr>
              <w:jc w:val="both"/>
              <w:rPr>
                <w:sz w:val="20"/>
                <w:szCs w:val="22"/>
              </w:rPr>
            </w:pPr>
            <w:r w:rsidRPr="00515121">
              <w:rPr>
                <w:sz w:val="20"/>
                <w:szCs w:val="22"/>
              </w:rPr>
              <w:t xml:space="preserve"> </w:t>
            </w:r>
          </w:p>
          <w:p w14:paraId="79B43328" w14:textId="77777777" w:rsidR="00032848" w:rsidRPr="00515121" w:rsidRDefault="00032848" w:rsidP="00032848">
            <w:pPr>
              <w:jc w:val="both"/>
              <w:rPr>
                <w:i/>
                <w:iCs/>
                <w:sz w:val="20"/>
                <w:szCs w:val="22"/>
              </w:rPr>
            </w:pPr>
            <w:r w:rsidRPr="00515121">
              <w:rPr>
                <w:sz w:val="20"/>
                <w:szCs w:val="22"/>
              </w:rPr>
              <w:t>Oro ar kitų dujų prileidimui į kamerą naudojama mažų dalelių užterštumo oro prileidimo   sistema, naudojant sausą azotą/orą, pvz. iš turimo azoto vamzdžio arba sauso oro, integruotas dalelių (HEPA H14 ar aukštesnės švarumo klasės) filtras</w:t>
            </w:r>
            <w:r w:rsidRPr="00515121">
              <w:rPr>
                <w:i/>
                <w:iCs/>
                <w:sz w:val="20"/>
                <w:szCs w:val="22"/>
              </w:rPr>
              <w:t xml:space="preserve"> </w:t>
            </w:r>
          </w:p>
          <w:p w14:paraId="111B6FDC" w14:textId="77777777" w:rsidR="00032848" w:rsidRPr="00515121" w:rsidRDefault="00032848" w:rsidP="00032848">
            <w:pPr>
              <w:jc w:val="both"/>
              <w:rPr>
                <w:i/>
                <w:iCs/>
                <w:sz w:val="18"/>
              </w:rPr>
            </w:pPr>
            <w:r w:rsidRPr="00515121">
              <w:rPr>
                <w:i/>
                <w:iCs/>
                <w:sz w:val="18"/>
              </w:rPr>
              <w:t xml:space="preserve"> </w:t>
            </w:r>
          </w:p>
          <w:p w14:paraId="649F0BBC" w14:textId="77777777" w:rsidR="00032848" w:rsidRPr="00515121" w:rsidRDefault="00032848" w:rsidP="00032848">
            <w:pPr>
              <w:jc w:val="both"/>
              <w:rPr>
                <w:i/>
                <w:iCs/>
                <w:sz w:val="18"/>
                <w:lang w:val="en-GB"/>
              </w:rPr>
            </w:pPr>
            <w:r w:rsidRPr="00515121">
              <w:rPr>
                <w:i/>
                <w:iCs/>
                <w:sz w:val="18"/>
                <w:lang w:val="en-GB"/>
              </w:rPr>
              <w:t xml:space="preserve">The vacuum system shall be two-stage. The first stage shall use 1 pc. Screw pre-pump </w:t>
            </w:r>
            <w:r w:rsidRPr="00515121">
              <w:rPr>
                <w:rFonts w:eastAsia="Calibri"/>
                <w:i/>
                <w:iCs/>
                <w:sz w:val="18"/>
                <w:szCs w:val="18"/>
                <w:lang w:val="en-US"/>
              </w:rPr>
              <w:t xml:space="preserve">not less than </w:t>
            </w:r>
            <w:r w:rsidRPr="00515121">
              <w:rPr>
                <w:i/>
                <w:iCs/>
                <w:sz w:val="18"/>
                <w:lang w:val="en-GB"/>
              </w:rPr>
              <w:t>80m³/h;the second</w:t>
            </w:r>
          </w:p>
          <w:p w14:paraId="449209B5" w14:textId="77777777" w:rsidR="00032848" w:rsidRPr="00515121" w:rsidRDefault="00032848" w:rsidP="00032848">
            <w:pPr>
              <w:jc w:val="both"/>
              <w:rPr>
                <w:i/>
                <w:iCs/>
                <w:sz w:val="18"/>
                <w:lang w:val="en-GB"/>
              </w:rPr>
            </w:pPr>
            <w:r w:rsidRPr="00515121">
              <w:rPr>
                <w:i/>
                <w:iCs/>
                <w:sz w:val="18"/>
                <w:lang w:val="en-GB"/>
              </w:rPr>
              <w:t xml:space="preserve">Cryogenic HV-pump </w:t>
            </w:r>
            <w:r w:rsidRPr="00515121">
              <w:rPr>
                <w:rFonts w:eastAsia="Calibri"/>
                <w:i/>
                <w:iCs/>
                <w:sz w:val="18"/>
                <w:szCs w:val="18"/>
                <w:lang w:val="en-US"/>
              </w:rPr>
              <w:t xml:space="preserve">not less than </w:t>
            </w:r>
            <w:r w:rsidRPr="00515121">
              <w:rPr>
                <w:i/>
                <w:iCs/>
                <w:sz w:val="18"/>
                <w:lang w:val="en-GB"/>
              </w:rPr>
              <w:t>10000l/s (for N2)</w:t>
            </w:r>
          </w:p>
          <w:p w14:paraId="2B7808F0" w14:textId="318B3980" w:rsidR="00032848" w:rsidRPr="00515121" w:rsidRDefault="00032848" w:rsidP="00032848">
            <w:pPr>
              <w:jc w:val="both"/>
              <w:rPr>
                <w:sz w:val="22"/>
                <w:szCs w:val="22"/>
                <w:lang w:val="en-GB"/>
              </w:rPr>
            </w:pPr>
            <w:r w:rsidRPr="00515121">
              <w:rPr>
                <w:i/>
                <w:iCs/>
                <w:sz w:val="18"/>
                <w:lang w:val="en-GB"/>
              </w:rPr>
              <w:t xml:space="preserve">A low particle contamination air intake system using dry nitrogen/air, e.g. from an existing nitrogen pipe or dry air, is used for the introduction of air or other gases into the chamber, with an integrated particle filter (HEPA H14 or higher)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36FBB342" w14:textId="77777777" w:rsidR="00032848" w:rsidRPr="00515121" w:rsidRDefault="00032848" w:rsidP="00032848">
            <w:pPr>
              <w:jc w:val="both"/>
              <w:rPr>
                <w:sz w:val="22"/>
                <w:szCs w:val="22"/>
              </w:rPr>
            </w:pPr>
          </w:p>
        </w:tc>
      </w:tr>
      <w:tr w:rsidR="00032848" w:rsidRPr="00515121" w14:paraId="29DF7D0C" w14:textId="77777777" w:rsidTr="009E7B1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5D1E24CA" w14:textId="6A12C9A6"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3.</w:t>
            </w:r>
          </w:p>
        </w:tc>
        <w:tc>
          <w:tcPr>
            <w:tcW w:w="1418" w:type="dxa"/>
            <w:tcBorders>
              <w:top w:val="single" w:sz="2" w:space="0" w:color="000000"/>
              <w:left w:val="single" w:sz="2" w:space="0" w:color="000000"/>
              <w:bottom w:val="single" w:sz="2" w:space="0" w:color="000000"/>
              <w:right w:val="single" w:sz="2" w:space="0" w:color="000000"/>
            </w:tcBorders>
            <w:vAlign w:val="center"/>
          </w:tcPr>
          <w:p w14:paraId="35785BB3" w14:textId="77777777" w:rsidR="00032848" w:rsidRPr="00515121" w:rsidRDefault="00032848" w:rsidP="00032848">
            <w:pPr>
              <w:ind w:left="155"/>
              <w:rPr>
                <w:sz w:val="20"/>
                <w:szCs w:val="22"/>
              </w:rPr>
            </w:pPr>
            <w:r w:rsidRPr="00515121">
              <w:rPr>
                <w:sz w:val="20"/>
                <w:szCs w:val="22"/>
              </w:rPr>
              <w:t xml:space="preserve">Pirminis jonų šaltinis </w:t>
            </w:r>
          </w:p>
          <w:p w14:paraId="19476701" w14:textId="6562C229" w:rsidR="00032848" w:rsidRPr="00515121" w:rsidRDefault="00032848" w:rsidP="00032848">
            <w:pPr>
              <w:ind w:left="155"/>
              <w:rPr>
                <w:sz w:val="22"/>
                <w:szCs w:val="22"/>
              </w:rPr>
            </w:pPr>
            <w:r w:rsidRPr="00515121">
              <w:rPr>
                <w:i/>
                <w:iCs/>
                <w:sz w:val="18"/>
                <w:lang w:val="en-GB"/>
              </w:rPr>
              <w:t>Primary Ion source</w:t>
            </w:r>
          </w:p>
        </w:tc>
        <w:tc>
          <w:tcPr>
            <w:tcW w:w="1559" w:type="dxa"/>
            <w:tcBorders>
              <w:top w:val="single" w:sz="2" w:space="0" w:color="000000"/>
              <w:left w:val="single" w:sz="2" w:space="0" w:color="000000"/>
              <w:bottom w:val="single" w:sz="2" w:space="0" w:color="000000"/>
              <w:right w:val="single" w:sz="2" w:space="0" w:color="000000"/>
            </w:tcBorders>
            <w:vAlign w:val="center"/>
          </w:tcPr>
          <w:p w14:paraId="634744B0"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C9B300" w14:textId="77777777" w:rsidR="00032848" w:rsidRPr="00515121" w:rsidRDefault="00032848" w:rsidP="00032848">
            <w:pPr>
              <w:jc w:val="both"/>
              <w:rPr>
                <w:sz w:val="20"/>
                <w:szCs w:val="22"/>
              </w:rPr>
            </w:pPr>
            <w:r w:rsidRPr="00515121">
              <w:rPr>
                <w:sz w:val="20"/>
                <w:szCs w:val="22"/>
              </w:rPr>
              <w:t>Radijo bangomis sujungtas, be katodo, jonų šaltinis, veikiantis su Ar / Xe ir O2 dujoms  ir jų mišiniais.</w:t>
            </w:r>
          </w:p>
          <w:p w14:paraId="48E4A7F8" w14:textId="77777777" w:rsidR="00032848" w:rsidRPr="00515121" w:rsidRDefault="00032848" w:rsidP="00032848">
            <w:pPr>
              <w:jc w:val="both"/>
              <w:rPr>
                <w:sz w:val="20"/>
                <w:szCs w:val="22"/>
              </w:rPr>
            </w:pPr>
            <w:r w:rsidRPr="00515121">
              <w:rPr>
                <w:sz w:val="20"/>
                <w:szCs w:val="22"/>
              </w:rPr>
              <w:t xml:space="preserve"> </w:t>
            </w:r>
          </w:p>
          <w:p w14:paraId="070CABF0" w14:textId="77777777" w:rsidR="00032848" w:rsidRPr="00515121" w:rsidRDefault="00032848" w:rsidP="00032848">
            <w:pPr>
              <w:jc w:val="both"/>
              <w:rPr>
                <w:sz w:val="20"/>
                <w:szCs w:val="22"/>
              </w:rPr>
            </w:pPr>
            <w:r w:rsidRPr="00515121">
              <w:rPr>
                <w:sz w:val="20"/>
                <w:szCs w:val="22"/>
              </w:rPr>
              <w:t>Nemažiau nei 4 vnt. dujų srauto reguliatorių (1 vnt. inertinių dujų ir 1 vnt. O2 pirminiam jonų šaltiniui, 1 vnt. O2 proceso dujų įleidimui, 1 vnt. Argonas neutralizatoriui)</w:t>
            </w:r>
          </w:p>
          <w:p w14:paraId="0C2CDDAC" w14:textId="77777777" w:rsidR="00032848" w:rsidRPr="00515121" w:rsidRDefault="00032848" w:rsidP="00032848">
            <w:pPr>
              <w:jc w:val="both"/>
              <w:rPr>
                <w:sz w:val="20"/>
                <w:szCs w:val="22"/>
              </w:rPr>
            </w:pPr>
            <w:r w:rsidRPr="00515121">
              <w:rPr>
                <w:sz w:val="20"/>
                <w:szCs w:val="22"/>
              </w:rPr>
              <w:t xml:space="preserve"> </w:t>
            </w:r>
          </w:p>
          <w:p w14:paraId="3040CDE7" w14:textId="77777777" w:rsidR="00032848" w:rsidRPr="00515121" w:rsidRDefault="00032848" w:rsidP="00032848">
            <w:pPr>
              <w:jc w:val="both"/>
              <w:rPr>
                <w:sz w:val="20"/>
                <w:szCs w:val="22"/>
              </w:rPr>
            </w:pPr>
            <w:r w:rsidRPr="00515121">
              <w:rPr>
                <w:sz w:val="20"/>
                <w:szCs w:val="22"/>
              </w:rPr>
              <w:t>Su radijo bangomis susietas, bekatodis neutralizatorius, Ar plazma, nemažesnė nei maks. 900 mA elektronų srovė.</w:t>
            </w:r>
          </w:p>
          <w:p w14:paraId="4127D628" w14:textId="77777777" w:rsidR="00032848" w:rsidRPr="00515121" w:rsidRDefault="00032848" w:rsidP="00032848">
            <w:pPr>
              <w:jc w:val="both"/>
              <w:rPr>
                <w:i/>
                <w:iCs/>
                <w:sz w:val="18"/>
                <w:lang w:val="en-GB"/>
              </w:rPr>
            </w:pPr>
            <w:r w:rsidRPr="00515121">
              <w:rPr>
                <w:i/>
                <w:iCs/>
                <w:sz w:val="18"/>
                <w:lang w:val="en-GB"/>
              </w:rPr>
              <w:t>RF-coupled filament-free ion source prepared for Ar/Xe and O2 gases and their mixes</w:t>
            </w:r>
          </w:p>
          <w:p w14:paraId="304FA20F" w14:textId="77777777" w:rsidR="00032848" w:rsidRPr="00515121" w:rsidRDefault="00032848" w:rsidP="00032848">
            <w:pPr>
              <w:jc w:val="both"/>
              <w:rPr>
                <w:i/>
                <w:iCs/>
                <w:sz w:val="18"/>
                <w:lang w:val="en-GB"/>
              </w:rPr>
            </w:pPr>
            <w:r w:rsidRPr="00515121">
              <w:rPr>
                <w:i/>
                <w:iCs/>
                <w:sz w:val="18"/>
                <w:lang w:val="en-GB"/>
              </w:rPr>
              <w:t xml:space="preserve">  Mass flow controllers (1pc. Inert gas and 1pc. O2 for primary ion source, 1pc. O2 for process gas inlet, 1pc. Argon for neutralizer)</w:t>
            </w:r>
          </w:p>
          <w:p w14:paraId="7A08F801" w14:textId="77777777" w:rsidR="00032848" w:rsidRPr="00515121" w:rsidRDefault="00032848" w:rsidP="00032848">
            <w:pPr>
              <w:jc w:val="both"/>
              <w:rPr>
                <w:i/>
                <w:iCs/>
                <w:sz w:val="18"/>
                <w:lang w:val="en-GB"/>
              </w:rPr>
            </w:pPr>
            <w:r w:rsidRPr="00515121">
              <w:rPr>
                <w:i/>
                <w:iCs/>
                <w:sz w:val="18"/>
                <w:lang w:val="en-GB"/>
              </w:rPr>
              <w:t>Automatic RF-matching network</w:t>
            </w:r>
          </w:p>
          <w:p w14:paraId="451F4768" w14:textId="77777777" w:rsidR="00032848" w:rsidRPr="00515121" w:rsidRDefault="00032848" w:rsidP="00032848">
            <w:pPr>
              <w:jc w:val="both"/>
              <w:rPr>
                <w:i/>
                <w:iCs/>
                <w:sz w:val="18"/>
                <w:lang w:val="en-GB"/>
              </w:rPr>
            </w:pPr>
            <w:r w:rsidRPr="00515121">
              <w:rPr>
                <w:i/>
                <w:iCs/>
                <w:sz w:val="18"/>
                <w:lang w:val="en-GB"/>
              </w:rPr>
              <w:t xml:space="preserve">RF-coupled, filament-free neutralizer, Ar plasma, electron current not less </w:t>
            </w:r>
            <w:r w:rsidRPr="00515121">
              <w:rPr>
                <w:i/>
                <w:iCs/>
                <w:sz w:val="18"/>
                <w:lang w:val="en-GB"/>
              </w:rPr>
              <w:lastRenderedPageBreak/>
              <w:t>than900mA max</w:t>
            </w:r>
          </w:p>
          <w:p w14:paraId="02FA002A" w14:textId="18BF7A76" w:rsidR="00032848" w:rsidRPr="00515121" w:rsidRDefault="00032848" w:rsidP="00032848">
            <w:pPr>
              <w:jc w:val="both"/>
              <w:rPr>
                <w:i/>
                <w:iCs/>
                <w:sz w:val="22"/>
                <w:szCs w:val="22"/>
                <w:lang w:val="en-GB"/>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4BE4F6DE" w14:textId="77777777" w:rsidR="00032848" w:rsidRPr="00515121" w:rsidRDefault="00032848" w:rsidP="00032848">
            <w:pPr>
              <w:jc w:val="both"/>
              <w:rPr>
                <w:sz w:val="22"/>
                <w:szCs w:val="22"/>
              </w:rPr>
            </w:pPr>
          </w:p>
        </w:tc>
      </w:tr>
      <w:tr w:rsidR="00032848" w:rsidRPr="00515121" w14:paraId="1FBC379D" w14:textId="77777777" w:rsidTr="009E7B1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7DCD1125" w14:textId="043468B2"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4.</w:t>
            </w:r>
          </w:p>
        </w:tc>
        <w:tc>
          <w:tcPr>
            <w:tcW w:w="1418" w:type="dxa"/>
            <w:tcBorders>
              <w:top w:val="single" w:sz="2" w:space="0" w:color="000000"/>
              <w:left w:val="single" w:sz="2" w:space="0" w:color="000000"/>
              <w:bottom w:val="single" w:sz="2" w:space="0" w:color="000000"/>
              <w:right w:val="single" w:sz="2" w:space="0" w:color="000000"/>
            </w:tcBorders>
            <w:vAlign w:val="center"/>
          </w:tcPr>
          <w:p w14:paraId="65124FD2" w14:textId="77777777" w:rsidR="00032848" w:rsidRPr="00515121" w:rsidRDefault="00032848" w:rsidP="00032848">
            <w:pPr>
              <w:ind w:left="155"/>
              <w:rPr>
                <w:sz w:val="20"/>
                <w:szCs w:val="22"/>
              </w:rPr>
            </w:pPr>
            <w:r w:rsidRPr="00515121">
              <w:rPr>
                <w:sz w:val="20"/>
                <w:szCs w:val="22"/>
              </w:rPr>
              <w:t>Tikslo zona</w:t>
            </w:r>
          </w:p>
          <w:p w14:paraId="0941E414" w14:textId="0A8D0B93" w:rsidR="00032848" w:rsidRPr="00515121" w:rsidRDefault="00032848" w:rsidP="00032848">
            <w:pPr>
              <w:ind w:left="155"/>
              <w:rPr>
                <w:i/>
                <w:iCs/>
                <w:sz w:val="22"/>
                <w:szCs w:val="22"/>
                <w:lang w:val="en-GB"/>
              </w:rPr>
            </w:pPr>
            <w:r w:rsidRPr="00515121">
              <w:rPr>
                <w:i/>
                <w:iCs/>
                <w:sz w:val="18"/>
              </w:rPr>
              <w:t>Zone Target</w:t>
            </w:r>
          </w:p>
        </w:tc>
        <w:tc>
          <w:tcPr>
            <w:tcW w:w="1559" w:type="dxa"/>
            <w:tcBorders>
              <w:top w:val="single" w:sz="2" w:space="0" w:color="000000"/>
              <w:left w:val="single" w:sz="2" w:space="0" w:color="000000"/>
              <w:bottom w:val="single" w:sz="2" w:space="0" w:color="000000"/>
              <w:right w:val="single" w:sz="2" w:space="0" w:color="000000"/>
            </w:tcBorders>
            <w:vAlign w:val="center"/>
          </w:tcPr>
          <w:p w14:paraId="3FD784DE" w14:textId="77777777" w:rsidR="00032848" w:rsidRPr="00515121" w:rsidRDefault="00032848" w:rsidP="00032848">
            <w:pPr>
              <w:ind w:left="155"/>
              <w:rPr>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F9D8362" w14:textId="77777777" w:rsidR="00032848" w:rsidRPr="00515121" w:rsidRDefault="00032848" w:rsidP="00032848">
            <w:pPr>
              <w:jc w:val="both"/>
              <w:rPr>
                <w:i/>
                <w:iCs/>
                <w:sz w:val="20"/>
                <w:szCs w:val="22"/>
                <w:lang w:val="en-GB"/>
              </w:rPr>
            </w:pPr>
            <w:r w:rsidRPr="00515121">
              <w:rPr>
                <w:sz w:val="20"/>
                <w:szCs w:val="22"/>
              </w:rPr>
              <w:t xml:space="preserve">Taikinio valdymo sistema, skirta naudoti du medžiagų zonos taikinius (iki keturių medžiagų), žemiau sandari vertimo sistema su varomuoju mechanizmu už kameros ribų, pasukama konstrukcija, skirta dvipusiam zonos taikinių tvirtinimui, aušinamas vandeniu. </w:t>
            </w:r>
          </w:p>
          <w:p w14:paraId="18C60EAF" w14:textId="77777777" w:rsidR="00032848" w:rsidRPr="00515121" w:rsidRDefault="00032848" w:rsidP="00032848">
            <w:pPr>
              <w:jc w:val="both"/>
              <w:rPr>
                <w:sz w:val="20"/>
                <w:szCs w:val="22"/>
              </w:rPr>
            </w:pPr>
            <w:r w:rsidRPr="00515121">
              <w:rPr>
                <w:sz w:val="20"/>
                <w:szCs w:val="22"/>
              </w:rPr>
              <w:t xml:space="preserve"> </w:t>
            </w:r>
          </w:p>
          <w:p w14:paraId="012E1F61" w14:textId="77777777" w:rsidR="00032848" w:rsidRPr="00515121" w:rsidRDefault="00032848" w:rsidP="00032848">
            <w:pPr>
              <w:jc w:val="both"/>
              <w:rPr>
                <w:sz w:val="20"/>
                <w:szCs w:val="22"/>
              </w:rPr>
            </w:pPr>
            <w:r w:rsidRPr="00515121">
              <w:rPr>
                <w:sz w:val="20"/>
                <w:szCs w:val="22"/>
              </w:rPr>
              <w:t xml:space="preserve">Geometrija: ne mažiau kaip </w:t>
            </w:r>
            <w:r w:rsidRPr="00A6490C">
              <w:rPr>
                <w:i/>
                <w:iCs/>
                <w:sz w:val="18"/>
              </w:rPr>
              <w:t>400x200x6mm2 (abi pusės sujungtos)</w:t>
            </w:r>
          </w:p>
          <w:p w14:paraId="61766A82" w14:textId="77777777" w:rsidR="00032848" w:rsidRPr="00515121" w:rsidRDefault="00032848" w:rsidP="00032848">
            <w:pPr>
              <w:jc w:val="both"/>
              <w:rPr>
                <w:sz w:val="20"/>
                <w:szCs w:val="22"/>
              </w:rPr>
            </w:pPr>
            <w:r w:rsidRPr="00515121">
              <w:rPr>
                <w:sz w:val="20"/>
                <w:szCs w:val="22"/>
              </w:rPr>
              <w:t>Garinimo sistema pateikiama su instaliuotomis medžiagomis: Tantalas &gt; 99,95% (grynumas ne mažiau nei), silicis &gt; 99,999%(grynumas ne mažiau nei)</w:t>
            </w:r>
          </w:p>
          <w:p w14:paraId="16E0E5C1" w14:textId="77777777" w:rsidR="00032848" w:rsidRPr="00515121" w:rsidRDefault="00032848" w:rsidP="00032848">
            <w:pPr>
              <w:jc w:val="both"/>
              <w:rPr>
                <w:sz w:val="20"/>
                <w:szCs w:val="22"/>
              </w:rPr>
            </w:pPr>
            <w:r w:rsidRPr="00515121">
              <w:rPr>
                <w:sz w:val="20"/>
                <w:szCs w:val="22"/>
              </w:rPr>
              <w:t>(1 vnt.  )</w:t>
            </w:r>
          </w:p>
          <w:p w14:paraId="4CDAEAF7" w14:textId="77777777" w:rsidR="00032848" w:rsidRPr="00515121" w:rsidRDefault="00032848" w:rsidP="00032848">
            <w:pPr>
              <w:jc w:val="both"/>
              <w:rPr>
                <w:sz w:val="20"/>
                <w:szCs w:val="22"/>
              </w:rPr>
            </w:pPr>
          </w:p>
          <w:p w14:paraId="0574D502" w14:textId="77777777" w:rsidR="00032848" w:rsidRPr="00515121" w:rsidRDefault="00032848" w:rsidP="00032848">
            <w:pPr>
              <w:jc w:val="both"/>
              <w:rPr>
                <w:i/>
                <w:iCs/>
                <w:sz w:val="18"/>
                <w:lang w:val="en-GB"/>
              </w:rPr>
            </w:pPr>
            <w:r w:rsidRPr="00515121">
              <w:rPr>
                <w:i/>
                <w:iCs/>
                <w:sz w:val="18"/>
                <w:lang w:val="en-GB"/>
              </w:rPr>
              <w:t xml:space="preserve">Target handling system for implementing two material zone targets ( up to  four materials), below sealed translation system with driving mechanism outside of the chamber, pivoting design for double sided mounting of zone targets, water cooled  </w:t>
            </w:r>
          </w:p>
          <w:p w14:paraId="6E1C67F2" w14:textId="77777777" w:rsidR="00032848" w:rsidRPr="00515121" w:rsidRDefault="00032848" w:rsidP="00032848">
            <w:pPr>
              <w:jc w:val="both"/>
              <w:rPr>
                <w:i/>
                <w:iCs/>
                <w:sz w:val="18"/>
                <w:lang w:val="en-US"/>
              </w:rPr>
            </w:pPr>
            <w:r w:rsidRPr="00515121">
              <w:rPr>
                <w:i/>
                <w:iCs/>
                <w:sz w:val="18"/>
                <w:lang w:val="en-GB"/>
              </w:rPr>
              <w:t xml:space="preserve">Geometry: Not less than </w:t>
            </w:r>
            <w:r w:rsidRPr="00515121">
              <w:rPr>
                <w:i/>
                <w:iCs/>
                <w:sz w:val="18"/>
                <w:lang w:val="en-US"/>
              </w:rPr>
              <w:t>400x200x6mm2 (two halves combined)</w:t>
            </w:r>
          </w:p>
          <w:p w14:paraId="52CC8DEC" w14:textId="77777777" w:rsidR="00032848" w:rsidRPr="00515121" w:rsidRDefault="00032848" w:rsidP="00032848">
            <w:pPr>
              <w:jc w:val="both"/>
              <w:rPr>
                <w:i/>
                <w:iCs/>
                <w:sz w:val="18"/>
                <w:lang w:val="en-GB"/>
              </w:rPr>
            </w:pPr>
            <w:r w:rsidRPr="00515121">
              <w:rPr>
                <w:i/>
                <w:iCs/>
                <w:sz w:val="18"/>
                <w:lang w:val="en-GB"/>
              </w:rPr>
              <w:t>Evaporation system with installed materials: Tantalum &gt;99.95%, Silicon &gt;99.999% targets included</w:t>
            </w:r>
          </w:p>
          <w:p w14:paraId="674260F8" w14:textId="0C6D7CDD" w:rsidR="00032848" w:rsidRPr="00515121" w:rsidRDefault="00032848" w:rsidP="00032848">
            <w:pPr>
              <w:jc w:val="both"/>
              <w:rPr>
                <w:i/>
                <w:iCs/>
                <w:sz w:val="22"/>
                <w:szCs w:val="22"/>
                <w:lang w:val="en-GB"/>
              </w:rPr>
            </w:pPr>
            <w:r w:rsidRPr="00515121">
              <w:rPr>
                <w:i/>
                <w:iCs/>
                <w:sz w:val="18"/>
                <w:lang w:val="en-GB"/>
              </w:rPr>
              <w:t>(1 pc. included of each type)</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788EF790" w14:textId="77777777" w:rsidR="00032848" w:rsidRPr="00515121" w:rsidRDefault="00032848" w:rsidP="00032848">
            <w:pPr>
              <w:jc w:val="both"/>
              <w:rPr>
                <w:sz w:val="22"/>
                <w:szCs w:val="22"/>
              </w:rPr>
            </w:pPr>
          </w:p>
        </w:tc>
      </w:tr>
      <w:tr w:rsidR="00032848" w:rsidRPr="00515121" w14:paraId="10142D1D" w14:textId="77777777" w:rsidTr="009E7B1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12AE55E2" w14:textId="65A74D5C"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5.</w:t>
            </w:r>
          </w:p>
        </w:tc>
        <w:tc>
          <w:tcPr>
            <w:tcW w:w="1418" w:type="dxa"/>
            <w:tcBorders>
              <w:top w:val="single" w:sz="2" w:space="0" w:color="000000"/>
              <w:left w:val="single" w:sz="2" w:space="0" w:color="000000"/>
              <w:bottom w:val="single" w:sz="2" w:space="0" w:color="000000"/>
              <w:right w:val="single" w:sz="2" w:space="0" w:color="000000"/>
            </w:tcBorders>
            <w:vAlign w:val="center"/>
          </w:tcPr>
          <w:p w14:paraId="30E2543A" w14:textId="77777777" w:rsidR="00032848" w:rsidRPr="00515121" w:rsidRDefault="00032848" w:rsidP="00032848">
            <w:pPr>
              <w:ind w:left="155"/>
              <w:rPr>
                <w:sz w:val="20"/>
                <w:szCs w:val="22"/>
              </w:rPr>
            </w:pPr>
            <w:r w:rsidRPr="00515121">
              <w:rPr>
                <w:sz w:val="20"/>
                <w:szCs w:val="22"/>
              </w:rPr>
              <w:t>Pagrindo laikiklis</w:t>
            </w:r>
          </w:p>
          <w:p w14:paraId="30ADF87F" w14:textId="75C5FDBF" w:rsidR="00032848" w:rsidRPr="00515121" w:rsidRDefault="00032848" w:rsidP="00032848">
            <w:pPr>
              <w:ind w:left="155"/>
              <w:rPr>
                <w:i/>
                <w:iCs/>
                <w:sz w:val="22"/>
                <w:szCs w:val="22"/>
                <w:lang w:val="en-GB"/>
              </w:rPr>
            </w:pPr>
            <w:r w:rsidRPr="00515121">
              <w:rPr>
                <w:i/>
                <w:iCs/>
                <w:sz w:val="18"/>
                <w:lang w:val="en-GB"/>
              </w:rPr>
              <w:t>Substrate holder</w:t>
            </w:r>
          </w:p>
        </w:tc>
        <w:tc>
          <w:tcPr>
            <w:tcW w:w="1559" w:type="dxa"/>
            <w:tcBorders>
              <w:top w:val="single" w:sz="2" w:space="0" w:color="000000"/>
              <w:left w:val="single" w:sz="2" w:space="0" w:color="000000"/>
              <w:bottom w:val="single" w:sz="2" w:space="0" w:color="000000"/>
              <w:right w:val="single" w:sz="2" w:space="0" w:color="000000"/>
            </w:tcBorders>
            <w:vAlign w:val="center"/>
          </w:tcPr>
          <w:p w14:paraId="1D22F6C2"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7A48FEF" w14:textId="77777777" w:rsidR="00032848" w:rsidRPr="00515121" w:rsidRDefault="00032848" w:rsidP="00032848">
            <w:pPr>
              <w:jc w:val="both"/>
              <w:rPr>
                <w:rFonts w:eastAsia="Calibri"/>
                <w:sz w:val="20"/>
              </w:rPr>
            </w:pPr>
            <w:r w:rsidRPr="00515121">
              <w:rPr>
                <w:rFonts w:eastAsia="Calibri"/>
                <w:sz w:val="20"/>
              </w:rPr>
              <w:t>Paletės horizontalaus padengimo būdas iš apačios į viršų</w:t>
            </w:r>
          </w:p>
          <w:p w14:paraId="0F328DEE" w14:textId="77777777" w:rsidR="00032848" w:rsidRPr="00515121" w:rsidRDefault="00032848" w:rsidP="00032848">
            <w:pPr>
              <w:jc w:val="both"/>
              <w:rPr>
                <w:rFonts w:eastAsia="Calibri"/>
                <w:sz w:val="20"/>
              </w:rPr>
            </w:pPr>
            <w:r w:rsidRPr="00515121">
              <w:rPr>
                <w:rFonts w:eastAsia="Calibri"/>
                <w:sz w:val="20"/>
              </w:rPr>
              <w:t>Plotas: nemažiau nei  200mm   (paletės diametras)</w:t>
            </w:r>
          </w:p>
          <w:p w14:paraId="217BAF97" w14:textId="77777777" w:rsidR="00032848" w:rsidRPr="00515121" w:rsidRDefault="00032848" w:rsidP="00032848">
            <w:pPr>
              <w:jc w:val="both"/>
              <w:rPr>
                <w:rFonts w:eastAsia="Calibri"/>
                <w:sz w:val="20"/>
              </w:rPr>
            </w:pPr>
            <w:r w:rsidRPr="00515121">
              <w:rPr>
                <w:rFonts w:eastAsia="Calibri"/>
                <w:sz w:val="20"/>
              </w:rPr>
              <w:t>Paletės maksimalus apsisukimo greitis nemažiau nei  100 aps./min</w:t>
            </w:r>
          </w:p>
          <w:p w14:paraId="210BFC50" w14:textId="77777777" w:rsidR="00032848" w:rsidRPr="00515121" w:rsidRDefault="00032848" w:rsidP="00032848">
            <w:pPr>
              <w:jc w:val="both"/>
              <w:rPr>
                <w:rFonts w:eastAsia="Calibri"/>
                <w:sz w:val="20"/>
              </w:rPr>
            </w:pPr>
          </w:p>
          <w:p w14:paraId="63DB5556" w14:textId="77777777" w:rsidR="00032848" w:rsidRPr="00515121" w:rsidRDefault="00032848" w:rsidP="00032848">
            <w:pPr>
              <w:jc w:val="both"/>
              <w:rPr>
                <w:i/>
                <w:iCs/>
                <w:sz w:val="18"/>
                <w:szCs w:val="18"/>
                <w:lang w:val="en-GB"/>
              </w:rPr>
            </w:pPr>
            <w:r w:rsidRPr="00515121">
              <w:rPr>
                <w:i/>
                <w:iCs/>
                <w:sz w:val="18"/>
                <w:szCs w:val="18"/>
                <w:lang w:val="en-GB"/>
              </w:rPr>
              <w:t>Palette horizontal, bottom-up coating method</w:t>
            </w:r>
          </w:p>
          <w:p w14:paraId="7065C0FF" w14:textId="77777777" w:rsidR="00032848" w:rsidRPr="00515121" w:rsidRDefault="00032848" w:rsidP="00032848">
            <w:pPr>
              <w:jc w:val="both"/>
              <w:rPr>
                <w:i/>
                <w:iCs/>
                <w:sz w:val="18"/>
                <w:szCs w:val="18"/>
                <w:lang w:val="en-GB"/>
              </w:rPr>
            </w:pPr>
            <w:r w:rsidRPr="00515121">
              <w:rPr>
                <w:i/>
                <w:iCs/>
                <w:sz w:val="18"/>
                <w:szCs w:val="18"/>
                <w:lang w:val="en-GB"/>
              </w:rPr>
              <w:t>Coating area not more than 200 mm</w:t>
            </w:r>
          </w:p>
          <w:p w14:paraId="0AA9E10A" w14:textId="77777777" w:rsidR="00032848" w:rsidRPr="00515121" w:rsidRDefault="00032848" w:rsidP="00032848">
            <w:pPr>
              <w:jc w:val="both"/>
              <w:rPr>
                <w:i/>
                <w:iCs/>
                <w:sz w:val="18"/>
                <w:szCs w:val="18"/>
                <w:lang w:val="en-GB"/>
              </w:rPr>
            </w:pPr>
            <w:r w:rsidRPr="00515121">
              <w:rPr>
                <w:i/>
                <w:iCs/>
                <w:sz w:val="18"/>
                <w:szCs w:val="18"/>
                <w:lang w:val="en-GB"/>
              </w:rPr>
              <w:t>Max. rotation speed not less than 100rpm</w:t>
            </w:r>
          </w:p>
          <w:p w14:paraId="5A445158" w14:textId="77777777" w:rsidR="00032848" w:rsidRPr="00515121" w:rsidRDefault="00032848" w:rsidP="00032848">
            <w:pPr>
              <w:jc w:val="both"/>
              <w:rPr>
                <w:i/>
                <w:iCs/>
                <w:sz w:val="22"/>
                <w:szCs w:val="22"/>
                <w:lang w:val="en-GB"/>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09F17B4F" w14:textId="77777777" w:rsidR="00032848" w:rsidRPr="00515121" w:rsidRDefault="00032848" w:rsidP="00032848">
            <w:pPr>
              <w:jc w:val="both"/>
              <w:rPr>
                <w:rFonts w:eastAsia="Calibri"/>
                <w:sz w:val="22"/>
                <w:szCs w:val="22"/>
              </w:rPr>
            </w:pPr>
          </w:p>
        </w:tc>
      </w:tr>
      <w:tr w:rsidR="00032848" w:rsidRPr="00515121" w14:paraId="3371FA79" w14:textId="77777777" w:rsidTr="009E7B1D">
        <w:trPr>
          <w:trHeight w:val="2534"/>
        </w:trPr>
        <w:tc>
          <w:tcPr>
            <w:tcW w:w="564" w:type="dxa"/>
            <w:tcBorders>
              <w:top w:val="single" w:sz="2" w:space="0" w:color="000000"/>
              <w:left w:val="single" w:sz="2" w:space="0" w:color="000000"/>
              <w:bottom w:val="single" w:sz="2" w:space="0" w:color="000000"/>
              <w:right w:val="single" w:sz="2" w:space="0" w:color="000000"/>
            </w:tcBorders>
            <w:vAlign w:val="center"/>
          </w:tcPr>
          <w:p w14:paraId="711379D7" w14:textId="33E2B880"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6.</w:t>
            </w:r>
          </w:p>
        </w:tc>
        <w:tc>
          <w:tcPr>
            <w:tcW w:w="1418" w:type="dxa"/>
            <w:tcBorders>
              <w:top w:val="single" w:sz="2" w:space="0" w:color="000000"/>
              <w:left w:val="single" w:sz="2" w:space="0" w:color="000000"/>
              <w:bottom w:val="single" w:sz="2" w:space="0" w:color="000000"/>
              <w:right w:val="single" w:sz="2" w:space="0" w:color="000000"/>
            </w:tcBorders>
            <w:vAlign w:val="center"/>
          </w:tcPr>
          <w:p w14:paraId="133611D0" w14:textId="1CF284DA" w:rsidR="00032848" w:rsidRPr="00515121" w:rsidRDefault="00032848" w:rsidP="00032848">
            <w:pPr>
              <w:ind w:left="155"/>
              <w:rPr>
                <w:sz w:val="22"/>
                <w:szCs w:val="22"/>
              </w:rPr>
            </w:pPr>
            <w:r w:rsidRPr="00515121">
              <w:rPr>
                <w:sz w:val="20"/>
                <w:szCs w:val="22"/>
              </w:rPr>
              <w:t>Optinis storio monitorius</w:t>
            </w:r>
            <w:r w:rsidRPr="00515121">
              <w:t xml:space="preserve"> </w:t>
            </w:r>
            <w:r w:rsidRPr="00515121">
              <w:rPr>
                <w:i/>
                <w:iCs/>
                <w:sz w:val="18"/>
              </w:rPr>
              <w:t>Optical thickness monitor</w:t>
            </w:r>
          </w:p>
        </w:tc>
        <w:tc>
          <w:tcPr>
            <w:tcW w:w="1559" w:type="dxa"/>
            <w:tcBorders>
              <w:top w:val="single" w:sz="2" w:space="0" w:color="000000"/>
              <w:left w:val="single" w:sz="2" w:space="0" w:color="000000"/>
              <w:bottom w:val="single" w:sz="2" w:space="0" w:color="000000"/>
              <w:right w:val="single" w:sz="2" w:space="0" w:color="000000"/>
            </w:tcBorders>
            <w:vAlign w:val="center"/>
          </w:tcPr>
          <w:p w14:paraId="1C5610D6"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817664B" w14:textId="77777777" w:rsidR="00032848" w:rsidRPr="00515121" w:rsidRDefault="00032848" w:rsidP="00032848">
            <w:pPr>
              <w:jc w:val="both"/>
              <w:rPr>
                <w:rFonts w:eastAsia="Calibri"/>
                <w:sz w:val="20"/>
              </w:rPr>
            </w:pPr>
            <w:r w:rsidRPr="00515121">
              <w:rPr>
                <w:rFonts w:eastAsia="Calibri"/>
                <w:sz w:val="20"/>
              </w:rPr>
              <w:t xml:space="preserve">Sistemoje instaliuotas automatiškai veikiantis plataus spektro optinis monitoringas (BBOM) naudojamas sluoksnių storio nustatymui ir kontrolei. </w:t>
            </w:r>
          </w:p>
          <w:p w14:paraId="34BC356C" w14:textId="77777777" w:rsidR="00032848" w:rsidRPr="00515121" w:rsidRDefault="00032848" w:rsidP="00032848">
            <w:pPr>
              <w:jc w:val="both"/>
              <w:rPr>
                <w:rFonts w:eastAsia="Calibri"/>
                <w:sz w:val="20"/>
              </w:rPr>
            </w:pPr>
            <w:r w:rsidRPr="00515121">
              <w:rPr>
                <w:rFonts w:eastAsia="Calibri"/>
                <w:sz w:val="20"/>
              </w:rPr>
              <w:t>Bangos ilgio diapazonas: ne siauresnis nei 380-1050mm. Bangos ilgio skiriamoji geba: ≤1.8nm</w:t>
            </w:r>
          </w:p>
          <w:p w14:paraId="335A328C" w14:textId="77777777" w:rsidR="00032848" w:rsidRPr="00515121" w:rsidRDefault="00032848" w:rsidP="00032848">
            <w:pPr>
              <w:jc w:val="both"/>
              <w:rPr>
                <w:rFonts w:eastAsia="Calibri"/>
                <w:sz w:val="20"/>
              </w:rPr>
            </w:pPr>
            <w:r w:rsidRPr="00515121">
              <w:rPr>
                <w:rFonts w:eastAsia="Calibri"/>
                <w:sz w:val="20"/>
              </w:rPr>
              <w:t>Matavimo paklaidos poslinkis: &lt;0,2%</w:t>
            </w:r>
          </w:p>
          <w:p w14:paraId="2651F52F" w14:textId="77777777" w:rsidR="00032848" w:rsidRPr="00515121" w:rsidRDefault="00032848" w:rsidP="00032848">
            <w:pPr>
              <w:jc w:val="both"/>
              <w:rPr>
                <w:rFonts w:eastAsia="Calibri"/>
                <w:sz w:val="20"/>
              </w:rPr>
            </w:pPr>
            <w:r w:rsidRPr="00515121">
              <w:rPr>
                <w:rFonts w:eastAsia="Calibri"/>
                <w:sz w:val="20"/>
              </w:rPr>
              <w:t xml:space="preserve">Matavimo paklaidos triukšmas: </w:t>
            </w:r>
            <w:r w:rsidRPr="00515121">
              <w:rPr>
                <w:rFonts w:eastAsia="Calibri"/>
                <w:sz w:val="20"/>
              </w:rPr>
              <w:lastRenderedPageBreak/>
              <w:t>&lt;1%  piko-pike (100% riba ties 650nm)</w:t>
            </w:r>
          </w:p>
          <w:p w14:paraId="3137DB20" w14:textId="77777777" w:rsidR="00032848" w:rsidRPr="00515121" w:rsidRDefault="00032848" w:rsidP="00032848">
            <w:pPr>
              <w:jc w:val="both"/>
              <w:rPr>
                <w:rFonts w:eastAsia="Calibri"/>
                <w:sz w:val="20"/>
              </w:rPr>
            </w:pPr>
            <w:r w:rsidRPr="00515121">
              <w:rPr>
                <w:rFonts w:eastAsia="Calibri"/>
                <w:sz w:val="20"/>
              </w:rPr>
              <w:t xml:space="preserve"> </w:t>
            </w:r>
          </w:p>
          <w:p w14:paraId="46DE264D" w14:textId="77777777" w:rsidR="00032848" w:rsidRPr="00515121" w:rsidRDefault="00032848" w:rsidP="00032848">
            <w:pPr>
              <w:jc w:val="both"/>
              <w:rPr>
                <w:rFonts w:eastAsia="Calibri"/>
                <w:sz w:val="20"/>
              </w:rPr>
            </w:pPr>
            <w:r w:rsidRPr="00515121">
              <w:rPr>
                <w:rFonts w:eastAsia="Calibri"/>
                <w:sz w:val="20"/>
              </w:rPr>
              <w:t xml:space="preserve"> </w:t>
            </w:r>
          </w:p>
          <w:p w14:paraId="53704358" w14:textId="77777777" w:rsidR="00032848" w:rsidRPr="00515121" w:rsidRDefault="00032848" w:rsidP="00032848">
            <w:pPr>
              <w:jc w:val="both"/>
              <w:rPr>
                <w:rFonts w:eastAsia="Calibri"/>
                <w:i/>
                <w:iCs/>
                <w:sz w:val="18"/>
                <w:szCs w:val="18"/>
              </w:rPr>
            </w:pPr>
            <w:r w:rsidRPr="00515121">
              <w:rPr>
                <w:rFonts w:eastAsia="Calibri"/>
                <w:i/>
                <w:iCs/>
                <w:sz w:val="18"/>
                <w:szCs w:val="18"/>
              </w:rPr>
              <w:t>System for spectrally broad-band, triggered transmission measurement for thickness control (broadband optical monitoring, BBOM) using rotating monitoring substrates</w:t>
            </w:r>
          </w:p>
          <w:p w14:paraId="14D46BFA"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Wavelength range: not less than 380-1050mm Wavelength resolution: ≤1.8nm</w:t>
            </w:r>
          </w:p>
          <w:p w14:paraId="343F039A"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Measurement error offset: &lt;0.2%</w:t>
            </w:r>
          </w:p>
          <w:p w14:paraId="707A041B"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Measurement error noise: &lt;1% peak-peak  (for 100% curve at 650nm) </w:t>
            </w:r>
          </w:p>
          <w:p w14:paraId="7D1852B2" w14:textId="4EF4E48A" w:rsidR="00032848" w:rsidRPr="00032848" w:rsidRDefault="00032848" w:rsidP="00032848">
            <w:pPr>
              <w:jc w:val="both"/>
              <w:rPr>
                <w:rFonts w:eastAsia="Calibri"/>
                <w:i/>
                <w:iCs/>
                <w:sz w:val="18"/>
                <w:szCs w:val="18"/>
                <w:lang w:val="en-US"/>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292960C4" w14:textId="77777777" w:rsidR="00032848" w:rsidRPr="00515121" w:rsidRDefault="00032848" w:rsidP="00032848">
            <w:pPr>
              <w:jc w:val="both"/>
              <w:rPr>
                <w:rFonts w:eastAsia="Calibri"/>
                <w:sz w:val="22"/>
                <w:szCs w:val="22"/>
              </w:rPr>
            </w:pPr>
          </w:p>
        </w:tc>
      </w:tr>
      <w:tr w:rsidR="00032848" w:rsidRPr="00515121" w14:paraId="05963CA1" w14:textId="77777777" w:rsidTr="009E7B1D">
        <w:trPr>
          <w:trHeight w:val="1111"/>
        </w:trPr>
        <w:tc>
          <w:tcPr>
            <w:tcW w:w="564" w:type="dxa"/>
            <w:tcBorders>
              <w:top w:val="single" w:sz="2" w:space="0" w:color="000000"/>
              <w:left w:val="single" w:sz="2" w:space="0" w:color="000000"/>
              <w:bottom w:val="single" w:sz="2" w:space="0" w:color="000000"/>
              <w:right w:val="single" w:sz="2" w:space="0" w:color="000000"/>
            </w:tcBorders>
            <w:vAlign w:val="center"/>
          </w:tcPr>
          <w:p w14:paraId="36A2C16F" w14:textId="5B27F521" w:rsidR="00032848" w:rsidRPr="00515121" w:rsidRDefault="00032848" w:rsidP="00032848">
            <w:pPr>
              <w:tabs>
                <w:tab w:val="left" w:pos="0"/>
              </w:tabs>
              <w:spacing w:line="276" w:lineRule="auto"/>
              <w:ind w:hanging="56"/>
              <w:jc w:val="center"/>
              <w:rPr>
                <w:sz w:val="22"/>
                <w:szCs w:val="22"/>
                <w:highlight w:val="green"/>
                <w:lang w:val="en-GB"/>
              </w:rPr>
            </w:pPr>
            <w:r w:rsidRPr="00515121">
              <w:rPr>
                <w:sz w:val="20"/>
                <w:szCs w:val="22"/>
                <w:lang w:val="en-GB"/>
              </w:rPr>
              <w:t>7.</w:t>
            </w:r>
          </w:p>
        </w:tc>
        <w:tc>
          <w:tcPr>
            <w:tcW w:w="1418" w:type="dxa"/>
            <w:tcBorders>
              <w:top w:val="single" w:sz="2" w:space="0" w:color="000000"/>
              <w:left w:val="single" w:sz="2" w:space="0" w:color="000000"/>
              <w:bottom w:val="single" w:sz="2" w:space="0" w:color="000000"/>
              <w:right w:val="single" w:sz="2" w:space="0" w:color="000000"/>
            </w:tcBorders>
            <w:vAlign w:val="center"/>
          </w:tcPr>
          <w:p w14:paraId="1CE3921F" w14:textId="75C5C77D" w:rsidR="00032848" w:rsidRPr="00515121" w:rsidRDefault="00032848" w:rsidP="00032848">
            <w:pPr>
              <w:ind w:left="155"/>
              <w:rPr>
                <w:sz w:val="22"/>
                <w:szCs w:val="22"/>
              </w:rPr>
            </w:pPr>
            <w:r w:rsidRPr="00515121">
              <w:rPr>
                <w:sz w:val="20"/>
                <w:szCs w:val="22"/>
              </w:rPr>
              <w:t>IR extension</w:t>
            </w:r>
          </w:p>
        </w:tc>
        <w:tc>
          <w:tcPr>
            <w:tcW w:w="1559" w:type="dxa"/>
            <w:tcBorders>
              <w:top w:val="single" w:sz="2" w:space="0" w:color="000000"/>
              <w:left w:val="single" w:sz="2" w:space="0" w:color="000000"/>
              <w:bottom w:val="single" w:sz="2" w:space="0" w:color="000000"/>
              <w:right w:val="single" w:sz="2" w:space="0" w:color="000000"/>
            </w:tcBorders>
            <w:vAlign w:val="center"/>
          </w:tcPr>
          <w:p w14:paraId="61697E16"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F830ACF" w14:textId="77777777" w:rsidR="00032848" w:rsidRPr="00515121" w:rsidRDefault="00032848" w:rsidP="00032848">
            <w:pPr>
              <w:jc w:val="both"/>
              <w:rPr>
                <w:rFonts w:eastAsia="Calibri"/>
                <w:sz w:val="20"/>
              </w:rPr>
            </w:pPr>
            <w:r w:rsidRPr="00515121">
              <w:rPr>
                <w:rFonts w:eastAsia="Calibri"/>
                <w:sz w:val="20"/>
              </w:rPr>
              <w:t>IR vieno bangos ilgio optinės kontrolės sistema   komunikuojantis tarp OMS įrenginių.</w:t>
            </w:r>
          </w:p>
          <w:p w14:paraId="21427F8B" w14:textId="77777777" w:rsidR="00032848" w:rsidRPr="00515121" w:rsidRDefault="00032848" w:rsidP="00032848">
            <w:pPr>
              <w:jc w:val="both"/>
              <w:rPr>
                <w:rFonts w:eastAsia="Calibri"/>
                <w:sz w:val="20"/>
              </w:rPr>
            </w:pPr>
            <w:r w:rsidRPr="00515121">
              <w:rPr>
                <w:rFonts w:eastAsia="Calibri"/>
                <w:sz w:val="20"/>
              </w:rPr>
              <w:t xml:space="preserve">Bangos ilgio diapozonas ne siauresnis nei 1100-2500 nm </w:t>
            </w:r>
          </w:p>
          <w:p w14:paraId="0F23B0E5" w14:textId="77777777" w:rsidR="00032848" w:rsidRPr="00515121" w:rsidRDefault="00032848" w:rsidP="00032848">
            <w:pPr>
              <w:jc w:val="both"/>
              <w:rPr>
                <w:rFonts w:eastAsia="Calibri"/>
                <w:sz w:val="20"/>
              </w:rPr>
            </w:pPr>
            <w:r w:rsidRPr="00515121">
              <w:rPr>
                <w:rFonts w:eastAsia="Calibri"/>
                <w:sz w:val="20"/>
              </w:rPr>
              <w:t>Motorizuotas įėjimo plyšys ne mažiau nei 0-3mm</w:t>
            </w:r>
          </w:p>
          <w:p w14:paraId="6745F9E9" w14:textId="77777777" w:rsidR="00032848" w:rsidRPr="00515121" w:rsidRDefault="00032848" w:rsidP="00032848">
            <w:pPr>
              <w:jc w:val="both"/>
              <w:rPr>
                <w:rFonts w:eastAsia="Calibri"/>
                <w:sz w:val="20"/>
              </w:rPr>
            </w:pPr>
            <w:r w:rsidRPr="00515121">
              <w:rPr>
                <w:rFonts w:eastAsia="Calibri"/>
                <w:sz w:val="20"/>
              </w:rPr>
              <w:t>Lūžio grotelės ne mažiau nei 300l / nm @ 1500nm</w:t>
            </w:r>
          </w:p>
          <w:p w14:paraId="02914CBF" w14:textId="77777777" w:rsidR="00032848" w:rsidRPr="00515121" w:rsidRDefault="00032848" w:rsidP="00032848">
            <w:pPr>
              <w:jc w:val="both"/>
              <w:rPr>
                <w:rFonts w:eastAsia="Calibri"/>
                <w:sz w:val="20"/>
              </w:rPr>
            </w:pPr>
            <w:r w:rsidRPr="00515121">
              <w:rPr>
                <w:rFonts w:eastAsia="Calibri"/>
                <w:sz w:val="20"/>
              </w:rPr>
              <w:t>Židinio nuotolis ne mažiau nei 150mm</w:t>
            </w:r>
          </w:p>
          <w:p w14:paraId="1B39DA7C" w14:textId="77777777" w:rsidR="00032848" w:rsidRPr="00515121" w:rsidRDefault="00032848" w:rsidP="00032848">
            <w:pPr>
              <w:jc w:val="both"/>
              <w:rPr>
                <w:rFonts w:eastAsia="Calibri"/>
                <w:sz w:val="20"/>
              </w:rPr>
            </w:pPr>
            <w:r w:rsidRPr="00515121">
              <w:rPr>
                <w:rFonts w:eastAsia="Calibri"/>
                <w:sz w:val="20"/>
              </w:rPr>
              <w:t>Vieno bangos ilgio optinio monitoriaus įdiegimas PLC valdyme automatinei dangos gamybai, ryšiui per UPC-UA sąsajos protokolą.</w:t>
            </w:r>
          </w:p>
          <w:p w14:paraId="157F8924" w14:textId="77777777" w:rsidR="00032848" w:rsidRPr="00515121" w:rsidRDefault="00032848" w:rsidP="00032848">
            <w:pPr>
              <w:jc w:val="both"/>
              <w:rPr>
                <w:rFonts w:eastAsia="Calibri"/>
                <w:sz w:val="20"/>
              </w:rPr>
            </w:pPr>
          </w:p>
          <w:p w14:paraId="58BCD623"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IR single wavelength optical monitor   interchanging between OMS units  </w:t>
            </w:r>
          </w:p>
          <w:p w14:paraId="5F6FCF0F"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Wavelength range:  not less than 1’100-2’500nm  </w:t>
            </w:r>
          </w:p>
          <w:p w14:paraId="5F676430"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Motorized entrance slit not less than 0-3 mm</w:t>
            </w:r>
          </w:p>
          <w:p w14:paraId="1C7B7B4D"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Refractive grating not less than 300l/nm@1500nm </w:t>
            </w:r>
          </w:p>
          <w:p w14:paraId="48360819"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Focal length:  not less than 150mm</w:t>
            </w:r>
          </w:p>
          <w:p w14:paraId="5BE179BA"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Implementation of the single wavelength optical monitor in the PLC control for automated coating fabrication, communication through UPC-UA interface protocol</w:t>
            </w:r>
          </w:p>
          <w:p w14:paraId="54C914FF" w14:textId="77777777" w:rsidR="00032848" w:rsidRPr="00515121" w:rsidRDefault="00032848" w:rsidP="00032848">
            <w:pPr>
              <w:jc w:val="both"/>
              <w:rPr>
                <w:rFonts w:eastAsia="Calibri"/>
                <w:sz w:val="22"/>
                <w:szCs w:val="22"/>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413767CF" w14:textId="77777777" w:rsidR="00032848" w:rsidRPr="00515121" w:rsidRDefault="00032848" w:rsidP="00032848">
            <w:pPr>
              <w:jc w:val="both"/>
              <w:rPr>
                <w:rFonts w:eastAsia="Calibri"/>
                <w:sz w:val="22"/>
                <w:szCs w:val="22"/>
              </w:rPr>
            </w:pPr>
          </w:p>
        </w:tc>
      </w:tr>
      <w:tr w:rsidR="00032848" w:rsidRPr="00515121" w14:paraId="7C2B7F98" w14:textId="77777777" w:rsidTr="009E7B1D">
        <w:trPr>
          <w:trHeight w:val="2534"/>
        </w:trPr>
        <w:tc>
          <w:tcPr>
            <w:tcW w:w="564" w:type="dxa"/>
            <w:tcBorders>
              <w:top w:val="single" w:sz="2" w:space="0" w:color="000000"/>
              <w:left w:val="single" w:sz="2" w:space="0" w:color="000000"/>
              <w:bottom w:val="single" w:sz="2" w:space="0" w:color="000000"/>
              <w:right w:val="single" w:sz="2" w:space="0" w:color="000000"/>
            </w:tcBorders>
            <w:vAlign w:val="center"/>
          </w:tcPr>
          <w:p w14:paraId="6FA0AA74" w14:textId="67BD4CAA" w:rsidR="00032848" w:rsidRPr="00515121" w:rsidRDefault="00032848" w:rsidP="00032848">
            <w:pPr>
              <w:tabs>
                <w:tab w:val="left" w:pos="0"/>
              </w:tabs>
              <w:spacing w:line="276" w:lineRule="auto"/>
              <w:ind w:hanging="56"/>
              <w:jc w:val="center"/>
              <w:rPr>
                <w:sz w:val="22"/>
                <w:szCs w:val="22"/>
                <w:highlight w:val="green"/>
                <w:lang w:val="en-GB"/>
              </w:rPr>
            </w:pPr>
            <w:r w:rsidRPr="00515121">
              <w:rPr>
                <w:sz w:val="20"/>
                <w:szCs w:val="22"/>
                <w:lang w:val="en-GB"/>
              </w:rPr>
              <w:t>8.</w:t>
            </w:r>
          </w:p>
        </w:tc>
        <w:tc>
          <w:tcPr>
            <w:tcW w:w="1418" w:type="dxa"/>
            <w:tcBorders>
              <w:top w:val="single" w:sz="2" w:space="0" w:color="000000"/>
              <w:left w:val="single" w:sz="2" w:space="0" w:color="000000"/>
              <w:bottom w:val="single" w:sz="2" w:space="0" w:color="000000"/>
              <w:right w:val="single" w:sz="2" w:space="0" w:color="000000"/>
            </w:tcBorders>
            <w:vAlign w:val="center"/>
          </w:tcPr>
          <w:p w14:paraId="157F9FD2" w14:textId="77777777" w:rsidR="00032848" w:rsidRPr="00515121" w:rsidRDefault="00032848" w:rsidP="00032848">
            <w:pPr>
              <w:ind w:left="155"/>
              <w:rPr>
                <w:sz w:val="20"/>
                <w:szCs w:val="22"/>
              </w:rPr>
            </w:pPr>
            <w:r w:rsidRPr="00515121">
              <w:rPr>
                <w:sz w:val="20"/>
                <w:szCs w:val="22"/>
              </w:rPr>
              <w:t>Procesų valdymas</w:t>
            </w:r>
          </w:p>
          <w:p w14:paraId="0BD669A7" w14:textId="5C22F25C" w:rsidR="00032848" w:rsidRPr="00515121" w:rsidRDefault="00032848" w:rsidP="00032848">
            <w:pPr>
              <w:ind w:left="155"/>
              <w:rPr>
                <w:sz w:val="22"/>
                <w:szCs w:val="22"/>
              </w:rPr>
            </w:pPr>
            <w:r w:rsidRPr="00515121">
              <w:rPr>
                <w:i/>
                <w:iCs/>
                <w:sz w:val="18"/>
              </w:rPr>
              <w:t>Process control</w:t>
            </w:r>
          </w:p>
        </w:tc>
        <w:tc>
          <w:tcPr>
            <w:tcW w:w="1559" w:type="dxa"/>
            <w:tcBorders>
              <w:top w:val="single" w:sz="2" w:space="0" w:color="000000"/>
              <w:left w:val="single" w:sz="2" w:space="0" w:color="000000"/>
              <w:bottom w:val="single" w:sz="2" w:space="0" w:color="000000"/>
              <w:right w:val="single" w:sz="2" w:space="0" w:color="000000"/>
            </w:tcBorders>
            <w:vAlign w:val="center"/>
          </w:tcPr>
          <w:p w14:paraId="3B9FEF8E"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B8A0AB" w14:textId="77777777" w:rsidR="00032848" w:rsidRPr="00515121" w:rsidRDefault="00032848" w:rsidP="00032848">
            <w:pPr>
              <w:jc w:val="both"/>
              <w:rPr>
                <w:rFonts w:eastAsia="Calibri"/>
                <w:sz w:val="20"/>
              </w:rPr>
            </w:pPr>
            <w:r w:rsidRPr="00515121">
              <w:rPr>
                <w:rFonts w:eastAsia="Calibri"/>
                <w:sz w:val="20"/>
              </w:rPr>
              <w:t xml:space="preserve">1 vnt Jutiklinis ekranas (sistemos valdymo vizualizavimo kompiuterio programinė įranga, valdoma pramoniniame kompiuteryje su DVD ROM, USB 3.0), „Windows 10“ arba naujesnė operacinė sistema </w:t>
            </w:r>
          </w:p>
          <w:p w14:paraId="1CF89385" w14:textId="77777777" w:rsidR="00032848" w:rsidRPr="00032848" w:rsidRDefault="00032848" w:rsidP="00032848">
            <w:pPr>
              <w:jc w:val="both"/>
              <w:rPr>
                <w:rFonts w:eastAsia="Calibri"/>
                <w:sz w:val="20"/>
              </w:rPr>
            </w:pPr>
            <w:r w:rsidRPr="00515121">
              <w:rPr>
                <w:rFonts w:eastAsia="Calibri"/>
                <w:sz w:val="20"/>
              </w:rPr>
              <w:t xml:space="preserve">1 vnt jutiklinis ekranas (plačiajuosčio optinio monitoringo programinė įranga, valdoma pramoniniame kompiuteryje su </w:t>
            </w:r>
            <w:r w:rsidRPr="00515121">
              <w:rPr>
                <w:rFonts w:eastAsia="Calibri"/>
                <w:sz w:val="20"/>
              </w:rPr>
              <w:lastRenderedPageBreak/>
              <w:t xml:space="preserve">CVC ROM, USB </w:t>
            </w:r>
            <w:r w:rsidRPr="00032848">
              <w:rPr>
                <w:rFonts w:eastAsia="Calibri"/>
                <w:sz w:val="20"/>
              </w:rPr>
              <w:t>3.0), “Windows 10” arba naujesn</w:t>
            </w:r>
            <w:r w:rsidRPr="00515121">
              <w:rPr>
                <w:rFonts w:eastAsia="Calibri"/>
                <w:sz w:val="20"/>
              </w:rPr>
              <w:t>ė operacinė sistema</w:t>
            </w:r>
          </w:p>
          <w:p w14:paraId="07400F2A" w14:textId="77777777" w:rsidR="00032848" w:rsidRPr="00515121" w:rsidRDefault="00032848" w:rsidP="00032848">
            <w:pPr>
              <w:jc w:val="both"/>
              <w:rPr>
                <w:rFonts w:eastAsia="Calibri"/>
                <w:sz w:val="20"/>
              </w:rPr>
            </w:pPr>
            <w:r w:rsidRPr="00515121">
              <w:rPr>
                <w:rFonts w:eastAsia="Calibri"/>
                <w:sz w:val="20"/>
              </w:rPr>
              <w:t>Nuo kompiuterio nepriklausoma PLC valdymo sistema, savaime paleidžiama programinė įranga, daugybė įvesties / išvesties terminalų matavimo ir valdymo tikslais</w:t>
            </w:r>
          </w:p>
          <w:p w14:paraId="3F927A6D" w14:textId="77777777" w:rsidR="00032848" w:rsidRPr="00515121" w:rsidRDefault="00032848" w:rsidP="00032848">
            <w:pPr>
              <w:jc w:val="both"/>
              <w:rPr>
                <w:rFonts w:eastAsia="Calibri"/>
                <w:sz w:val="20"/>
              </w:rPr>
            </w:pPr>
            <w:r w:rsidRPr="00515121">
              <w:rPr>
                <w:rFonts w:eastAsia="Calibri"/>
                <w:sz w:val="20"/>
              </w:rPr>
              <w:t>Atsargų patikra: elektra, aušinamas vanduo, suslėgtas oras ir grynos dujos</w:t>
            </w:r>
          </w:p>
          <w:p w14:paraId="716F7BF7" w14:textId="77777777" w:rsidR="00032848" w:rsidRPr="00515121" w:rsidRDefault="00032848" w:rsidP="00032848">
            <w:pPr>
              <w:jc w:val="both"/>
              <w:rPr>
                <w:rFonts w:eastAsia="Calibri"/>
                <w:sz w:val="20"/>
              </w:rPr>
            </w:pPr>
            <w:r w:rsidRPr="00515121">
              <w:rPr>
                <w:rFonts w:eastAsia="Calibri"/>
                <w:sz w:val="20"/>
              </w:rPr>
              <w:t>Pagrindinių įrenginių parametrų rodymas: jungiklių, vožtuvų, pavarų ir kitų įtaisų būklė, vakuuminiai ir</w:t>
            </w:r>
          </w:p>
          <w:p w14:paraId="5CF3A0CC" w14:textId="77777777" w:rsidR="00032848" w:rsidRPr="00515121" w:rsidRDefault="00032848" w:rsidP="00032848">
            <w:pPr>
              <w:jc w:val="both"/>
              <w:rPr>
                <w:rFonts w:eastAsia="Calibri"/>
                <w:sz w:val="20"/>
              </w:rPr>
            </w:pPr>
            <w:r w:rsidRPr="00515121">
              <w:rPr>
                <w:rFonts w:eastAsia="Calibri"/>
                <w:sz w:val="20"/>
              </w:rPr>
              <w:t>Automatinės siurbimo žemyn ir išleidimo procedūros (minkštas siurblys, minkštas ventiliatorius)</w:t>
            </w:r>
          </w:p>
          <w:p w14:paraId="096CABDF" w14:textId="77777777" w:rsidR="00032848" w:rsidRPr="00515121" w:rsidRDefault="00032848" w:rsidP="00032848">
            <w:pPr>
              <w:jc w:val="both"/>
              <w:rPr>
                <w:rFonts w:eastAsia="Calibri"/>
                <w:sz w:val="20"/>
              </w:rPr>
            </w:pPr>
            <w:r w:rsidRPr="00515121">
              <w:rPr>
                <w:rFonts w:eastAsia="Calibri"/>
                <w:sz w:val="20"/>
              </w:rPr>
              <w:t>Visiškas visų naudojamų prietaisų valdymas: vakuuminiai siurbliai, vandens grūdinimo įtaisai, vožtuvai, pavaros, maitinimo šaltiniai ir generatoriai</w:t>
            </w:r>
          </w:p>
          <w:p w14:paraId="290A43DC" w14:textId="77777777" w:rsidR="00032848" w:rsidRPr="00515121" w:rsidRDefault="00032848" w:rsidP="00032848">
            <w:pPr>
              <w:jc w:val="both"/>
              <w:rPr>
                <w:rFonts w:eastAsia="Calibri"/>
                <w:sz w:val="20"/>
              </w:rPr>
            </w:pPr>
            <w:r w:rsidRPr="00515121">
              <w:rPr>
                <w:rFonts w:eastAsia="Calibri"/>
                <w:sz w:val="20"/>
              </w:rPr>
              <w:t>Plonų plėvelių dizaino įkėlimas, ryšys su plonų plėvelių nusodinimo monitoriais, langinių ir pavarų valdymas, proceso įrenginių išjungimo procedūros nutraukus (nedalyvaujant) dangą.</w:t>
            </w:r>
          </w:p>
          <w:p w14:paraId="09DA0B18" w14:textId="77777777" w:rsidR="00032848" w:rsidRPr="00515121" w:rsidRDefault="00032848" w:rsidP="00032848">
            <w:pPr>
              <w:jc w:val="both"/>
              <w:rPr>
                <w:rFonts w:eastAsia="Calibri"/>
                <w:sz w:val="20"/>
              </w:rPr>
            </w:pPr>
            <w:r w:rsidRPr="00515121">
              <w:rPr>
                <w:rFonts w:eastAsia="Calibri"/>
                <w:sz w:val="20"/>
              </w:rPr>
              <w:t>Automatinės dengimo procedūros:</w:t>
            </w:r>
          </w:p>
          <w:p w14:paraId="0CE845BA" w14:textId="77777777" w:rsidR="00032848" w:rsidRPr="00515121" w:rsidRDefault="00032848" w:rsidP="00032848">
            <w:pPr>
              <w:jc w:val="both"/>
              <w:rPr>
                <w:rFonts w:eastAsia="Calibri"/>
                <w:sz w:val="20"/>
              </w:rPr>
            </w:pPr>
            <w:r w:rsidRPr="00515121">
              <w:rPr>
                <w:rFonts w:eastAsia="Calibri"/>
                <w:sz w:val="20"/>
              </w:rPr>
              <w:t>Plonų plėvelių dizaino įkėlimas, ryšys su plonų plėvelių nusodinimo monitoriais, langinių ir pavarų valdymas, proceso įrenginių išjungimo procedūros nutraukus (nedalyvaujant) dangą.</w:t>
            </w:r>
          </w:p>
          <w:p w14:paraId="45C7B847" w14:textId="77777777" w:rsidR="00032848" w:rsidRPr="00515121" w:rsidRDefault="00032848" w:rsidP="00032848">
            <w:pPr>
              <w:jc w:val="both"/>
              <w:rPr>
                <w:rFonts w:eastAsia="Calibri"/>
                <w:sz w:val="20"/>
              </w:rPr>
            </w:pPr>
            <w:r w:rsidRPr="00515121">
              <w:rPr>
                <w:rFonts w:eastAsia="Calibri"/>
                <w:sz w:val="20"/>
              </w:rPr>
              <w:t>Kontroliuojamas dangos sistemos išjungimas įvykus netikėtiems įvykiams (trūksta elektros, suslėgto oro ar aušinimo vandens). Prieiga prie valdymo sistemos yra ribota, atsižvelgiant į vartotojų leidimą. Kompiuterio ekrane rodomi operatoriaus pavojaus signalai (t. Y. Krio aušinimo laikas, gedimo tikslo padėtis ir kt.)</w:t>
            </w:r>
          </w:p>
          <w:p w14:paraId="19F54F1E" w14:textId="77777777" w:rsidR="00032848" w:rsidRPr="00515121" w:rsidRDefault="00032848" w:rsidP="00032848">
            <w:pPr>
              <w:jc w:val="both"/>
              <w:rPr>
                <w:rFonts w:eastAsia="Calibri"/>
                <w:sz w:val="20"/>
              </w:rPr>
            </w:pPr>
            <w:r w:rsidRPr="00515121">
              <w:rPr>
                <w:rFonts w:eastAsia="Calibri"/>
                <w:sz w:val="20"/>
              </w:rPr>
              <w:t>Valdymo parametro (su laiko žyma) saugojimą riboja tik kietojo disko talpa</w:t>
            </w:r>
          </w:p>
          <w:p w14:paraId="72E8E4C6" w14:textId="77777777" w:rsidR="00032848" w:rsidRPr="00515121" w:rsidRDefault="00032848" w:rsidP="00032848">
            <w:pPr>
              <w:jc w:val="both"/>
              <w:rPr>
                <w:rFonts w:eastAsia="Calibri"/>
                <w:sz w:val="20"/>
              </w:rPr>
            </w:pPr>
            <w:r w:rsidRPr="00515121">
              <w:rPr>
                <w:rFonts w:eastAsia="Calibri"/>
                <w:sz w:val="20"/>
              </w:rPr>
              <w:t>Matavimo duomenų ir sistemos būsenos informacijos įrašymas dokumentacijai, pavojaus signalų sąrašams (prietaisų, pvz., Jonų šaltinio, optinio stebėjimo ir kt., Gedimai ar veikimo sutrikimai), išsamiai paaiškinant naudojimo vadove</w:t>
            </w:r>
          </w:p>
          <w:p w14:paraId="6B9D6694" w14:textId="77777777" w:rsidR="00032848" w:rsidRPr="00515121" w:rsidRDefault="00032848" w:rsidP="00032848">
            <w:pPr>
              <w:jc w:val="both"/>
              <w:rPr>
                <w:rFonts w:eastAsia="Calibri"/>
                <w:sz w:val="20"/>
              </w:rPr>
            </w:pPr>
            <w:r w:rsidRPr="00515121">
              <w:rPr>
                <w:rFonts w:eastAsia="Calibri"/>
                <w:sz w:val="20"/>
              </w:rPr>
              <w:lastRenderedPageBreak/>
              <w:t>Kalibravimo programinė įranga, skirta zonos taikiniams įgyvendinti: tikslinių padėčių koreliacija su mišinio medžiagos lūžio rodikliu</w:t>
            </w:r>
          </w:p>
          <w:p w14:paraId="10753647" w14:textId="77777777" w:rsidR="00032848" w:rsidRPr="00515121" w:rsidRDefault="00032848" w:rsidP="00032848">
            <w:pPr>
              <w:jc w:val="both"/>
              <w:rPr>
                <w:rFonts w:eastAsia="Calibri"/>
                <w:i/>
                <w:iCs/>
                <w:sz w:val="18"/>
                <w:szCs w:val="18"/>
              </w:rPr>
            </w:pPr>
            <w:r w:rsidRPr="00515121">
              <w:rPr>
                <w:rFonts w:eastAsia="Calibri"/>
                <w:sz w:val="20"/>
              </w:rPr>
              <w:t>Dangos sistemos būklės stebėjimas nenumatytų pertraukimų per nuotolinį darbalaukį (TCP / IP) atveju, PLC programinės įrangos priežiūra ir atnaujinimas per TCP / IP</w:t>
            </w:r>
          </w:p>
          <w:p w14:paraId="7BAFF4AA"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1 Touch screen display (system control visualization PC software, operated on up-to-date industrial PC with DVD ROM, USB 3.0), Windows 10 or newer operation system </w:t>
            </w:r>
          </w:p>
          <w:p w14:paraId="284A2AC6"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1 Touch screen display (broadband optical monitoring software, operated on up-to-date industrial PC with DVD ROM, USB 3.0), Windows 10 or neweroperation system</w:t>
            </w:r>
          </w:p>
          <w:p w14:paraId="4057C213"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PC independent PLC control system, self-starting software, numerous I/O terminals for measurement and control purposes </w:t>
            </w:r>
          </w:p>
          <w:p w14:paraId="01BD2C12"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Check for supplies: Electricity, Cooling water, pressurized air and pure gases </w:t>
            </w:r>
          </w:p>
          <w:p w14:paraId="515067DC"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Display of mostly relevant plant parameters: Status of switches, valves, actuators and other devices, vacuum and </w:t>
            </w:r>
          </w:p>
          <w:p w14:paraId="14AD3B0B"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Automated pump-down and venting procedures (soft-pump, soft-vent) </w:t>
            </w:r>
          </w:p>
          <w:p w14:paraId="54BED07D"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Complete control of all employed devices: vacuum pumps, water tempering devices, valves, actuators, power supplies and generators </w:t>
            </w:r>
          </w:p>
          <w:p w14:paraId="37512DCB"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Automated coating procedures: </w:t>
            </w:r>
          </w:p>
          <w:p w14:paraId="40568B2E"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Loading of thin film designs, communication with thin-film deposition monitors, control of shutters and actuators, shut-down procedures for process devices after (un-attended) coating termination. </w:t>
            </w:r>
          </w:p>
          <w:p w14:paraId="532633A9"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Controlled shutting-down of the coating system in the occurrence of unexpected incidents (shortage of electricity, pressurized air or cooling water). Access to control system is limited according to authorization of users. Alarm signals for operator ( i.e. time out cryo cooling, failure target position etc.) on PC display </w:t>
            </w:r>
          </w:p>
          <w:p w14:paraId="7B98ACF6"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Storage of control parameter (with time stamp) only limited by hard drive capacity </w:t>
            </w:r>
          </w:p>
          <w:p w14:paraId="2B306004"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Recording of measurement data and system status information for documentation, alarm lists (failures or malfunctions of devices, such as the ion source, optical monitoring, etc.) with detailed explanation in operation </w:t>
            </w:r>
            <w:r w:rsidRPr="00515121">
              <w:rPr>
                <w:rFonts w:eastAsia="Calibri"/>
                <w:i/>
                <w:iCs/>
                <w:sz w:val="18"/>
                <w:szCs w:val="18"/>
                <w:lang w:val="en-US"/>
              </w:rPr>
              <w:lastRenderedPageBreak/>
              <w:t xml:space="preserve">manual </w:t>
            </w:r>
          </w:p>
          <w:p w14:paraId="79E03CA9"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Calibration software for the implementation of zone targets: correlation of target positions to the refractive index of the mixture material </w:t>
            </w:r>
          </w:p>
          <w:p w14:paraId="2A841CFA" w14:textId="77777777" w:rsidR="00032848" w:rsidRPr="00515121" w:rsidRDefault="00032848" w:rsidP="00032848">
            <w:pPr>
              <w:jc w:val="both"/>
              <w:rPr>
                <w:rFonts w:eastAsia="Calibri"/>
                <w:i/>
                <w:iCs/>
                <w:sz w:val="18"/>
                <w:szCs w:val="18"/>
                <w:lang w:val="en-US"/>
              </w:rPr>
            </w:pPr>
            <w:r w:rsidRPr="00515121">
              <w:rPr>
                <w:rFonts w:eastAsia="Calibri"/>
                <w:i/>
                <w:iCs/>
                <w:sz w:val="18"/>
                <w:szCs w:val="18"/>
                <w:lang w:val="en-US"/>
              </w:rPr>
              <w:t xml:space="preserve">Observation of coating system status in the case of unintended interruptions via Remote desktop (TCP/IP), maintenance and updating of PLC software via TCP/IP </w:t>
            </w:r>
          </w:p>
          <w:p w14:paraId="7D08CABD" w14:textId="77777777" w:rsidR="00032848" w:rsidRPr="00515121" w:rsidRDefault="00032848" w:rsidP="00032848">
            <w:pPr>
              <w:jc w:val="both"/>
              <w:rPr>
                <w:rFonts w:eastAsia="Calibri"/>
                <w:sz w:val="22"/>
                <w:szCs w:val="22"/>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5556C0B3" w14:textId="77777777" w:rsidR="00032848" w:rsidRPr="00515121" w:rsidRDefault="00032848" w:rsidP="00032848">
            <w:pPr>
              <w:jc w:val="both"/>
              <w:rPr>
                <w:rFonts w:eastAsia="Calibri"/>
                <w:sz w:val="22"/>
                <w:szCs w:val="22"/>
              </w:rPr>
            </w:pPr>
          </w:p>
        </w:tc>
      </w:tr>
      <w:tr w:rsidR="00032848" w:rsidRPr="00515121" w14:paraId="5EA5FBED" w14:textId="77777777" w:rsidTr="009E7B1D">
        <w:trPr>
          <w:trHeight w:val="269"/>
        </w:trPr>
        <w:tc>
          <w:tcPr>
            <w:tcW w:w="564" w:type="dxa"/>
            <w:tcBorders>
              <w:top w:val="single" w:sz="2" w:space="0" w:color="000000"/>
              <w:left w:val="single" w:sz="2" w:space="0" w:color="000000"/>
              <w:bottom w:val="single" w:sz="2" w:space="0" w:color="000000"/>
              <w:right w:val="single" w:sz="2" w:space="0" w:color="000000"/>
            </w:tcBorders>
            <w:vAlign w:val="center"/>
          </w:tcPr>
          <w:p w14:paraId="2BCAF1FE" w14:textId="3F6BD6D4" w:rsidR="00032848" w:rsidRPr="00515121" w:rsidRDefault="00032848" w:rsidP="00032848">
            <w:pPr>
              <w:tabs>
                <w:tab w:val="left" w:pos="0"/>
              </w:tabs>
              <w:ind w:hanging="56"/>
              <w:jc w:val="center"/>
              <w:rPr>
                <w:sz w:val="22"/>
                <w:szCs w:val="22"/>
                <w:lang w:val="en-GB"/>
              </w:rPr>
            </w:pPr>
            <w:r w:rsidRPr="00515121">
              <w:rPr>
                <w:sz w:val="20"/>
                <w:szCs w:val="22"/>
                <w:lang w:val="en-GB"/>
              </w:rPr>
              <w:lastRenderedPageBreak/>
              <w:t>9.</w:t>
            </w:r>
          </w:p>
        </w:tc>
        <w:tc>
          <w:tcPr>
            <w:tcW w:w="1418" w:type="dxa"/>
            <w:tcBorders>
              <w:top w:val="single" w:sz="2" w:space="0" w:color="000000"/>
              <w:left w:val="single" w:sz="2" w:space="0" w:color="000000"/>
              <w:bottom w:val="single" w:sz="2" w:space="0" w:color="000000"/>
              <w:right w:val="single" w:sz="2" w:space="0" w:color="000000"/>
            </w:tcBorders>
            <w:vAlign w:val="center"/>
          </w:tcPr>
          <w:p w14:paraId="2E8B37B2" w14:textId="77777777" w:rsidR="00032848" w:rsidRPr="00515121" w:rsidRDefault="00032848" w:rsidP="00032848">
            <w:pPr>
              <w:ind w:left="155"/>
              <w:rPr>
                <w:sz w:val="20"/>
                <w:szCs w:val="22"/>
              </w:rPr>
            </w:pPr>
            <w:r w:rsidRPr="00515121">
              <w:rPr>
                <w:sz w:val="20"/>
                <w:szCs w:val="22"/>
              </w:rPr>
              <w:t>Dokumentacija</w:t>
            </w:r>
          </w:p>
          <w:p w14:paraId="0B941EA2" w14:textId="2DE46BED" w:rsidR="00032848" w:rsidRPr="00515121" w:rsidRDefault="00032848" w:rsidP="00032848">
            <w:pPr>
              <w:ind w:left="155"/>
              <w:rPr>
                <w:i/>
                <w:iCs/>
                <w:sz w:val="22"/>
                <w:szCs w:val="22"/>
              </w:rPr>
            </w:pPr>
            <w:r w:rsidRPr="00515121">
              <w:rPr>
                <w:i/>
                <w:iCs/>
                <w:sz w:val="18"/>
              </w:rPr>
              <w:t>Documentation</w:t>
            </w:r>
          </w:p>
        </w:tc>
        <w:tc>
          <w:tcPr>
            <w:tcW w:w="1559" w:type="dxa"/>
            <w:tcBorders>
              <w:top w:val="single" w:sz="2" w:space="0" w:color="000000"/>
              <w:left w:val="single" w:sz="2" w:space="0" w:color="000000"/>
              <w:bottom w:val="single" w:sz="2" w:space="0" w:color="000000"/>
              <w:right w:val="single" w:sz="2" w:space="0" w:color="000000"/>
            </w:tcBorders>
            <w:vAlign w:val="center"/>
          </w:tcPr>
          <w:p w14:paraId="4C67D430" w14:textId="77777777" w:rsidR="00032848" w:rsidRPr="00515121" w:rsidRDefault="00032848" w:rsidP="00032848">
            <w:pPr>
              <w:ind w:left="155"/>
              <w:rPr>
                <w:i/>
                <w:iCs/>
                <w:sz w:val="22"/>
                <w:szCs w:val="22"/>
                <w:lang w:val="en-GB"/>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6E257A6" w14:textId="77777777" w:rsidR="00032848" w:rsidRPr="00515121" w:rsidRDefault="00032848" w:rsidP="00032848">
            <w:pPr>
              <w:jc w:val="both"/>
              <w:rPr>
                <w:rFonts w:eastAsia="Calibri"/>
                <w:sz w:val="20"/>
              </w:rPr>
            </w:pPr>
            <w:r w:rsidRPr="00515121">
              <w:rPr>
                <w:rFonts w:eastAsia="Calibri"/>
                <w:sz w:val="20"/>
              </w:rPr>
              <w:t xml:space="preserve">Naudojimo instrukcijos, programinės įrangos aprašymas, techninės priežiūros instrukcijos, saugos instrukcijos, gedimų šalinimo instrukcijos, originalių gamintojų vadovai, visas elektros planas </w:t>
            </w:r>
          </w:p>
          <w:p w14:paraId="544950B9" w14:textId="77777777" w:rsidR="00032848" w:rsidRPr="00515121" w:rsidRDefault="00032848" w:rsidP="00032848">
            <w:pPr>
              <w:jc w:val="both"/>
              <w:rPr>
                <w:rFonts w:eastAsia="Calibri"/>
                <w:sz w:val="20"/>
              </w:rPr>
            </w:pPr>
          </w:p>
          <w:p w14:paraId="3A677C65" w14:textId="1BAAA5BF" w:rsidR="00032848" w:rsidRPr="00515121" w:rsidRDefault="00032848" w:rsidP="00032848">
            <w:pPr>
              <w:jc w:val="both"/>
              <w:rPr>
                <w:rFonts w:eastAsia="Calibri"/>
                <w:i/>
                <w:iCs/>
                <w:sz w:val="22"/>
                <w:szCs w:val="22"/>
                <w:lang w:val="en-US"/>
              </w:rPr>
            </w:pPr>
            <w:r w:rsidRPr="00515121">
              <w:rPr>
                <w:rFonts w:eastAsia="Calibri"/>
                <w:i/>
                <w:iCs/>
                <w:sz w:val="18"/>
                <w:szCs w:val="18"/>
              </w:rPr>
              <w:t xml:space="preserve">Operation instructions, software description, maintenance advices, safety remarks, trouble-shooting, manuals from OEM suppliers, complete electrical plot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2F1BF580" w14:textId="77777777" w:rsidR="00032848" w:rsidRPr="00515121" w:rsidRDefault="00032848" w:rsidP="00032848">
            <w:pPr>
              <w:jc w:val="both"/>
              <w:rPr>
                <w:rFonts w:eastAsia="Calibri"/>
                <w:sz w:val="22"/>
                <w:szCs w:val="22"/>
              </w:rPr>
            </w:pPr>
          </w:p>
        </w:tc>
      </w:tr>
      <w:tr w:rsidR="00032848" w:rsidRPr="00515121" w14:paraId="78FAE14E" w14:textId="77777777" w:rsidTr="009E7B1D">
        <w:trPr>
          <w:trHeight w:val="269"/>
        </w:trPr>
        <w:tc>
          <w:tcPr>
            <w:tcW w:w="564" w:type="dxa"/>
            <w:vMerge w:val="restart"/>
            <w:tcBorders>
              <w:top w:val="single" w:sz="2" w:space="0" w:color="000000"/>
              <w:left w:val="single" w:sz="2" w:space="0" w:color="000000"/>
              <w:right w:val="single" w:sz="2" w:space="0" w:color="000000"/>
            </w:tcBorders>
            <w:vAlign w:val="center"/>
          </w:tcPr>
          <w:p w14:paraId="20BE976E" w14:textId="6D09515B"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10.</w:t>
            </w:r>
          </w:p>
        </w:tc>
        <w:tc>
          <w:tcPr>
            <w:tcW w:w="1418" w:type="dxa"/>
            <w:vMerge w:val="restart"/>
            <w:tcBorders>
              <w:top w:val="single" w:sz="2" w:space="0" w:color="000000"/>
              <w:left w:val="single" w:sz="2" w:space="0" w:color="000000"/>
              <w:right w:val="single" w:sz="2" w:space="0" w:color="000000"/>
            </w:tcBorders>
            <w:vAlign w:val="center"/>
          </w:tcPr>
          <w:p w14:paraId="4AC412C1" w14:textId="545E68B9" w:rsidR="00032848" w:rsidRPr="00515121" w:rsidRDefault="00032848" w:rsidP="00032848">
            <w:pPr>
              <w:ind w:left="155"/>
              <w:rPr>
                <w:sz w:val="22"/>
                <w:szCs w:val="22"/>
              </w:rPr>
            </w:pPr>
            <w:r w:rsidRPr="00515121">
              <w:rPr>
                <w:rFonts w:eastAsia="Calibri"/>
                <w:sz w:val="20"/>
              </w:rPr>
              <w:t>Vakuuminės aplinkos ir nusodinimo sistemos specifikacijos</w:t>
            </w:r>
            <w:r w:rsidRPr="00515121">
              <w:t xml:space="preserve"> </w:t>
            </w:r>
            <w:r w:rsidRPr="00515121">
              <w:rPr>
                <w:rFonts w:eastAsia="Calibri"/>
                <w:i/>
                <w:iCs/>
                <w:sz w:val="18"/>
                <w:szCs w:val="18"/>
              </w:rPr>
              <w:t>Vacuum environment, deposition system specifications</w:t>
            </w:r>
          </w:p>
        </w:tc>
        <w:tc>
          <w:tcPr>
            <w:tcW w:w="1559" w:type="dxa"/>
            <w:tcBorders>
              <w:top w:val="single" w:sz="2" w:space="0" w:color="000000"/>
              <w:left w:val="single" w:sz="2" w:space="0" w:color="000000"/>
              <w:bottom w:val="single" w:sz="2" w:space="0" w:color="000000"/>
              <w:right w:val="single" w:sz="2" w:space="0" w:color="000000"/>
            </w:tcBorders>
            <w:vAlign w:val="center"/>
          </w:tcPr>
          <w:p w14:paraId="5F104E01" w14:textId="09B07413" w:rsidR="00032848" w:rsidRPr="00515121" w:rsidRDefault="00032848" w:rsidP="00032848">
            <w:pPr>
              <w:ind w:left="155"/>
              <w:rPr>
                <w:i/>
                <w:iCs/>
                <w:sz w:val="22"/>
                <w:szCs w:val="22"/>
              </w:rPr>
            </w:pPr>
            <w:r w:rsidRPr="00515121">
              <w:rPr>
                <w:rFonts w:eastAsia="Calibri"/>
                <w:sz w:val="20"/>
              </w:rPr>
              <w:t xml:space="preserve">Bazinis slėgis </w:t>
            </w:r>
            <w:r w:rsidRPr="00515121">
              <w:rPr>
                <w:rFonts w:eastAsia="Calibri"/>
                <w:i/>
                <w:iCs/>
                <w:sz w:val="18"/>
                <w:szCs w:val="18"/>
              </w:rPr>
              <w:t>Base Pressure at Process Chamber</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D30D9F8" w14:textId="77777777" w:rsidR="00032848" w:rsidRPr="00515121" w:rsidRDefault="00032848" w:rsidP="00032848">
            <w:pPr>
              <w:jc w:val="both"/>
              <w:rPr>
                <w:rFonts w:eastAsia="Calibri"/>
                <w:sz w:val="20"/>
              </w:rPr>
            </w:pPr>
            <w:r w:rsidRPr="00515121">
              <w:rPr>
                <w:rFonts w:eastAsia="Calibri"/>
                <w:sz w:val="20"/>
              </w:rPr>
              <w:t>&lt;3*10</w:t>
            </w:r>
            <w:r w:rsidRPr="00515121">
              <w:rPr>
                <w:rFonts w:eastAsia="Calibri"/>
                <w:sz w:val="20"/>
                <w:vertAlign w:val="superscript"/>
              </w:rPr>
              <w:t>-7</w:t>
            </w:r>
            <w:r w:rsidRPr="00515121">
              <w:rPr>
                <w:rFonts w:eastAsia="Calibri"/>
                <w:sz w:val="20"/>
              </w:rPr>
              <w:t xml:space="preserve"> mbar greičiau nei per 24 h (naudojant azoto prileidimą)</w:t>
            </w:r>
          </w:p>
          <w:p w14:paraId="4626D5B6" w14:textId="77777777" w:rsidR="00032848" w:rsidRPr="00515121" w:rsidRDefault="00032848" w:rsidP="00032848">
            <w:pPr>
              <w:jc w:val="both"/>
              <w:rPr>
                <w:sz w:val="23"/>
                <w:szCs w:val="23"/>
              </w:rPr>
            </w:pPr>
            <w:r w:rsidRPr="00515121">
              <w:rPr>
                <w:rFonts w:eastAsia="Calibri"/>
                <w:i/>
                <w:iCs/>
                <w:sz w:val="18"/>
                <w:szCs w:val="18"/>
              </w:rPr>
              <w:t>&lt;3 * 10</w:t>
            </w:r>
            <w:r w:rsidRPr="00515121">
              <w:rPr>
                <w:rFonts w:eastAsia="Calibri"/>
                <w:i/>
                <w:iCs/>
                <w:sz w:val="18"/>
                <w:szCs w:val="18"/>
                <w:vertAlign w:val="superscript"/>
              </w:rPr>
              <w:t>-7</w:t>
            </w:r>
            <w:r w:rsidRPr="00515121">
              <w:rPr>
                <w:rFonts w:eastAsia="Calibri"/>
                <w:i/>
                <w:iCs/>
                <w:sz w:val="18"/>
                <w:szCs w:val="18"/>
              </w:rPr>
              <w:t xml:space="preserve"> mbar faster than 24 h (from nitrogen purged chamber)</w:t>
            </w:r>
            <w:r w:rsidRPr="00515121">
              <w:rPr>
                <w:sz w:val="23"/>
                <w:szCs w:val="23"/>
              </w:rPr>
              <w:t xml:space="preserve"> </w:t>
            </w:r>
          </w:p>
          <w:p w14:paraId="3C8FB64C" w14:textId="5161BA31" w:rsidR="00032848" w:rsidRPr="00515121" w:rsidRDefault="00032848" w:rsidP="00032848">
            <w:pPr>
              <w:jc w:val="both"/>
              <w:rPr>
                <w:rFonts w:eastAsia="Calibri"/>
                <w:i/>
                <w:iCs/>
                <w:sz w:val="22"/>
                <w:szCs w:val="22"/>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70514617" w14:textId="77777777" w:rsidR="00032848" w:rsidRPr="00515121" w:rsidRDefault="00032848" w:rsidP="00032848">
            <w:pPr>
              <w:jc w:val="both"/>
              <w:rPr>
                <w:rFonts w:eastAsia="Calibri"/>
                <w:sz w:val="22"/>
                <w:szCs w:val="22"/>
              </w:rPr>
            </w:pPr>
          </w:p>
        </w:tc>
      </w:tr>
      <w:tr w:rsidR="00032848" w:rsidRPr="00515121" w14:paraId="4DC70D6A" w14:textId="77777777" w:rsidTr="009E7B1D">
        <w:trPr>
          <w:trHeight w:val="269"/>
        </w:trPr>
        <w:tc>
          <w:tcPr>
            <w:tcW w:w="564" w:type="dxa"/>
            <w:vMerge/>
            <w:tcBorders>
              <w:left w:val="single" w:sz="2" w:space="0" w:color="000000"/>
              <w:right w:val="single" w:sz="2" w:space="0" w:color="000000"/>
            </w:tcBorders>
            <w:vAlign w:val="center"/>
          </w:tcPr>
          <w:p w14:paraId="4BA25E67"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vMerge/>
            <w:tcBorders>
              <w:left w:val="single" w:sz="2" w:space="0" w:color="000000"/>
              <w:right w:val="single" w:sz="2" w:space="0" w:color="000000"/>
            </w:tcBorders>
            <w:vAlign w:val="center"/>
          </w:tcPr>
          <w:p w14:paraId="2F0C7301" w14:textId="77777777" w:rsidR="00032848" w:rsidRPr="00515121" w:rsidRDefault="00032848" w:rsidP="00032848">
            <w:pPr>
              <w:spacing w:line="276" w:lineRule="auto"/>
              <w:ind w:left="155"/>
              <w:rPr>
                <w:sz w:val="22"/>
                <w:szCs w:val="22"/>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0BA4C230" w14:textId="17FA8A3B" w:rsidR="00032848" w:rsidRPr="00515121" w:rsidRDefault="00032848" w:rsidP="00032848">
            <w:pPr>
              <w:ind w:left="155"/>
              <w:rPr>
                <w:i/>
                <w:iCs/>
                <w:sz w:val="22"/>
                <w:szCs w:val="22"/>
                <w:lang w:val="en-GB"/>
              </w:rPr>
            </w:pPr>
            <w:r w:rsidRPr="00515121">
              <w:rPr>
                <w:rFonts w:eastAsia="Calibri"/>
                <w:sz w:val="20"/>
              </w:rPr>
              <w:t>Atsiurbimo laikas iki darbinio vakuumo (1*10</w:t>
            </w:r>
            <w:r w:rsidRPr="00515121">
              <w:rPr>
                <w:rFonts w:eastAsia="Calibri"/>
                <w:sz w:val="20"/>
                <w:vertAlign w:val="superscript"/>
              </w:rPr>
              <w:t>-6</w:t>
            </w:r>
            <w:r w:rsidRPr="00515121">
              <w:rPr>
                <w:rFonts w:eastAsia="Calibri"/>
                <w:sz w:val="20"/>
              </w:rPr>
              <w:t xml:space="preserve"> mbar) Time to reach vacuum level of</w:t>
            </w:r>
            <w:r w:rsidRPr="00515121">
              <w:rPr>
                <w:rFonts w:eastAsia="Calibri"/>
                <w:i/>
                <w:iCs/>
                <w:sz w:val="18"/>
                <w:szCs w:val="18"/>
              </w:rPr>
              <w:t>1 * 10</w:t>
            </w:r>
            <w:r w:rsidRPr="00515121">
              <w:rPr>
                <w:rFonts w:eastAsia="Calibri"/>
                <w:i/>
                <w:iCs/>
                <w:sz w:val="18"/>
                <w:szCs w:val="18"/>
                <w:vertAlign w:val="superscript"/>
              </w:rPr>
              <w:t>-6</w:t>
            </w:r>
            <w:r w:rsidRPr="00515121">
              <w:rPr>
                <w:rFonts w:eastAsia="Calibri"/>
                <w:i/>
                <w:iCs/>
                <w:sz w:val="18"/>
                <w:szCs w:val="18"/>
              </w:rPr>
              <w:t xml:space="preserve"> mbar</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7AF65F3" w14:textId="77777777" w:rsidR="00032848" w:rsidRPr="00515121" w:rsidRDefault="00032848" w:rsidP="00032848">
            <w:pPr>
              <w:jc w:val="both"/>
              <w:rPr>
                <w:rFonts w:eastAsia="Calibri"/>
                <w:sz w:val="20"/>
              </w:rPr>
            </w:pPr>
            <w:r w:rsidRPr="00515121">
              <w:rPr>
                <w:rFonts w:eastAsia="Calibri"/>
                <w:sz w:val="20"/>
              </w:rPr>
              <w:t>&lt;1 h (naudojant azoto prileidimą)</w:t>
            </w:r>
          </w:p>
          <w:p w14:paraId="4EE7114A" w14:textId="77777777" w:rsidR="00032848" w:rsidRPr="00515121" w:rsidRDefault="00032848" w:rsidP="00032848">
            <w:pPr>
              <w:jc w:val="both"/>
              <w:rPr>
                <w:rFonts w:eastAsia="Calibri"/>
                <w:sz w:val="20"/>
              </w:rPr>
            </w:pPr>
          </w:p>
          <w:p w14:paraId="118F2C69" w14:textId="77777777" w:rsidR="00032848" w:rsidRPr="00515121" w:rsidRDefault="00032848" w:rsidP="00032848">
            <w:pPr>
              <w:jc w:val="both"/>
              <w:rPr>
                <w:sz w:val="23"/>
                <w:szCs w:val="23"/>
              </w:rPr>
            </w:pPr>
            <w:r w:rsidRPr="00515121">
              <w:rPr>
                <w:rFonts w:eastAsia="Calibri"/>
                <w:i/>
                <w:iCs/>
                <w:sz w:val="18"/>
                <w:szCs w:val="18"/>
              </w:rPr>
              <w:t>&lt;1 h (from nitrogen purged chamber)</w:t>
            </w:r>
            <w:r w:rsidRPr="00515121">
              <w:rPr>
                <w:sz w:val="23"/>
                <w:szCs w:val="23"/>
              </w:rPr>
              <w:t xml:space="preserve"> </w:t>
            </w:r>
          </w:p>
          <w:p w14:paraId="0EE8C209" w14:textId="0195B78E" w:rsidR="00032848" w:rsidRPr="00515121" w:rsidRDefault="00032848" w:rsidP="00032848">
            <w:pPr>
              <w:jc w:val="both"/>
              <w:rPr>
                <w:rFonts w:eastAsia="Calibri"/>
                <w:i/>
                <w:iCs/>
                <w:sz w:val="22"/>
                <w:szCs w:val="22"/>
              </w:rPr>
            </w:pP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12687E6E" w14:textId="77777777" w:rsidR="00032848" w:rsidRPr="00515121" w:rsidRDefault="00032848" w:rsidP="00032848">
            <w:pPr>
              <w:jc w:val="both"/>
              <w:rPr>
                <w:rFonts w:eastAsia="Calibri"/>
                <w:sz w:val="22"/>
                <w:szCs w:val="22"/>
              </w:rPr>
            </w:pPr>
          </w:p>
        </w:tc>
      </w:tr>
      <w:tr w:rsidR="00032848" w:rsidRPr="00515121" w14:paraId="332F1BDD" w14:textId="77777777" w:rsidTr="009E7B1D">
        <w:trPr>
          <w:trHeight w:val="638"/>
        </w:trPr>
        <w:tc>
          <w:tcPr>
            <w:tcW w:w="564" w:type="dxa"/>
            <w:vMerge/>
            <w:tcBorders>
              <w:left w:val="single" w:sz="2" w:space="0" w:color="000000"/>
              <w:right w:val="single" w:sz="2" w:space="0" w:color="000000"/>
            </w:tcBorders>
            <w:vAlign w:val="center"/>
          </w:tcPr>
          <w:p w14:paraId="685A71F9"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vMerge/>
            <w:tcBorders>
              <w:left w:val="single" w:sz="2" w:space="0" w:color="000000"/>
              <w:right w:val="single" w:sz="2" w:space="0" w:color="000000"/>
            </w:tcBorders>
            <w:vAlign w:val="center"/>
          </w:tcPr>
          <w:p w14:paraId="70D34ED2" w14:textId="77777777" w:rsidR="00032848" w:rsidRPr="00515121" w:rsidRDefault="00032848" w:rsidP="00032848">
            <w:pPr>
              <w:spacing w:line="276" w:lineRule="auto"/>
              <w:ind w:left="155"/>
              <w:rPr>
                <w:sz w:val="22"/>
                <w:szCs w:val="22"/>
              </w:rPr>
            </w:pPr>
          </w:p>
        </w:tc>
        <w:tc>
          <w:tcPr>
            <w:tcW w:w="1559" w:type="dxa"/>
            <w:tcBorders>
              <w:top w:val="single" w:sz="2" w:space="0" w:color="000000"/>
              <w:left w:val="single" w:sz="2" w:space="0" w:color="000000"/>
              <w:bottom w:val="single" w:sz="4" w:space="0" w:color="auto"/>
              <w:right w:val="single" w:sz="2" w:space="0" w:color="000000"/>
            </w:tcBorders>
          </w:tcPr>
          <w:p w14:paraId="00148AB4" w14:textId="77777777" w:rsidR="00032848" w:rsidRPr="00515121" w:rsidRDefault="00032848" w:rsidP="00032848">
            <w:pPr>
              <w:ind w:left="155"/>
              <w:rPr>
                <w:rFonts w:eastAsia="Calibri"/>
                <w:sz w:val="20"/>
              </w:rPr>
            </w:pPr>
            <w:r w:rsidRPr="00515121">
              <w:rPr>
                <w:rFonts w:eastAsia="Calibri"/>
                <w:sz w:val="20"/>
              </w:rPr>
              <w:t xml:space="preserve">Darbinis vakuumas </w:t>
            </w:r>
          </w:p>
          <w:p w14:paraId="5B8FF536" w14:textId="2F19BFF5" w:rsidR="00032848" w:rsidRPr="00515121" w:rsidRDefault="00032848" w:rsidP="00032848">
            <w:pPr>
              <w:ind w:left="155"/>
              <w:rPr>
                <w:rFonts w:eastAsia="Calibri"/>
                <w:i/>
                <w:iCs/>
                <w:sz w:val="22"/>
                <w:szCs w:val="22"/>
              </w:rPr>
            </w:pPr>
            <w:r w:rsidRPr="00515121">
              <w:rPr>
                <w:rFonts w:eastAsia="Calibri"/>
                <w:i/>
                <w:iCs/>
                <w:sz w:val="18"/>
                <w:szCs w:val="18"/>
              </w:rPr>
              <w:t>Working vacuum</w:t>
            </w:r>
          </w:p>
        </w:tc>
        <w:tc>
          <w:tcPr>
            <w:tcW w:w="311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9E5E610" w14:textId="77777777" w:rsidR="00032848" w:rsidRPr="00515121" w:rsidRDefault="00032848" w:rsidP="00032848">
            <w:pPr>
              <w:jc w:val="both"/>
              <w:rPr>
                <w:rFonts w:eastAsia="Calibri"/>
                <w:sz w:val="20"/>
              </w:rPr>
            </w:pPr>
            <w:r w:rsidRPr="00515121">
              <w:rPr>
                <w:rFonts w:eastAsia="Calibri"/>
                <w:sz w:val="20"/>
              </w:rPr>
              <w:t>&lt;1*10</w:t>
            </w:r>
            <w:r w:rsidRPr="00515121">
              <w:rPr>
                <w:rFonts w:eastAsia="Calibri"/>
                <w:sz w:val="20"/>
                <w:vertAlign w:val="superscript"/>
              </w:rPr>
              <w:t xml:space="preserve">-3 </w:t>
            </w:r>
            <w:r w:rsidRPr="00515121">
              <w:rPr>
                <w:rFonts w:eastAsia="Calibri"/>
                <w:sz w:val="20"/>
              </w:rPr>
              <w:t>mbar</w:t>
            </w:r>
          </w:p>
          <w:p w14:paraId="53B79C93" w14:textId="77777777" w:rsidR="00032848" w:rsidRPr="00515121" w:rsidRDefault="00032848" w:rsidP="00032848">
            <w:pPr>
              <w:jc w:val="both"/>
              <w:rPr>
                <w:rFonts w:eastAsia="Calibri"/>
                <w:sz w:val="20"/>
              </w:rPr>
            </w:pPr>
          </w:p>
          <w:p w14:paraId="0ADE70E1" w14:textId="77777777" w:rsidR="00032848" w:rsidRPr="00515121" w:rsidRDefault="00032848" w:rsidP="00032848">
            <w:pPr>
              <w:jc w:val="both"/>
              <w:rPr>
                <w:rFonts w:eastAsia="Calibri"/>
                <w:sz w:val="22"/>
                <w:szCs w:val="22"/>
              </w:rPr>
            </w:pPr>
          </w:p>
        </w:tc>
        <w:tc>
          <w:tcPr>
            <w:tcW w:w="3546" w:type="dxa"/>
            <w:gridSpan w:val="2"/>
            <w:tcBorders>
              <w:top w:val="single" w:sz="2" w:space="0" w:color="000000"/>
              <w:left w:val="single" w:sz="2" w:space="0" w:color="000000"/>
              <w:bottom w:val="single" w:sz="4" w:space="0" w:color="auto"/>
              <w:right w:val="single" w:sz="2" w:space="0" w:color="000000"/>
            </w:tcBorders>
            <w:shd w:val="clear" w:color="auto" w:fill="FFFFFF" w:themeFill="background1"/>
          </w:tcPr>
          <w:p w14:paraId="129D2F5F" w14:textId="77777777" w:rsidR="00032848" w:rsidRPr="00515121" w:rsidRDefault="00032848" w:rsidP="00032848">
            <w:pPr>
              <w:jc w:val="both"/>
              <w:rPr>
                <w:rFonts w:eastAsia="Calibri"/>
                <w:sz w:val="22"/>
                <w:szCs w:val="22"/>
              </w:rPr>
            </w:pPr>
          </w:p>
        </w:tc>
      </w:tr>
      <w:tr w:rsidR="00032848" w:rsidRPr="00515121" w14:paraId="1978E52B" w14:textId="77777777" w:rsidTr="009E7B1D">
        <w:trPr>
          <w:trHeight w:val="592"/>
        </w:trPr>
        <w:tc>
          <w:tcPr>
            <w:tcW w:w="564" w:type="dxa"/>
            <w:vMerge/>
            <w:tcBorders>
              <w:left w:val="single" w:sz="2" w:space="0" w:color="000000"/>
              <w:bottom w:val="single" w:sz="2" w:space="0" w:color="000000"/>
              <w:right w:val="single" w:sz="2" w:space="0" w:color="000000"/>
            </w:tcBorders>
            <w:vAlign w:val="center"/>
          </w:tcPr>
          <w:p w14:paraId="314CCAA6"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vMerge/>
            <w:tcBorders>
              <w:left w:val="single" w:sz="2" w:space="0" w:color="000000"/>
              <w:bottom w:val="single" w:sz="2" w:space="0" w:color="000000"/>
              <w:right w:val="single" w:sz="2" w:space="0" w:color="000000"/>
            </w:tcBorders>
            <w:vAlign w:val="center"/>
          </w:tcPr>
          <w:p w14:paraId="6A070237" w14:textId="77777777" w:rsidR="00032848" w:rsidRPr="00515121" w:rsidRDefault="00032848" w:rsidP="00032848">
            <w:pPr>
              <w:spacing w:line="276" w:lineRule="auto"/>
              <w:ind w:left="155"/>
              <w:rPr>
                <w:sz w:val="22"/>
                <w:szCs w:val="22"/>
              </w:rPr>
            </w:pPr>
          </w:p>
        </w:tc>
        <w:tc>
          <w:tcPr>
            <w:tcW w:w="1559" w:type="dxa"/>
            <w:tcBorders>
              <w:top w:val="single" w:sz="4" w:space="0" w:color="auto"/>
              <w:left w:val="single" w:sz="2" w:space="0" w:color="000000"/>
              <w:bottom w:val="single" w:sz="4" w:space="0" w:color="auto"/>
              <w:right w:val="single" w:sz="2" w:space="0" w:color="000000"/>
            </w:tcBorders>
          </w:tcPr>
          <w:p w14:paraId="5069619C" w14:textId="77777777" w:rsidR="00032848" w:rsidRPr="00515121" w:rsidRDefault="00032848" w:rsidP="00032848">
            <w:pPr>
              <w:ind w:left="155"/>
              <w:rPr>
                <w:rFonts w:eastAsia="Calibri"/>
                <w:sz w:val="20"/>
              </w:rPr>
            </w:pPr>
            <w:r w:rsidRPr="00515121">
              <w:rPr>
                <w:rFonts w:eastAsia="Calibri"/>
                <w:sz w:val="20"/>
              </w:rPr>
              <w:t>Garinimo greičiai</w:t>
            </w:r>
          </w:p>
          <w:p w14:paraId="02A0D8C2" w14:textId="75D2830C" w:rsidR="00032848" w:rsidRPr="00515121" w:rsidRDefault="00032848" w:rsidP="00032848">
            <w:pPr>
              <w:ind w:left="155"/>
              <w:rPr>
                <w:rFonts w:eastAsia="Calibri"/>
                <w:i/>
                <w:sz w:val="22"/>
                <w:szCs w:val="22"/>
              </w:rPr>
            </w:pPr>
            <w:r w:rsidRPr="00515121">
              <w:rPr>
                <w:rFonts w:eastAsia="Calibri"/>
                <w:i/>
                <w:sz w:val="18"/>
                <w:szCs w:val="18"/>
              </w:rPr>
              <w:t>Deposition rate</w:t>
            </w:r>
          </w:p>
        </w:tc>
        <w:tc>
          <w:tcPr>
            <w:tcW w:w="3119" w:type="dxa"/>
            <w:tcBorders>
              <w:top w:val="single" w:sz="4" w:space="0" w:color="auto"/>
              <w:left w:val="single" w:sz="2" w:space="0" w:color="000000"/>
              <w:bottom w:val="single" w:sz="4" w:space="0" w:color="auto"/>
              <w:right w:val="single" w:sz="2" w:space="0" w:color="000000"/>
            </w:tcBorders>
            <w:shd w:val="clear" w:color="auto" w:fill="FFFFFF" w:themeFill="background1"/>
            <w:vAlign w:val="center"/>
          </w:tcPr>
          <w:p w14:paraId="27FA5A59" w14:textId="77777777" w:rsidR="00032848" w:rsidRPr="00515121" w:rsidRDefault="00032848" w:rsidP="00032848">
            <w:pPr>
              <w:jc w:val="both"/>
              <w:rPr>
                <w:rFonts w:eastAsia="Calibri"/>
                <w:sz w:val="20"/>
              </w:rPr>
            </w:pPr>
            <w:r w:rsidRPr="00515121">
              <w:rPr>
                <w:rFonts w:eastAsia="Calibri"/>
                <w:sz w:val="20"/>
              </w:rPr>
              <w:t>&gt;0,1nm/s (Ta2O5)</w:t>
            </w:r>
          </w:p>
          <w:p w14:paraId="4A68CCE4" w14:textId="77777777" w:rsidR="00032848" w:rsidRPr="00515121" w:rsidRDefault="00032848" w:rsidP="00032848">
            <w:pPr>
              <w:jc w:val="both"/>
              <w:rPr>
                <w:rFonts w:eastAsia="Calibri"/>
                <w:sz w:val="20"/>
              </w:rPr>
            </w:pPr>
            <w:r w:rsidRPr="00515121">
              <w:rPr>
                <w:rFonts w:eastAsia="Calibri"/>
                <w:sz w:val="20"/>
              </w:rPr>
              <w:t>&gt;0,15nm/s (SiO2) iki 200 mm laikiklyje</w:t>
            </w:r>
          </w:p>
          <w:p w14:paraId="31892863" w14:textId="77777777" w:rsidR="00032848" w:rsidRPr="00515121" w:rsidRDefault="00032848" w:rsidP="00032848">
            <w:pPr>
              <w:jc w:val="both"/>
              <w:rPr>
                <w:rFonts w:eastAsia="Calibri"/>
                <w:sz w:val="20"/>
              </w:rPr>
            </w:pPr>
          </w:p>
          <w:p w14:paraId="75DF2478" w14:textId="77777777" w:rsidR="00032848" w:rsidRPr="00515121" w:rsidRDefault="00032848" w:rsidP="00032848">
            <w:pPr>
              <w:jc w:val="both"/>
              <w:rPr>
                <w:rFonts w:eastAsia="Calibri"/>
                <w:i/>
                <w:sz w:val="18"/>
                <w:szCs w:val="18"/>
              </w:rPr>
            </w:pPr>
            <w:r w:rsidRPr="00515121">
              <w:rPr>
                <w:rFonts w:eastAsia="Calibri"/>
                <w:i/>
                <w:sz w:val="18"/>
                <w:szCs w:val="18"/>
              </w:rPr>
              <w:t>&gt;0,1nm/s (Ta2O5)</w:t>
            </w:r>
          </w:p>
          <w:p w14:paraId="0C870CE1" w14:textId="77777777" w:rsidR="00032848" w:rsidRPr="00515121" w:rsidRDefault="00032848" w:rsidP="00032848">
            <w:pPr>
              <w:jc w:val="both"/>
              <w:rPr>
                <w:rFonts w:eastAsia="Calibri"/>
                <w:i/>
                <w:sz w:val="18"/>
                <w:szCs w:val="18"/>
              </w:rPr>
            </w:pPr>
            <w:r w:rsidRPr="00515121">
              <w:rPr>
                <w:rFonts w:eastAsia="Calibri"/>
                <w:i/>
                <w:sz w:val="18"/>
                <w:szCs w:val="18"/>
              </w:rPr>
              <w:t>&gt;0,15nm/s (SiO2) within a substrate holder diameter of 200mm</w:t>
            </w:r>
          </w:p>
          <w:p w14:paraId="671547E4" w14:textId="77777777" w:rsidR="00032848" w:rsidRPr="00515121" w:rsidRDefault="00032848" w:rsidP="00032848">
            <w:pPr>
              <w:jc w:val="both"/>
              <w:rPr>
                <w:rFonts w:eastAsia="Calibri"/>
                <w:sz w:val="22"/>
                <w:szCs w:val="22"/>
              </w:rPr>
            </w:pPr>
          </w:p>
        </w:tc>
        <w:tc>
          <w:tcPr>
            <w:tcW w:w="3546" w:type="dxa"/>
            <w:gridSpan w:val="2"/>
            <w:tcBorders>
              <w:top w:val="single" w:sz="4" w:space="0" w:color="auto"/>
              <w:left w:val="single" w:sz="2" w:space="0" w:color="000000"/>
              <w:bottom w:val="single" w:sz="4" w:space="0" w:color="auto"/>
              <w:right w:val="single" w:sz="2" w:space="0" w:color="000000"/>
            </w:tcBorders>
            <w:shd w:val="clear" w:color="auto" w:fill="FFFFFF" w:themeFill="background1"/>
          </w:tcPr>
          <w:p w14:paraId="3673F488" w14:textId="77777777" w:rsidR="00032848" w:rsidRPr="00515121" w:rsidRDefault="00032848" w:rsidP="00032848">
            <w:pPr>
              <w:jc w:val="both"/>
              <w:rPr>
                <w:rFonts w:eastAsia="Calibri"/>
                <w:sz w:val="22"/>
                <w:szCs w:val="22"/>
              </w:rPr>
            </w:pPr>
          </w:p>
        </w:tc>
      </w:tr>
      <w:tr w:rsidR="00032848" w:rsidRPr="00515121" w14:paraId="31FE3D13" w14:textId="77777777" w:rsidTr="0014612B">
        <w:trPr>
          <w:trHeight w:val="269"/>
        </w:trPr>
        <w:tc>
          <w:tcPr>
            <w:tcW w:w="564" w:type="dxa"/>
            <w:vMerge w:val="restart"/>
            <w:tcBorders>
              <w:top w:val="single" w:sz="4" w:space="0" w:color="auto"/>
              <w:left w:val="single" w:sz="2" w:space="0" w:color="000000"/>
              <w:bottom w:val="single" w:sz="4" w:space="0" w:color="auto"/>
              <w:right w:val="single" w:sz="2" w:space="0" w:color="000000"/>
            </w:tcBorders>
            <w:vAlign w:val="center"/>
          </w:tcPr>
          <w:p w14:paraId="4DFC5B57" w14:textId="3405BBD3" w:rsidR="00032848" w:rsidRPr="00515121" w:rsidRDefault="00032848" w:rsidP="00032848">
            <w:pPr>
              <w:tabs>
                <w:tab w:val="left" w:pos="0"/>
              </w:tabs>
              <w:spacing w:line="276" w:lineRule="auto"/>
              <w:ind w:hanging="56"/>
              <w:jc w:val="center"/>
              <w:rPr>
                <w:sz w:val="22"/>
                <w:szCs w:val="22"/>
                <w:lang w:val="en-GB"/>
              </w:rPr>
            </w:pPr>
            <w:r w:rsidRPr="00515121">
              <w:rPr>
                <w:sz w:val="20"/>
                <w:szCs w:val="22"/>
                <w:lang w:val="en-GB"/>
              </w:rPr>
              <w:t>11.</w:t>
            </w:r>
          </w:p>
        </w:tc>
        <w:tc>
          <w:tcPr>
            <w:tcW w:w="1418" w:type="dxa"/>
            <w:vMerge w:val="restart"/>
            <w:tcBorders>
              <w:top w:val="single" w:sz="4" w:space="0" w:color="auto"/>
              <w:left w:val="single" w:sz="2" w:space="0" w:color="000000"/>
              <w:right w:val="single" w:sz="4" w:space="0" w:color="auto"/>
            </w:tcBorders>
            <w:vAlign w:val="center"/>
          </w:tcPr>
          <w:p w14:paraId="5B036E4F" w14:textId="77777777" w:rsidR="00032848" w:rsidRPr="00515121" w:rsidRDefault="00032848" w:rsidP="00032848">
            <w:pPr>
              <w:spacing w:line="276" w:lineRule="auto"/>
              <w:ind w:left="155"/>
              <w:rPr>
                <w:rFonts w:eastAsia="Calibri"/>
                <w:sz w:val="20"/>
              </w:rPr>
            </w:pPr>
            <w:r w:rsidRPr="00515121">
              <w:rPr>
                <w:rFonts w:eastAsia="Calibri"/>
                <w:sz w:val="20"/>
              </w:rPr>
              <w:t>Kita</w:t>
            </w:r>
          </w:p>
          <w:p w14:paraId="654905B3" w14:textId="2DABB2AE" w:rsidR="00032848" w:rsidRPr="00515121" w:rsidRDefault="00032848" w:rsidP="00032848">
            <w:pPr>
              <w:spacing w:line="276" w:lineRule="auto"/>
              <w:ind w:left="155"/>
              <w:rPr>
                <w:rFonts w:eastAsia="Calibri"/>
                <w:sz w:val="22"/>
                <w:szCs w:val="22"/>
              </w:rPr>
            </w:pPr>
            <w:r w:rsidRPr="00515121">
              <w:rPr>
                <w:rFonts w:eastAsia="Calibri"/>
                <w:i/>
                <w:iCs/>
                <w:sz w:val="20"/>
              </w:rPr>
              <w:t>Other</w:t>
            </w:r>
          </w:p>
        </w:tc>
        <w:tc>
          <w:tcPr>
            <w:tcW w:w="1559" w:type="dxa"/>
            <w:tcBorders>
              <w:top w:val="single" w:sz="4" w:space="0" w:color="auto"/>
              <w:left w:val="single" w:sz="4" w:space="0" w:color="auto"/>
              <w:bottom w:val="single" w:sz="4" w:space="0" w:color="auto"/>
              <w:right w:val="single" w:sz="4" w:space="0" w:color="auto"/>
            </w:tcBorders>
          </w:tcPr>
          <w:p w14:paraId="27133384" w14:textId="77777777" w:rsidR="00032848" w:rsidRPr="00515121" w:rsidRDefault="00032848" w:rsidP="00032848">
            <w:pPr>
              <w:ind w:left="155"/>
              <w:rPr>
                <w:rFonts w:eastAsia="Calibri"/>
                <w:sz w:val="20"/>
              </w:rPr>
            </w:pPr>
            <w:r w:rsidRPr="00515121">
              <w:rPr>
                <w:rFonts w:eastAsia="Calibri"/>
                <w:sz w:val="20"/>
              </w:rPr>
              <w:t>Sugerties koeficientai nusodintoms plonasluoksnėms dangoms (Ta</w:t>
            </w:r>
            <w:r w:rsidRPr="00515121">
              <w:rPr>
                <w:rFonts w:eastAsia="Calibri"/>
                <w:sz w:val="20"/>
                <w:vertAlign w:val="subscript"/>
              </w:rPr>
              <w:t>2</w:t>
            </w:r>
            <w:r w:rsidRPr="00515121">
              <w:rPr>
                <w:rFonts w:eastAsia="Calibri"/>
                <w:sz w:val="20"/>
              </w:rPr>
              <w:t>O</w:t>
            </w:r>
            <w:r w:rsidRPr="00515121">
              <w:rPr>
                <w:rFonts w:eastAsia="Calibri"/>
                <w:sz w:val="20"/>
                <w:vertAlign w:val="subscript"/>
              </w:rPr>
              <w:t>5</w:t>
            </w:r>
            <w:r w:rsidRPr="00515121">
              <w:rPr>
                <w:rFonts w:eastAsia="Calibri"/>
                <w:sz w:val="20"/>
              </w:rPr>
              <w:t>)</w:t>
            </w:r>
          </w:p>
          <w:p w14:paraId="08D76049" w14:textId="26AC0D25" w:rsidR="00032848" w:rsidRPr="00515121" w:rsidRDefault="00032848" w:rsidP="00032848">
            <w:pPr>
              <w:ind w:left="155"/>
              <w:rPr>
                <w:rFonts w:eastAsia="Calibri"/>
                <w:i/>
                <w:iCs/>
                <w:sz w:val="22"/>
                <w:szCs w:val="22"/>
              </w:rPr>
            </w:pPr>
            <w:r w:rsidRPr="00515121">
              <w:rPr>
                <w:rFonts w:eastAsia="Calibri"/>
                <w:i/>
                <w:iCs/>
                <w:sz w:val="18"/>
                <w:szCs w:val="18"/>
              </w:rPr>
              <w:t xml:space="preserve">Absorption/Extinctions coefficients for </w:t>
            </w:r>
            <w:r w:rsidRPr="00515121">
              <w:rPr>
                <w:rFonts w:eastAsia="Calibri"/>
                <w:i/>
                <w:iCs/>
                <w:sz w:val="18"/>
                <w:szCs w:val="18"/>
              </w:rPr>
              <w:lastRenderedPageBreak/>
              <w:t>deposited thin film coatings (Ta2O5)</w:t>
            </w:r>
          </w:p>
        </w:tc>
        <w:tc>
          <w:tcPr>
            <w:tcW w:w="3119" w:type="dxa"/>
            <w:tcBorders>
              <w:top w:val="single" w:sz="4" w:space="0" w:color="auto"/>
              <w:left w:val="single" w:sz="4" w:space="0" w:color="auto"/>
              <w:bottom w:val="single" w:sz="4" w:space="0" w:color="auto"/>
              <w:right w:val="single" w:sz="4" w:space="0" w:color="auto"/>
            </w:tcBorders>
          </w:tcPr>
          <w:p w14:paraId="4014D19B" w14:textId="77777777" w:rsidR="00032848" w:rsidRPr="00515121" w:rsidRDefault="00032848" w:rsidP="00032848">
            <w:pPr>
              <w:jc w:val="both"/>
              <w:rPr>
                <w:rFonts w:eastAsia="Calibri"/>
                <w:sz w:val="20"/>
              </w:rPr>
            </w:pPr>
            <w:r w:rsidRPr="00515121">
              <w:rPr>
                <w:rFonts w:eastAsia="Calibri"/>
                <w:sz w:val="20"/>
              </w:rPr>
              <w:lastRenderedPageBreak/>
              <w:t>&lt;10</w:t>
            </w:r>
            <w:r w:rsidRPr="00515121">
              <w:rPr>
                <w:rFonts w:eastAsia="Calibri"/>
                <w:sz w:val="20"/>
                <w:vertAlign w:val="superscript"/>
              </w:rPr>
              <w:t>-3</w:t>
            </w:r>
            <w:r w:rsidRPr="00515121">
              <w:rPr>
                <w:rFonts w:eastAsia="Calibri"/>
                <w:sz w:val="20"/>
              </w:rPr>
              <w:t xml:space="preserve"> nuo 325 iki 1000 nm </w:t>
            </w:r>
          </w:p>
          <w:p w14:paraId="0926519B" w14:textId="79BA04BE" w:rsidR="00032848" w:rsidRPr="00515121" w:rsidRDefault="00032848" w:rsidP="00032848">
            <w:pPr>
              <w:jc w:val="both"/>
              <w:rPr>
                <w:rFonts w:eastAsia="Calibri"/>
                <w:i/>
                <w:iCs/>
                <w:sz w:val="22"/>
                <w:szCs w:val="22"/>
              </w:rPr>
            </w:pPr>
            <w:r w:rsidRPr="00515121">
              <w:rPr>
                <w:rFonts w:eastAsia="Calibri"/>
                <w:i/>
                <w:iCs/>
                <w:sz w:val="18"/>
                <w:szCs w:val="18"/>
              </w:rPr>
              <w:t>&lt;10</w:t>
            </w:r>
            <w:r w:rsidRPr="00515121">
              <w:rPr>
                <w:rFonts w:eastAsia="Calibri"/>
                <w:i/>
                <w:iCs/>
                <w:sz w:val="18"/>
                <w:szCs w:val="18"/>
                <w:vertAlign w:val="superscript"/>
              </w:rPr>
              <w:t>-3</w:t>
            </w:r>
            <w:r w:rsidRPr="00515121">
              <w:rPr>
                <w:rFonts w:eastAsia="Calibri"/>
                <w:i/>
                <w:iCs/>
                <w:sz w:val="18"/>
                <w:szCs w:val="18"/>
              </w:rPr>
              <w:t xml:space="preserve"> from 325 to 1000 nm</w:t>
            </w:r>
          </w:p>
        </w:tc>
        <w:tc>
          <w:tcPr>
            <w:tcW w:w="3546" w:type="dxa"/>
            <w:gridSpan w:val="2"/>
            <w:tcBorders>
              <w:top w:val="single" w:sz="4" w:space="0" w:color="auto"/>
              <w:left w:val="single" w:sz="4" w:space="0" w:color="auto"/>
              <w:bottom w:val="single" w:sz="4" w:space="0" w:color="auto"/>
              <w:right w:val="single" w:sz="4" w:space="0" w:color="auto"/>
            </w:tcBorders>
          </w:tcPr>
          <w:p w14:paraId="1E154B80" w14:textId="77777777" w:rsidR="00032848" w:rsidRPr="00515121" w:rsidRDefault="00032848" w:rsidP="00032848">
            <w:pPr>
              <w:jc w:val="both"/>
              <w:rPr>
                <w:rFonts w:eastAsia="Calibri"/>
                <w:sz w:val="22"/>
                <w:szCs w:val="22"/>
              </w:rPr>
            </w:pPr>
          </w:p>
        </w:tc>
      </w:tr>
      <w:tr w:rsidR="00032848" w:rsidRPr="00515121" w14:paraId="1DB6021E" w14:textId="77777777" w:rsidTr="0014612B">
        <w:trPr>
          <w:trHeight w:val="269"/>
        </w:trPr>
        <w:tc>
          <w:tcPr>
            <w:tcW w:w="564" w:type="dxa"/>
            <w:vMerge/>
            <w:tcBorders>
              <w:left w:val="single" w:sz="2" w:space="0" w:color="000000"/>
              <w:right w:val="single" w:sz="2" w:space="0" w:color="000000"/>
            </w:tcBorders>
            <w:vAlign w:val="center"/>
          </w:tcPr>
          <w:p w14:paraId="0179D800"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vMerge/>
            <w:tcBorders>
              <w:left w:val="single" w:sz="2" w:space="0" w:color="000000"/>
              <w:right w:val="single" w:sz="4" w:space="0" w:color="auto"/>
            </w:tcBorders>
            <w:vAlign w:val="center"/>
          </w:tcPr>
          <w:p w14:paraId="3A60202A" w14:textId="77777777" w:rsidR="00032848" w:rsidRPr="00515121" w:rsidRDefault="00032848" w:rsidP="00032848">
            <w:pPr>
              <w:spacing w:line="276" w:lineRule="auto"/>
              <w:ind w:left="155"/>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465C9E" w14:textId="77777777" w:rsidR="00032848" w:rsidRPr="00515121" w:rsidRDefault="00032848" w:rsidP="00032848">
            <w:pPr>
              <w:ind w:left="155"/>
              <w:rPr>
                <w:rFonts w:eastAsia="Calibri"/>
                <w:sz w:val="20"/>
              </w:rPr>
            </w:pPr>
            <w:r w:rsidRPr="00515121">
              <w:rPr>
                <w:rFonts w:eastAsia="Calibri"/>
                <w:sz w:val="20"/>
              </w:rPr>
              <w:t>Sugerties koeficientai nusodintoms plonasluoksnėms dangoms (SiO</w:t>
            </w:r>
            <w:r w:rsidRPr="00515121">
              <w:rPr>
                <w:rFonts w:eastAsia="Calibri"/>
                <w:sz w:val="20"/>
                <w:vertAlign w:val="subscript"/>
              </w:rPr>
              <w:t>2</w:t>
            </w:r>
            <w:r w:rsidRPr="00515121">
              <w:rPr>
                <w:rFonts w:eastAsia="Calibri"/>
                <w:sz w:val="20"/>
              </w:rPr>
              <w:t>)</w:t>
            </w:r>
          </w:p>
          <w:p w14:paraId="71ED57A2" w14:textId="605BBAE4" w:rsidR="00032848" w:rsidRPr="00515121" w:rsidRDefault="00032848" w:rsidP="00032848">
            <w:pPr>
              <w:ind w:left="155"/>
              <w:rPr>
                <w:rFonts w:eastAsia="Calibri"/>
                <w:i/>
                <w:iCs/>
                <w:sz w:val="22"/>
                <w:szCs w:val="22"/>
              </w:rPr>
            </w:pPr>
            <w:r w:rsidRPr="00515121">
              <w:rPr>
                <w:rFonts w:eastAsia="Calibri"/>
                <w:i/>
                <w:iCs/>
                <w:sz w:val="18"/>
                <w:szCs w:val="18"/>
              </w:rPr>
              <w:t>Absorption / Extinctions coefficients for deposited thin film coatings (SiO2)</w:t>
            </w:r>
          </w:p>
        </w:tc>
        <w:tc>
          <w:tcPr>
            <w:tcW w:w="3119" w:type="dxa"/>
            <w:tcBorders>
              <w:top w:val="single" w:sz="4" w:space="0" w:color="auto"/>
              <w:left w:val="single" w:sz="4" w:space="0" w:color="auto"/>
              <w:bottom w:val="single" w:sz="4" w:space="0" w:color="auto"/>
              <w:right w:val="single" w:sz="4" w:space="0" w:color="auto"/>
            </w:tcBorders>
          </w:tcPr>
          <w:p w14:paraId="1D4699FF" w14:textId="77777777" w:rsidR="00032848" w:rsidRPr="00515121" w:rsidRDefault="00032848" w:rsidP="00032848">
            <w:pPr>
              <w:jc w:val="both"/>
              <w:rPr>
                <w:rFonts w:eastAsia="Calibri"/>
                <w:sz w:val="20"/>
              </w:rPr>
            </w:pPr>
            <w:r w:rsidRPr="00515121">
              <w:rPr>
                <w:rFonts w:eastAsia="Calibri"/>
                <w:sz w:val="20"/>
              </w:rPr>
              <w:t>&lt;10</w:t>
            </w:r>
            <w:r w:rsidRPr="00515121">
              <w:rPr>
                <w:rFonts w:eastAsia="Calibri"/>
                <w:sz w:val="20"/>
                <w:vertAlign w:val="superscript"/>
              </w:rPr>
              <w:t>-3</w:t>
            </w:r>
            <w:r w:rsidRPr="00515121">
              <w:rPr>
                <w:rFonts w:eastAsia="Calibri"/>
                <w:sz w:val="20"/>
              </w:rPr>
              <w:t xml:space="preserve"> nuo  200 iki 1000 nm </w:t>
            </w:r>
          </w:p>
          <w:p w14:paraId="388E839C" w14:textId="77777777" w:rsidR="00032848" w:rsidRPr="00515121" w:rsidRDefault="00032848" w:rsidP="00032848">
            <w:pPr>
              <w:jc w:val="both"/>
              <w:rPr>
                <w:rFonts w:eastAsia="Calibri"/>
                <w:sz w:val="20"/>
              </w:rPr>
            </w:pPr>
          </w:p>
          <w:p w14:paraId="538E04D7" w14:textId="4E5BC572" w:rsidR="00032848" w:rsidRPr="00515121" w:rsidRDefault="00032848" w:rsidP="00032848">
            <w:pPr>
              <w:jc w:val="both"/>
              <w:rPr>
                <w:rFonts w:eastAsia="Calibri"/>
                <w:i/>
                <w:iCs/>
                <w:sz w:val="22"/>
                <w:szCs w:val="22"/>
              </w:rPr>
            </w:pPr>
            <w:r w:rsidRPr="00515121">
              <w:rPr>
                <w:rFonts w:eastAsia="Calibri"/>
                <w:i/>
                <w:iCs/>
                <w:sz w:val="18"/>
                <w:szCs w:val="18"/>
              </w:rPr>
              <w:t>&lt;10</w:t>
            </w:r>
            <w:r w:rsidRPr="00515121">
              <w:rPr>
                <w:rFonts w:eastAsia="Calibri"/>
                <w:i/>
                <w:iCs/>
                <w:sz w:val="18"/>
                <w:szCs w:val="18"/>
                <w:vertAlign w:val="superscript"/>
              </w:rPr>
              <w:t>-3</w:t>
            </w:r>
            <w:r w:rsidRPr="00515121">
              <w:rPr>
                <w:rFonts w:eastAsia="Calibri"/>
                <w:i/>
                <w:iCs/>
                <w:sz w:val="18"/>
                <w:szCs w:val="18"/>
              </w:rPr>
              <w:t xml:space="preserve"> from200  to </w:t>
            </w:r>
            <w:r w:rsidRPr="00515121">
              <w:rPr>
                <w:rFonts w:eastAsia="Calibri"/>
                <w:i/>
                <w:iCs/>
                <w:sz w:val="18"/>
                <w:szCs w:val="18"/>
                <w:lang w:val="en-US"/>
              </w:rPr>
              <w:t xml:space="preserve">1000 </w:t>
            </w:r>
            <w:r w:rsidRPr="00515121">
              <w:rPr>
                <w:rFonts w:eastAsia="Calibri"/>
                <w:i/>
                <w:iCs/>
                <w:sz w:val="18"/>
                <w:szCs w:val="18"/>
              </w:rPr>
              <w:t>nm</w:t>
            </w:r>
          </w:p>
        </w:tc>
        <w:tc>
          <w:tcPr>
            <w:tcW w:w="3546" w:type="dxa"/>
            <w:gridSpan w:val="2"/>
            <w:tcBorders>
              <w:top w:val="single" w:sz="4" w:space="0" w:color="auto"/>
              <w:left w:val="single" w:sz="4" w:space="0" w:color="auto"/>
              <w:bottom w:val="single" w:sz="4" w:space="0" w:color="auto"/>
              <w:right w:val="single" w:sz="4" w:space="0" w:color="auto"/>
            </w:tcBorders>
          </w:tcPr>
          <w:p w14:paraId="0A5C9B14" w14:textId="77777777" w:rsidR="00032848" w:rsidRPr="00515121" w:rsidRDefault="00032848" w:rsidP="00032848">
            <w:pPr>
              <w:jc w:val="both"/>
              <w:rPr>
                <w:rFonts w:eastAsia="Calibri"/>
                <w:sz w:val="22"/>
                <w:szCs w:val="22"/>
              </w:rPr>
            </w:pPr>
          </w:p>
        </w:tc>
      </w:tr>
      <w:tr w:rsidR="00032848" w:rsidRPr="00515121" w14:paraId="6EC218CB" w14:textId="77777777" w:rsidTr="0014612B">
        <w:trPr>
          <w:trHeight w:val="269"/>
        </w:trPr>
        <w:tc>
          <w:tcPr>
            <w:tcW w:w="564" w:type="dxa"/>
            <w:tcBorders>
              <w:left w:val="single" w:sz="2" w:space="0" w:color="000000"/>
              <w:bottom w:val="single" w:sz="4" w:space="0" w:color="auto"/>
              <w:right w:val="single" w:sz="2" w:space="0" w:color="000000"/>
            </w:tcBorders>
            <w:vAlign w:val="center"/>
          </w:tcPr>
          <w:p w14:paraId="6A7C070C" w14:textId="77777777" w:rsidR="00032848" w:rsidRPr="00515121" w:rsidRDefault="00032848" w:rsidP="00032848">
            <w:pPr>
              <w:tabs>
                <w:tab w:val="left" w:pos="0"/>
              </w:tabs>
              <w:spacing w:line="276" w:lineRule="auto"/>
              <w:ind w:hanging="56"/>
              <w:jc w:val="center"/>
              <w:rPr>
                <w:sz w:val="22"/>
                <w:szCs w:val="22"/>
                <w:lang w:val="en-GB"/>
              </w:rPr>
            </w:pPr>
          </w:p>
        </w:tc>
        <w:tc>
          <w:tcPr>
            <w:tcW w:w="1418" w:type="dxa"/>
            <w:tcBorders>
              <w:left w:val="single" w:sz="2" w:space="0" w:color="000000"/>
              <w:bottom w:val="single" w:sz="4" w:space="0" w:color="auto"/>
              <w:right w:val="single" w:sz="4" w:space="0" w:color="auto"/>
            </w:tcBorders>
            <w:vAlign w:val="center"/>
          </w:tcPr>
          <w:p w14:paraId="33274282" w14:textId="77777777" w:rsidR="00032848" w:rsidRPr="00515121" w:rsidRDefault="00032848" w:rsidP="00032848">
            <w:pPr>
              <w:spacing w:line="276" w:lineRule="auto"/>
              <w:ind w:left="155"/>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0E2B56" w14:textId="77777777" w:rsidR="00032848" w:rsidRPr="00515121" w:rsidRDefault="00032848" w:rsidP="00032848">
            <w:pPr>
              <w:ind w:left="155"/>
              <w:rPr>
                <w:rFonts w:eastAsia="Calibri"/>
                <w:sz w:val="20"/>
              </w:rPr>
            </w:pPr>
            <w:r w:rsidRPr="00515121">
              <w:rPr>
                <w:rFonts w:eastAsia="Calibri"/>
                <w:sz w:val="20"/>
              </w:rPr>
              <w:t>Dangos nusodinimo tolygumas</w:t>
            </w:r>
          </w:p>
          <w:p w14:paraId="248361A9" w14:textId="59A13A83" w:rsidR="00032848" w:rsidRPr="00515121" w:rsidRDefault="00032848" w:rsidP="00032848">
            <w:pPr>
              <w:ind w:left="155"/>
              <w:rPr>
                <w:rFonts w:eastAsia="Calibri"/>
                <w:sz w:val="22"/>
                <w:szCs w:val="22"/>
              </w:rPr>
            </w:pPr>
            <w:r w:rsidRPr="00515121">
              <w:rPr>
                <w:rFonts w:eastAsia="Calibri"/>
                <w:sz w:val="18"/>
                <w:szCs w:val="18"/>
              </w:rPr>
              <w:t>Coating Uniformity</w:t>
            </w:r>
          </w:p>
        </w:tc>
        <w:tc>
          <w:tcPr>
            <w:tcW w:w="3119" w:type="dxa"/>
            <w:tcBorders>
              <w:top w:val="single" w:sz="4" w:space="0" w:color="auto"/>
              <w:left w:val="single" w:sz="4" w:space="0" w:color="auto"/>
              <w:bottom w:val="single" w:sz="4" w:space="0" w:color="auto"/>
              <w:right w:val="single" w:sz="4" w:space="0" w:color="auto"/>
            </w:tcBorders>
          </w:tcPr>
          <w:p w14:paraId="194E9D3E" w14:textId="77777777" w:rsidR="00032848" w:rsidRPr="00515121" w:rsidRDefault="00032848" w:rsidP="00032848">
            <w:pPr>
              <w:jc w:val="both"/>
              <w:rPr>
                <w:rFonts w:eastAsia="Calibri"/>
                <w:sz w:val="20"/>
              </w:rPr>
            </w:pPr>
            <w:r w:rsidRPr="00515121">
              <w:rPr>
                <w:rFonts w:eastAsia="Calibri"/>
                <w:sz w:val="20"/>
              </w:rPr>
              <w:t xml:space="preserve">Tolygumas geresnis nei1 % per 200 mm garinimo plotą nenaudojant tolygumą koreguojančių kaukių </w:t>
            </w:r>
          </w:p>
          <w:p w14:paraId="77F30B58" w14:textId="77777777" w:rsidR="00032848" w:rsidRPr="00515121" w:rsidRDefault="00032848" w:rsidP="00032848">
            <w:pPr>
              <w:jc w:val="both"/>
              <w:rPr>
                <w:rFonts w:eastAsia="Calibri"/>
                <w:sz w:val="18"/>
                <w:szCs w:val="18"/>
              </w:rPr>
            </w:pPr>
            <w:r w:rsidRPr="00515121">
              <w:rPr>
                <w:rFonts w:eastAsia="Calibri"/>
                <w:sz w:val="18"/>
                <w:szCs w:val="18"/>
              </w:rPr>
              <w:t>Coating Uniformity  better than1% within Ø200mm, no correcting masks utilized</w:t>
            </w:r>
          </w:p>
          <w:p w14:paraId="45D8A9E8" w14:textId="77777777" w:rsidR="00032848" w:rsidRPr="00515121" w:rsidRDefault="00032848" w:rsidP="00032848">
            <w:pPr>
              <w:jc w:val="both"/>
              <w:rPr>
                <w:rFonts w:eastAsia="Calibri"/>
                <w:sz w:val="22"/>
                <w:szCs w:val="22"/>
              </w:rPr>
            </w:pPr>
          </w:p>
        </w:tc>
        <w:tc>
          <w:tcPr>
            <w:tcW w:w="3546" w:type="dxa"/>
            <w:gridSpan w:val="2"/>
            <w:tcBorders>
              <w:top w:val="single" w:sz="4" w:space="0" w:color="auto"/>
              <w:left w:val="single" w:sz="4" w:space="0" w:color="auto"/>
              <w:bottom w:val="single" w:sz="4" w:space="0" w:color="auto"/>
              <w:right w:val="single" w:sz="4" w:space="0" w:color="auto"/>
            </w:tcBorders>
          </w:tcPr>
          <w:p w14:paraId="23FAFCD4" w14:textId="77777777" w:rsidR="00032848" w:rsidRPr="00515121" w:rsidRDefault="00032848" w:rsidP="00032848">
            <w:pPr>
              <w:jc w:val="both"/>
              <w:rPr>
                <w:rFonts w:eastAsia="Calibri"/>
                <w:sz w:val="22"/>
                <w:szCs w:val="22"/>
              </w:rPr>
            </w:pPr>
          </w:p>
        </w:tc>
      </w:tr>
    </w:tbl>
    <w:p w14:paraId="273E2466" w14:textId="77777777" w:rsidR="00B2691D" w:rsidRPr="00515121" w:rsidRDefault="00B2691D" w:rsidP="00B2691D">
      <w:pPr>
        <w:rPr>
          <w:sz w:val="22"/>
          <w:szCs w:val="22"/>
        </w:rPr>
      </w:pPr>
    </w:p>
    <w:p w14:paraId="65905970" w14:textId="09EF19E9" w:rsidR="001B3E67" w:rsidRPr="00515121" w:rsidRDefault="001B3E67" w:rsidP="001B3E67">
      <w:pPr>
        <w:autoSpaceDE w:val="0"/>
        <w:autoSpaceDN w:val="0"/>
        <w:adjustRightInd w:val="0"/>
        <w:rPr>
          <w:rFonts w:eastAsiaTheme="minorHAnsi"/>
          <w:color w:val="000000"/>
          <w:sz w:val="22"/>
          <w:szCs w:val="22"/>
        </w:rPr>
      </w:pPr>
    </w:p>
    <w:p w14:paraId="34C1AE2D" w14:textId="3419AD43" w:rsidR="00752AFD" w:rsidRPr="00515121" w:rsidRDefault="00752AFD" w:rsidP="001B3E67">
      <w:pPr>
        <w:autoSpaceDE w:val="0"/>
        <w:autoSpaceDN w:val="0"/>
        <w:adjustRightInd w:val="0"/>
        <w:rPr>
          <w:rFonts w:eastAsiaTheme="minorHAnsi"/>
          <w:color w:val="000000"/>
          <w:sz w:val="22"/>
          <w:szCs w:val="22"/>
        </w:rPr>
      </w:pPr>
    </w:p>
    <w:p w14:paraId="5818B9A8" w14:textId="77777777" w:rsidR="00B2691D" w:rsidRPr="00515121" w:rsidRDefault="00B2691D" w:rsidP="001B3E67">
      <w:pPr>
        <w:autoSpaceDE w:val="0"/>
        <w:autoSpaceDN w:val="0"/>
        <w:adjustRightInd w:val="0"/>
        <w:rPr>
          <w:rFonts w:eastAsiaTheme="minorHAnsi"/>
          <w:color w:val="000000"/>
          <w:sz w:val="22"/>
          <w:szCs w:val="22"/>
        </w:rPr>
      </w:pPr>
    </w:p>
    <w:p w14:paraId="6F2357A8" w14:textId="77777777" w:rsidR="00752AFD" w:rsidRPr="00515121" w:rsidRDefault="00752AFD" w:rsidP="001B3E67">
      <w:pPr>
        <w:autoSpaceDE w:val="0"/>
        <w:autoSpaceDN w:val="0"/>
        <w:adjustRightInd w:val="0"/>
        <w:rPr>
          <w:rFonts w:eastAsiaTheme="minorHAnsi"/>
          <w:color w:val="000000"/>
          <w:sz w:val="22"/>
          <w:szCs w:val="22"/>
        </w:rPr>
      </w:pPr>
    </w:p>
    <w:p w14:paraId="6DC41472" w14:textId="77777777" w:rsidR="001B3E67" w:rsidRPr="00515121" w:rsidRDefault="001B3E67" w:rsidP="001B3E67">
      <w:pPr>
        <w:ind w:firstLine="709"/>
        <w:jc w:val="both"/>
        <w:rPr>
          <w:sz w:val="22"/>
          <w:szCs w:val="22"/>
          <w:lang w:eastAsia="lt-LT"/>
        </w:rPr>
      </w:pPr>
      <w:r w:rsidRPr="00515121">
        <w:rPr>
          <w:sz w:val="22"/>
          <w:szCs w:val="22"/>
          <w:lang w:eastAsia="lt-LT"/>
        </w:rPr>
        <w:t>Bendra pasiūlymo kaina be PVM/Price without VAT  – _____________ EUR (suma žodžiais/sum in words), PVM sudaro/VAT IS ____________ EUR (suma žodžiais/sum in words), bendra pasiūlymo kaina, įskaitant PVM sudaro/Price with VAT ____________ EUR (suma žodžiais/sum in words).</w:t>
      </w:r>
    </w:p>
    <w:p w14:paraId="165155CC" w14:textId="77777777" w:rsidR="001B3E67" w:rsidRPr="00515121" w:rsidRDefault="001B3E67" w:rsidP="001B3E67">
      <w:pPr>
        <w:ind w:firstLine="709"/>
        <w:jc w:val="both"/>
        <w:rPr>
          <w:sz w:val="22"/>
          <w:szCs w:val="22"/>
          <w:lang w:eastAsia="lt-LT"/>
        </w:rPr>
      </w:pPr>
    </w:p>
    <w:p w14:paraId="49553AAA" w14:textId="77777777" w:rsidR="001B3E67" w:rsidRPr="00515121" w:rsidRDefault="001B3E67" w:rsidP="001B3E67">
      <w:pPr>
        <w:ind w:firstLine="720"/>
        <w:jc w:val="both"/>
        <w:rPr>
          <w:sz w:val="22"/>
          <w:szCs w:val="22"/>
          <w:lang w:eastAsia="lt-LT"/>
        </w:rPr>
      </w:pPr>
      <w:r w:rsidRPr="00515121">
        <w:rPr>
          <w:sz w:val="22"/>
          <w:szCs w:val="22"/>
          <w:lang w:eastAsia="lt-LT"/>
        </w:rPr>
        <w:t>Tais atvejais, kai pagal galiojančius teisės aktus tiekėjui nereikia mokėti PVM, jis nurodo priežastis, dėl kurių PVM nemokamas/if there is no need to pay VAT, please justify:</w:t>
      </w:r>
    </w:p>
    <w:p w14:paraId="65B87781" w14:textId="77777777" w:rsidR="001B3E67" w:rsidRPr="00515121" w:rsidRDefault="001B3E67" w:rsidP="001B3E67">
      <w:pPr>
        <w:jc w:val="both"/>
        <w:rPr>
          <w:sz w:val="22"/>
          <w:szCs w:val="22"/>
          <w:lang w:eastAsia="lt-LT"/>
        </w:rPr>
      </w:pPr>
      <w:r w:rsidRPr="00515121">
        <w:rPr>
          <w:sz w:val="22"/>
          <w:szCs w:val="22"/>
          <w:lang w:eastAsia="lt-LT"/>
        </w:rPr>
        <w:t>_______________________________________________________________________________.</w:t>
      </w:r>
    </w:p>
    <w:p w14:paraId="70CD7158" w14:textId="77777777" w:rsidR="001B3E67" w:rsidRPr="00515121" w:rsidRDefault="001B3E67" w:rsidP="001B3E67">
      <w:pPr>
        <w:ind w:firstLine="720"/>
        <w:jc w:val="both"/>
        <w:rPr>
          <w:b/>
          <w:sz w:val="22"/>
          <w:szCs w:val="22"/>
          <w:lang w:eastAsia="lt-LT"/>
        </w:rPr>
      </w:pPr>
    </w:p>
    <w:p w14:paraId="148222E0" w14:textId="77777777" w:rsidR="001B3E67" w:rsidRPr="00515121" w:rsidRDefault="001B3E67" w:rsidP="001B3E67">
      <w:pPr>
        <w:ind w:firstLine="720"/>
        <w:jc w:val="both"/>
        <w:rPr>
          <w:b/>
          <w:sz w:val="22"/>
          <w:szCs w:val="22"/>
          <w:lang w:eastAsia="lt-LT"/>
        </w:rPr>
      </w:pPr>
    </w:p>
    <w:p w14:paraId="5F80A00C" w14:textId="77777777" w:rsidR="001B3E67" w:rsidRPr="00515121" w:rsidRDefault="001B3E67" w:rsidP="001B3E67">
      <w:pPr>
        <w:jc w:val="both"/>
        <w:rPr>
          <w:sz w:val="22"/>
          <w:szCs w:val="22"/>
          <w:lang w:eastAsia="lt-LT"/>
        </w:rPr>
      </w:pPr>
      <w:r w:rsidRPr="00515121">
        <w:rPr>
          <w:sz w:val="22"/>
          <w:szCs w:val="22"/>
          <w:lang w:eastAsia="lt-LT"/>
        </w:rPr>
        <w:t>Siūlomos prekės</w:t>
      </w:r>
      <w:r w:rsidRPr="00515121">
        <w:rPr>
          <w:i/>
          <w:sz w:val="22"/>
          <w:szCs w:val="22"/>
          <w:lang w:eastAsia="lt-LT"/>
        </w:rPr>
        <w:t xml:space="preserve"> </w:t>
      </w:r>
      <w:r w:rsidRPr="00515121">
        <w:rPr>
          <w:sz w:val="22"/>
          <w:szCs w:val="22"/>
          <w:lang w:eastAsia="lt-LT"/>
        </w:rPr>
        <w:t>visiškai atitinka konkurso sąlygose nurodytus reikalavimus/</w:t>
      </w:r>
      <w:r w:rsidRPr="00515121">
        <w:rPr>
          <w:sz w:val="22"/>
          <w:szCs w:val="22"/>
        </w:rPr>
        <w:t xml:space="preserve"> </w:t>
      </w:r>
      <w:r w:rsidRPr="00515121">
        <w:rPr>
          <w:sz w:val="22"/>
          <w:szCs w:val="22"/>
          <w:lang w:eastAsia="lt-LT"/>
        </w:rPr>
        <w:t>The goods offered fully comply with the requirements specified in the tender conditions.</w:t>
      </w:r>
    </w:p>
    <w:p w14:paraId="6488E0CC" w14:textId="77777777" w:rsidR="001B3E67" w:rsidRPr="00515121" w:rsidRDefault="001B3E67" w:rsidP="001B3E67">
      <w:pPr>
        <w:jc w:val="both"/>
        <w:rPr>
          <w:b/>
          <w:sz w:val="22"/>
          <w:szCs w:val="22"/>
          <w:lang w:eastAsia="lt-LT"/>
        </w:rPr>
      </w:pPr>
    </w:p>
    <w:p w14:paraId="7224D649" w14:textId="77777777" w:rsidR="001B3E67" w:rsidRPr="00515121" w:rsidRDefault="001B3E67" w:rsidP="001B3E67">
      <w:pPr>
        <w:rPr>
          <w:sz w:val="22"/>
          <w:szCs w:val="22"/>
        </w:rPr>
      </w:pPr>
      <w:r w:rsidRPr="00515121">
        <w:rPr>
          <w:sz w:val="22"/>
          <w:szCs w:val="22"/>
        </w:rPr>
        <w:t>Kartu su pasiūlymu pateikiami šie dokumentai:</w:t>
      </w:r>
    </w:p>
    <w:tbl>
      <w:tblPr>
        <w:tblStyle w:val="TableGrid1"/>
        <w:tblW w:w="0" w:type="auto"/>
        <w:tblLayout w:type="fixed"/>
        <w:tblLook w:val="04A0" w:firstRow="1" w:lastRow="0" w:firstColumn="1" w:lastColumn="0" w:noHBand="0" w:noVBand="1"/>
      </w:tblPr>
      <w:tblGrid>
        <w:gridCol w:w="675"/>
        <w:gridCol w:w="6083"/>
        <w:gridCol w:w="3379"/>
      </w:tblGrid>
      <w:tr w:rsidR="001B3E67" w:rsidRPr="00515121" w14:paraId="73767CDF" w14:textId="77777777" w:rsidTr="001B3E67">
        <w:tc>
          <w:tcPr>
            <w:tcW w:w="675" w:type="dxa"/>
            <w:vAlign w:val="center"/>
          </w:tcPr>
          <w:p w14:paraId="0A3DA91B"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bCs/>
                <w:color w:val="000000"/>
                <w:sz w:val="22"/>
              </w:rPr>
              <w:t>Eil. Nr.</w:t>
            </w:r>
          </w:p>
          <w:p w14:paraId="7A8D2A93" w14:textId="77777777" w:rsidR="001B3E67" w:rsidRPr="00515121" w:rsidRDefault="001B3E67" w:rsidP="001B3E67">
            <w:pPr>
              <w:jc w:val="center"/>
              <w:rPr>
                <w:rFonts w:ascii="Times New Roman" w:hAnsi="Times New Roman" w:cs="Times New Roman"/>
                <w:sz w:val="22"/>
              </w:rPr>
            </w:pPr>
          </w:p>
        </w:tc>
        <w:tc>
          <w:tcPr>
            <w:tcW w:w="6083" w:type="dxa"/>
            <w:vAlign w:val="center"/>
          </w:tcPr>
          <w:p w14:paraId="14A74B55"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bCs/>
                <w:color w:val="000000"/>
                <w:sz w:val="22"/>
              </w:rPr>
              <w:t>Pateiktų dokumentų pavadinimas</w:t>
            </w:r>
          </w:p>
          <w:p w14:paraId="7101AE27" w14:textId="77777777" w:rsidR="001B3E67" w:rsidRPr="00515121" w:rsidRDefault="001B3E67" w:rsidP="001B3E67">
            <w:pPr>
              <w:jc w:val="center"/>
              <w:rPr>
                <w:rFonts w:ascii="Times New Roman" w:hAnsi="Times New Roman" w:cs="Times New Roman"/>
                <w:sz w:val="22"/>
              </w:rPr>
            </w:pPr>
          </w:p>
        </w:tc>
        <w:tc>
          <w:tcPr>
            <w:tcW w:w="3379" w:type="dxa"/>
            <w:vAlign w:val="center"/>
          </w:tcPr>
          <w:p w14:paraId="688309CC"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bCs/>
                <w:color w:val="000000"/>
                <w:sz w:val="22"/>
              </w:rPr>
              <w:t>Dokumento puslapių skaičius</w:t>
            </w:r>
          </w:p>
          <w:p w14:paraId="061BCC3A" w14:textId="77777777" w:rsidR="001B3E67" w:rsidRPr="00515121" w:rsidRDefault="001B3E67" w:rsidP="001B3E67">
            <w:pPr>
              <w:jc w:val="center"/>
              <w:rPr>
                <w:rFonts w:ascii="Times New Roman" w:hAnsi="Times New Roman" w:cs="Times New Roman"/>
                <w:sz w:val="22"/>
              </w:rPr>
            </w:pPr>
          </w:p>
        </w:tc>
      </w:tr>
      <w:tr w:rsidR="001B3E67" w:rsidRPr="00515121" w14:paraId="32C8C5CE" w14:textId="77777777" w:rsidTr="001B3E67">
        <w:tc>
          <w:tcPr>
            <w:tcW w:w="675" w:type="dxa"/>
          </w:tcPr>
          <w:p w14:paraId="23A172DF" w14:textId="77777777" w:rsidR="001B3E67" w:rsidRPr="00515121" w:rsidRDefault="001B3E67" w:rsidP="001B3E67">
            <w:pPr>
              <w:rPr>
                <w:rFonts w:ascii="Times New Roman" w:hAnsi="Times New Roman" w:cs="Times New Roman"/>
                <w:sz w:val="22"/>
              </w:rPr>
            </w:pPr>
          </w:p>
        </w:tc>
        <w:tc>
          <w:tcPr>
            <w:tcW w:w="6083" w:type="dxa"/>
          </w:tcPr>
          <w:p w14:paraId="03C0923B" w14:textId="77777777" w:rsidR="001B3E67" w:rsidRPr="00515121" w:rsidRDefault="001B3E67" w:rsidP="001B3E67">
            <w:pPr>
              <w:rPr>
                <w:rFonts w:ascii="Times New Roman" w:hAnsi="Times New Roman" w:cs="Times New Roman"/>
                <w:sz w:val="22"/>
              </w:rPr>
            </w:pPr>
          </w:p>
        </w:tc>
        <w:tc>
          <w:tcPr>
            <w:tcW w:w="3379" w:type="dxa"/>
          </w:tcPr>
          <w:p w14:paraId="0DB6A446" w14:textId="77777777" w:rsidR="001B3E67" w:rsidRPr="00515121" w:rsidRDefault="001B3E67" w:rsidP="001B3E67">
            <w:pPr>
              <w:rPr>
                <w:rFonts w:ascii="Times New Roman" w:hAnsi="Times New Roman" w:cs="Times New Roman"/>
                <w:sz w:val="22"/>
              </w:rPr>
            </w:pPr>
          </w:p>
        </w:tc>
      </w:tr>
      <w:tr w:rsidR="001B3E67" w:rsidRPr="00515121" w14:paraId="7E008087" w14:textId="77777777" w:rsidTr="001B3E67">
        <w:tc>
          <w:tcPr>
            <w:tcW w:w="675" w:type="dxa"/>
          </w:tcPr>
          <w:p w14:paraId="5B594866" w14:textId="77777777" w:rsidR="001B3E67" w:rsidRPr="00515121" w:rsidRDefault="001B3E67" w:rsidP="001B3E67">
            <w:pPr>
              <w:rPr>
                <w:rFonts w:ascii="Times New Roman" w:hAnsi="Times New Roman" w:cs="Times New Roman"/>
                <w:sz w:val="22"/>
              </w:rPr>
            </w:pPr>
          </w:p>
        </w:tc>
        <w:tc>
          <w:tcPr>
            <w:tcW w:w="6083" w:type="dxa"/>
          </w:tcPr>
          <w:p w14:paraId="0B3B65B9" w14:textId="77777777" w:rsidR="001B3E67" w:rsidRPr="00515121" w:rsidRDefault="001B3E67" w:rsidP="001B3E67">
            <w:pPr>
              <w:rPr>
                <w:rFonts w:ascii="Times New Roman" w:hAnsi="Times New Roman" w:cs="Times New Roman"/>
                <w:sz w:val="22"/>
              </w:rPr>
            </w:pPr>
          </w:p>
        </w:tc>
        <w:tc>
          <w:tcPr>
            <w:tcW w:w="3379" w:type="dxa"/>
          </w:tcPr>
          <w:p w14:paraId="00BA1692" w14:textId="77777777" w:rsidR="001B3E67" w:rsidRPr="00515121" w:rsidRDefault="001B3E67" w:rsidP="001B3E67">
            <w:pPr>
              <w:rPr>
                <w:rFonts w:ascii="Times New Roman" w:hAnsi="Times New Roman" w:cs="Times New Roman"/>
                <w:sz w:val="22"/>
              </w:rPr>
            </w:pPr>
          </w:p>
        </w:tc>
      </w:tr>
      <w:tr w:rsidR="001B3E67" w:rsidRPr="00515121" w14:paraId="4BD3B2F0" w14:textId="77777777" w:rsidTr="001B3E67">
        <w:tc>
          <w:tcPr>
            <w:tcW w:w="675" w:type="dxa"/>
          </w:tcPr>
          <w:p w14:paraId="744FC2A9" w14:textId="77777777" w:rsidR="001B3E67" w:rsidRPr="00515121" w:rsidRDefault="001B3E67" w:rsidP="001B3E67">
            <w:pPr>
              <w:rPr>
                <w:rFonts w:ascii="Times New Roman" w:hAnsi="Times New Roman" w:cs="Times New Roman"/>
                <w:sz w:val="22"/>
              </w:rPr>
            </w:pPr>
          </w:p>
        </w:tc>
        <w:tc>
          <w:tcPr>
            <w:tcW w:w="6083" w:type="dxa"/>
          </w:tcPr>
          <w:p w14:paraId="32EBD04C" w14:textId="77777777" w:rsidR="001B3E67" w:rsidRPr="00515121" w:rsidRDefault="001B3E67" w:rsidP="001B3E67">
            <w:pPr>
              <w:rPr>
                <w:rFonts w:ascii="Times New Roman" w:hAnsi="Times New Roman" w:cs="Times New Roman"/>
                <w:sz w:val="22"/>
              </w:rPr>
            </w:pPr>
          </w:p>
        </w:tc>
        <w:tc>
          <w:tcPr>
            <w:tcW w:w="3379" w:type="dxa"/>
          </w:tcPr>
          <w:p w14:paraId="1BA2B3AD" w14:textId="77777777" w:rsidR="001B3E67" w:rsidRPr="00515121" w:rsidRDefault="001B3E67" w:rsidP="001B3E67">
            <w:pPr>
              <w:rPr>
                <w:rFonts w:ascii="Times New Roman" w:hAnsi="Times New Roman" w:cs="Times New Roman"/>
                <w:sz w:val="22"/>
              </w:rPr>
            </w:pPr>
          </w:p>
        </w:tc>
      </w:tr>
    </w:tbl>
    <w:p w14:paraId="138478C8" w14:textId="77777777" w:rsidR="001B3E67" w:rsidRPr="00515121" w:rsidRDefault="001B3E67" w:rsidP="001B3E67">
      <w:pPr>
        <w:rPr>
          <w:sz w:val="22"/>
          <w:szCs w:val="22"/>
        </w:rPr>
      </w:pPr>
    </w:p>
    <w:p w14:paraId="5C1A5118" w14:textId="77777777" w:rsidR="001B3E67" w:rsidRPr="00515121" w:rsidRDefault="001B3E67" w:rsidP="001B3E67">
      <w:pPr>
        <w:autoSpaceDE w:val="0"/>
        <w:autoSpaceDN w:val="0"/>
        <w:adjustRightInd w:val="0"/>
        <w:rPr>
          <w:rFonts w:eastAsiaTheme="minorHAnsi"/>
          <w:color w:val="000000"/>
          <w:sz w:val="22"/>
          <w:szCs w:val="22"/>
        </w:rPr>
      </w:pPr>
      <w:r w:rsidRPr="00515121">
        <w:rPr>
          <w:rFonts w:eastAsiaTheme="minorHAnsi"/>
          <w:color w:val="000000"/>
          <w:sz w:val="22"/>
          <w:szCs w:val="22"/>
        </w:rPr>
        <w:t>Pasiūlymas galioja 90 dienų/The offer is valid for 90 days.</w:t>
      </w:r>
    </w:p>
    <w:p w14:paraId="78A5E7A6" w14:textId="77777777" w:rsidR="001B3E67" w:rsidRPr="00515121" w:rsidRDefault="001B3E67" w:rsidP="001B3E67">
      <w:pPr>
        <w:autoSpaceDE w:val="0"/>
        <w:autoSpaceDN w:val="0"/>
        <w:adjustRightInd w:val="0"/>
        <w:rPr>
          <w:rFonts w:eastAsiaTheme="minorHAnsi"/>
          <w:color w:val="000000"/>
          <w:sz w:val="22"/>
          <w:szCs w:val="22"/>
        </w:rPr>
      </w:pPr>
    </w:p>
    <w:p w14:paraId="0FB4B4A8" w14:textId="77777777" w:rsidR="001B3E67" w:rsidRPr="00515121" w:rsidRDefault="001B3E67" w:rsidP="001B3E67">
      <w:pPr>
        <w:autoSpaceDE w:val="0"/>
        <w:autoSpaceDN w:val="0"/>
        <w:adjustRightInd w:val="0"/>
        <w:rPr>
          <w:rFonts w:eastAsiaTheme="minorHAnsi"/>
          <w:color w:val="000000"/>
          <w:sz w:val="22"/>
          <w:szCs w:val="22"/>
        </w:rPr>
      </w:pPr>
    </w:p>
    <w:p w14:paraId="2283537F" w14:textId="77777777" w:rsidR="001B3E67" w:rsidRPr="00515121" w:rsidRDefault="001B3E67" w:rsidP="001B3E67">
      <w:pPr>
        <w:autoSpaceDE w:val="0"/>
        <w:autoSpaceDN w:val="0"/>
        <w:adjustRightInd w:val="0"/>
        <w:jc w:val="both"/>
        <w:rPr>
          <w:rFonts w:eastAsiaTheme="minorHAnsi"/>
          <w:color w:val="000000"/>
          <w:sz w:val="22"/>
          <w:szCs w:val="22"/>
        </w:rPr>
      </w:pPr>
      <w:r w:rsidRPr="00515121">
        <w:rPr>
          <w:rFonts w:eastAsiaTheme="minorHAnsi"/>
          <w:color w:val="000000"/>
          <w:sz w:val="22"/>
          <w:szCs w:val="22"/>
        </w:rPr>
        <w:t xml:space="preserve">Aš, žemiau pasirašęs (-iusi), patvirtinu, kad visa mūsų pasiūlyme pateikta informacija yra teisinga ir kad mes nenuslėpėme jokios informacijos, kurią buvo prašoma pateikti konkurso dalyvius. </w:t>
      </w:r>
    </w:p>
    <w:p w14:paraId="2326E709" w14:textId="77777777" w:rsidR="001B3E67" w:rsidRPr="00515121" w:rsidRDefault="001B3E67" w:rsidP="001B3E67">
      <w:pPr>
        <w:autoSpaceDE w:val="0"/>
        <w:autoSpaceDN w:val="0"/>
        <w:adjustRightInd w:val="0"/>
        <w:jc w:val="both"/>
        <w:rPr>
          <w:rFonts w:eastAsiaTheme="minorHAnsi"/>
          <w:color w:val="000000"/>
          <w:sz w:val="22"/>
          <w:szCs w:val="22"/>
        </w:rPr>
      </w:pPr>
      <w:r w:rsidRPr="00515121">
        <w:rPr>
          <w:rFonts w:eastAsiaTheme="minorHAnsi"/>
          <w:color w:val="000000"/>
          <w:sz w:val="22"/>
          <w:szCs w:val="22"/>
        </w:rPr>
        <w:t xml:space="preserve">Aš patvirtinu, kad nedalyvavau rengiant pirkimo dokumentus ir nesu susijęs su jokia kita šiame konkurse dalyvaujančia įmone ar kita suinteresuota šalimi. </w:t>
      </w:r>
    </w:p>
    <w:p w14:paraId="267A0B14" w14:textId="77777777" w:rsidR="001B3E67" w:rsidRPr="00515121" w:rsidRDefault="001B3E67" w:rsidP="001B3E67">
      <w:pPr>
        <w:autoSpaceDE w:val="0"/>
        <w:autoSpaceDN w:val="0"/>
        <w:adjustRightInd w:val="0"/>
        <w:jc w:val="both"/>
        <w:rPr>
          <w:sz w:val="22"/>
          <w:szCs w:val="22"/>
        </w:rPr>
      </w:pPr>
      <w:r w:rsidRPr="00515121">
        <w:rPr>
          <w:sz w:val="22"/>
          <w:szCs w:val="22"/>
        </w:rPr>
        <w:lastRenderedPageBreak/>
        <w:t>Aš suprantu, kad išaiškėjus aukščiau nurodytoms aplinkybėms būsiu pašalintas (-a) iš šio konkurso procedūros, ir mano pasiūlymas bus atmestas.</w:t>
      </w:r>
    </w:p>
    <w:p w14:paraId="3307CAB2" w14:textId="77777777" w:rsidR="001B3E67" w:rsidRPr="00515121" w:rsidRDefault="001B3E67" w:rsidP="001B3E67">
      <w:pPr>
        <w:autoSpaceDE w:val="0"/>
        <w:autoSpaceDN w:val="0"/>
        <w:adjustRightInd w:val="0"/>
        <w:jc w:val="both"/>
        <w:rPr>
          <w:sz w:val="22"/>
          <w:szCs w:val="22"/>
        </w:rPr>
      </w:pPr>
      <w:r w:rsidRPr="00515121">
        <w:rPr>
          <w:sz w:val="22"/>
          <w:szCs w:val="22"/>
        </w:rPr>
        <w:t>I, the undersigned, certify that all the information provided in our tender is correct and that we have not withheld any information that has been requested from tenderers.</w:t>
      </w:r>
    </w:p>
    <w:p w14:paraId="4CF7CCA1" w14:textId="77777777" w:rsidR="001B3E67" w:rsidRPr="00515121" w:rsidRDefault="001B3E67" w:rsidP="001B3E67">
      <w:pPr>
        <w:autoSpaceDE w:val="0"/>
        <w:autoSpaceDN w:val="0"/>
        <w:adjustRightInd w:val="0"/>
        <w:jc w:val="both"/>
        <w:rPr>
          <w:sz w:val="22"/>
          <w:szCs w:val="22"/>
        </w:rPr>
      </w:pPr>
      <w:r w:rsidRPr="00515121">
        <w:rPr>
          <w:sz w:val="22"/>
          <w:szCs w:val="22"/>
        </w:rPr>
        <w:t>I confirm that I have not been involved in the preparation of the procurement documents and am not affiliated with any other company or other interested party participating in this tender.</w:t>
      </w:r>
    </w:p>
    <w:p w14:paraId="59721EA5" w14:textId="77777777" w:rsidR="001B3E67" w:rsidRPr="00515121" w:rsidRDefault="001B3E67" w:rsidP="001B3E67">
      <w:pPr>
        <w:autoSpaceDE w:val="0"/>
        <w:autoSpaceDN w:val="0"/>
        <w:adjustRightInd w:val="0"/>
        <w:jc w:val="both"/>
        <w:rPr>
          <w:sz w:val="22"/>
          <w:szCs w:val="22"/>
        </w:rPr>
      </w:pPr>
      <w:r w:rsidRPr="00515121">
        <w:rPr>
          <w:sz w:val="22"/>
          <w:szCs w:val="22"/>
        </w:rPr>
        <w:t>I understand that, in the circumstances set out above, I will be excluded from this tender procedure and my tender will be rejected.</w:t>
      </w:r>
    </w:p>
    <w:p w14:paraId="0A0E77D6" w14:textId="77777777" w:rsidR="001B3E67" w:rsidRPr="00515121" w:rsidRDefault="001B3E67" w:rsidP="001B3E67">
      <w:pPr>
        <w:autoSpaceDE w:val="0"/>
        <w:autoSpaceDN w:val="0"/>
        <w:adjustRightInd w:val="0"/>
        <w:jc w:val="both"/>
        <w:rPr>
          <w:sz w:val="22"/>
          <w:szCs w:val="22"/>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2409"/>
        <w:gridCol w:w="284"/>
        <w:gridCol w:w="3508"/>
      </w:tblGrid>
      <w:tr w:rsidR="001B3E67" w:rsidRPr="00515121" w14:paraId="6B88BC8A" w14:textId="77777777" w:rsidTr="001B3E67">
        <w:trPr>
          <w:jc w:val="center"/>
        </w:trPr>
        <w:tc>
          <w:tcPr>
            <w:tcW w:w="3652" w:type="dxa"/>
            <w:tcBorders>
              <w:bottom w:val="single" w:sz="4" w:space="0" w:color="auto"/>
            </w:tcBorders>
          </w:tcPr>
          <w:p w14:paraId="681802B0" w14:textId="77777777" w:rsidR="001B3E67" w:rsidRPr="00515121" w:rsidRDefault="001B3E67" w:rsidP="001B3E67">
            <w:pPr>
              <w:autoSpaceDE w:val="0"/>
              <w:autoSpaceDN w:val="0"/>
              <w:adjustRightInd w:val="0"/>
              <w:jc w:val="both"/>
              <w:rPr>
                <w:rFonts w:ascii="Times New Roman" w:hAnsi="Times New Roman" w:cs="Times New Roman"/>
                <w:color w:val="000000"/>
                <w:sz w:val="22"/>
              </w:rPr>
            </w:pPr>
          </w:p>
        </w:tc>
        <w:tc>
          <w:tcPr>
            <w:tcW w:w="284" w:type="dxa"/>
          </w:tcPr>
          <w:p w14:paraId="7C2C11BF" w14:textId="77777777" w:rsidR="001B3E67" w:rsidRPr="00515121" w:rsidRDefault="001B3E67" w:rsidP="001B3E67">
            <w:pPr>
              <w:autoSpaceDE w:val="0"/>
              <w:autoSpaceDN w:val="0"/>
              <w:adjustRightInd w:val="0"/>
              <w:jc w:val="both"/>
              <w:rPr>
                <w:rFonts w:ascii="Times New Roman" w:hAnsi="Times New Roman" w:cs="Times New Roman"/>
                <w:color w:val="000000"/>
                <w:sz w:val="22"/>
              </w:rPr>
            </w:pPr>
          </w:p>
        </w:tc>
        <w:tc>
          <w:tcPr>
            <w:tcW w:w="2409" w:type="dxa"/>
            <w:tcBorders>
              <w:bottom w:val="single" w:sz="4" w:space="0" w:color="auto"/>
            </w:tcBorders>
          </w:tcPr>
          <w:p w14:paraId="41B1B73C" w14:textId="77777777" w:rsidR="001B3E67" w:rsidRPr="00515121" w:rsidRDefault="001B3E67" w:rsidP="001B3E67">
            <w:pPr>
              <w:autoSpaceDE w:val="0"/>
              <w:autoSpaceDN w:val="0"/>
              <w:adjustRightInd w:val="0"/>
              <w:jc w:val="both"/>
              <w:rPr>
                <w:rFonts w:ascii="Times New Roman" w:hAnsi="Times New Roman" w:cs="Times New Roman"/>
                <w:color w:val="000000"/>
                <w:sz w:val="22"/>
              </w:rPr>
            </w:pPr>
          </w:p>
        </w:tc>
        <w:tc>
          <w:tcPr>
            <w:tcW w:w="284" w:type="dxa"/>
          </w:tcPr>
          <w:p w14:paraId="59CF5389" w14:textId="77777777" w:rsidR="001B3E67" w:rsidRPr="00515121" w:rsidRDefault="001B3E67" w:rsidP="001B3E67">
            <w:pPr>
              <w:autoSpaceDE w:val="0"/>
              <w:autoSpaceDN w:val="0"/>
              <w:adjustRightInd w:val="0"/>
              <w:jc w:val="both"/>
              <w:rPr>
                <w:rFonts w:ascii="Times New Roman" w:hAnsi="Times New Roman" w:cs="Times New Roman"/>
                <w:color w:val="000000"/>
                <w:sz w:val="22"/>
              </w:rPr>
            </w:pPr>
          </w:p>
        </w:tc>
        <w:tc>
          <w:tcPr>
            <w:tcW w:w="3508" w:type="dxa"/>
            <w:tcBorders>
              <w:bottom w:val="single" w:sz="4" w:space="0" w:color="auto"/>
            </w:tcBorders>
          </w:tcPr>
          <w:p w14:paraId="01C48757" w14:textId="77777777" w:rsidR="001B3E67" w:rsidRPr="00515121" w:rsidRDefault="001B3E67" w:rsidP="001B3E67">
            <w:pPr>
              <w:autoSpaceDE w:val="0"/>
              <w:autoSpaceDN w:val="0"/>
              <w:adjustRightInd w:val="0"/>
              <w:jc w:val="both"/>
              <w:rPr>
                <w:rFonts w:ascii="Times New Roman" w:hAnsi="Times New Roman" w:cs="Times New Roman"/>
                <w:color w:val="000000"/>
                <w:sz w:val="22"/>
              </w:rPr>
            </w:pPr>
          </w:p>
        </w:tc>
      </w:tr>
      <w:tr w:rsidR="001B3E67" w:rsidRPr="00515121" w14:paraId="74162A0E" w14:textId="77777777" w:rsidTr="001B3E67">
        <w:trPr>
          <w:jc w:val="center"/>
        </w:trPr>
        <w:tc>
          <w:tcPr>
            <w:tcW w:w="3652" w:type="dxa"/>
            <w:tcBorders>
              <w:top w:val="single" w:sz="4" w:space="0" w:color="auto"/>
            </w:tcBorders>
          </w:tcPr>
          <w:p w14:paraId="77B5F337" w14:textId="77777777" w:rsidR="001B3E67" w:rsidRPr="00515121" w:rsidRDefault="001B3E67" w:rsidP="001B3E67">
            <w:pPr>
              <w:autoSpaceDE w:val="0"/>
              <w:autoSpaceDN w:val="0"/>
              <w:adjustRightInd w:val="0"/>
              <w:jc w:val="center"/>
              <w:rPr>
                <w:rFonts w:ascii="Times New Roman" w:hAnsi="Times New Roman" w:cs="Times New Roman"/>
                <w:i/>
                <w:iCs/>
                <w:color w:val="000000"/>
                <w:sz w:val="22"/>
              </w:rPr>
            </w:pPr>
            <w:r w:rsidRPr="00515121">
              <w:rPr>
                <w:rFonts w:ascii="Times New Roman" w:hAnsi="Times New Roman" w:cs="Times New Roman"/>
                <w:i/>
                <w:iCs/>
                <w:color w:val="000000"/>
                <w:sz w:val="22"/>
              </w:rPr>
              <w:t>Tiekėjo arba jo įgalioto asmens pareigos</w:t>
            </w:r>
          </w:p>
          <w:p w14:paraId="1A408A48"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color w:val="000000"/>
                <w:sz w:val="22"/>
              </w:rPr>
              <w:t>Authority of the supplier or his authorized representative</w:t>
            </w:r>
          </w:p>
        </w:tc>
        <w:tc>
          <w:tcPr>
            <w:tcW w:w="284" w:type="dxa"/>
          </w:tcPr>
          <w:p w14:paraId="3905A507"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p>
        </w:tc>
        <w:tc>
          <w:tcPr>
            <w:tcW w:w="2409" w:type="dxa"/>
            <w:tcBorders>
              <w:top w:val="single" w:sz="4" w:space="0" w:color="auto"/>
            </w:tcBorders>
          </w:tcPr>
          <w:p w14:paraId="2898D237" w14:textId="77777777" w:rsidR="001B3E67" w:rsidRPr="00515121" w:rsidRDefault="001B3E67" w:rsidP="001B3E67">
            <w:pPr>
              <w:autoSpaceDE w:val="0"/>
              <w:autoSpaceDN w:val="0"/>
              <w:adjustRightInd w:val="0"/>
              <w:jc w:val="center"/>
              <w:rPr>
                <w:rFonts w:ascii="Times New Roman" w:hAnsi="Times New Roman" w:cs="Times New Roman"/>
                <w:i/>
                <w:iCs/>
                <w:color w:val="000000"/>
                <w:sz w:val="22"/>
              </w:rPr>
            </w:pPr>
            <w:r w:rsidRPr="00515121">
              <w:rPr>
                <w:rFonts w:ascii="Times New Roman" w:hAnsi="Times New Roman" w:cs="Times New Roman"/>
                <w:i/>
                <w:iCs/>
                <w:color w:val="000000"/>
                <w:sz w:val="22"/>
              </w:rPr>
              <w:t>Parašas</w:t>
            </w:r>
          </w:p>
          <w:p w14:paraId="09C54533"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i/>
                <w:iCs/>
                <w:color w:val="000000"/>
                <w:sz w:val="22"/>
              </w:rPr>
              <w:t xml:space="preserve"> signature</w:t>
            </w:r>
          </w:p>
        </w:tc>
        <w:tc>
          <w:tcPr>
            <w:tcW w:w="284" w:type="dxa"/>
          </w:tcPr>
          <w:p w14:paraId="6FFC785C"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p>
        </w:tc>
        <w:tc>
          <w:tcPr>
            <w:tcW w:w="3508" w:type="dxa"/>
            <w:tcBorders>
              <w:top w:val="single" w:sz="4" w:space="0" w:color="auto"/>
            </w:tcBorders>
          </w:tcPr>
          <w:p w14:paraId="43A26286" w14:textId="77777777" w:rsidR="001B3E67" w:rsidRPr="00515121" w:rsidRDefault="001B3E67" w:rsidP="001B3E67">
            <w:pPr>
              <w:autoSpaceDE w:val="0"/>
              <w:autoSpaceDN w:val="0"/>
              <w:adjustRightInd w:val="0"/>
              <w:jc w:val="center"/>
              <w:rPr>
                <w:rFonts w:ascii="Times New Roman" w:hAnsi="Times New Roman" w:cs="Times New Roman"/>
                <w:color w:val="000000"/>
                <w:sz w:val="22"/>
              </w:rPr>
            </w:pPr>
            <w:r w:rsidRPr="00515121">
              <w:rPr>
                <w:rFonts w:ascii="Times New Roman" w:hAnsi="Times New Roman" w:cs="Times New Roman"/>
                <w:i/>
                <w:iCs/>
                <w:color w:val="000000"/>
                <w:sz w:val="22"/>
              </w:rPr>
              <w:t>Vardas Pavardė</w:t>
            </w:r>
          </w:p>
          <w:p w14:paraId="47AA8752" w14:textId="77777777" w:rsidR="001B3E67" w:rsidRPr="00515121" w:rsidRDefault="001B3E67" w:rsidP="001B3E67">
            <w:pPr>
              <w:jc w:val="center"/>
              <w:rPr>
                <w:rFonts w:ascii="Times New Roman" w:hAnsi="Times New Roman" w:cs="Times New Roman"/>
                <w:i/>
                <w:iCs/>
                <w:sz w:val="22"/>
              </w:rPr>
            </w:pPr>
            <w:r w:rsidRPr="00515121">
              <w:rPr>
                <w:rFonts w:ascii="Times New Roman" w:hAnsi="Times New Roman" w:cs="Times New Roman"/>
                <w:i/>
                <w:iCs/>
                <w:sz w:val="22"/>
              </w:rPr>
              <w:t>Name and Surname</w:t>
            </w:r>
          </w:p>
        </w:tc>
      </w:tr>
    </w:tbl>
    <w:p w14:paraId="1158500D" w14:textId="77777777" w:rsidR="001B3E67" w:rsidRPr="00515121" w:rsidRDefault="001B3E67" w:rsidP="001B3E67">
      <w:pPr>
        <w:autoSpaceDE w:val="0"/>
        <w:autoSpaceDN w:val="0"/>
        <w:adjustRightInd w:val="0"/>
        <w:jc w:val="both"/>
        <w:rPr>
          <w:rFonts w:eastAsiaTheme="minorHAnsi"/>
          <w:color w:val="000000"/>
          <w:sz w:val="22"/>
          <w:szCs w:val="22"/>
        </w:rPr>
      </w:pPr>
    </w:p>
    <w:p w14:paraId="57640AD1" w14:textId="404AD6C6" w:rsidR="002419BB" w:rsidRPr="00515121" w:rsidRDefault="002419BB">
      <w:pPr>
        <w:rPr>
          <w:rFonts w:eastAsia="Calibri"/>
          <w:sz w:val="22"/>
          <w:szCs w:val="22"/>
        </w:rPr>
      </w:pPr>
      <w:r w:rsidRPr="00515121">
        <w:rPr>
          <w:rFonts w:eastAsia="Calibri"/>
          <w:sz w:val="22"/>
          <w:szCs w:val="22"/>
        </w:rPr>
        <w:br w:type="page"/>
      </w:r>
    </w:p>
    <w:p w14:paraId="2830C483" w14:textId="07857E1C" w:rsidR="002D704C" w:rsidRPr="00515121" w:rsidRDefault="002D704C" w:rsidP="002D704C">
      <w:pPr>
        <w:ind w:left="5812"/>
        <w:jc w:val="both"/>
        <w:rPr>
          <w:sz w:val="22"/>
          <w:szCs w:val="22"/>
        </w:rPr>
      </w:pPr>
      <w:r w:rsidRPr="00515121">
        <w:rPr>
          <w:sz w:val="22"/>
          <w:szCs w:val="22"/>
        </w:rPr>
        <w:lastRenderedPageBreak/>
        <w:t>Konkurso sąlygų 3 priedas „Tiekėjo deklaracija“</w:t>
      </w:r>
    </w:p>
    <w:p w14:paraId="71EFA755" w14:textId="77777777" w:rsidR="002D704C" w:rsidRPr="00515121" w:rsidRDefault="002D704C" w:rsidP="002D704C">
      <w:pPr>
        <w:ind w:left="360"/>
        <w:jc w:val="center"/>
        <w:rPr>
          <w:bCs/>
          <w:sz w:val="22"/>
          <w:szCs w:val="22"/>
        </w:rPr>
      </w:pPr>
      <w:r w:rsidRPr="00515121">
        <w:rPr>
          <w:b/>
          <w:bCs/>
          <w:noProof/>
          <w:sz w:val="22"/>
          <w:szCs w:val="22"/>
          <w:lang w:eastAsia="lt-LT"/>
        </w:rPr>
        <w:drawing>
          <wp:inline distT="0" distB="0" distL="0" distR="0" wp14:anchorId="11F36E9A" wp14:editId="42E6D433">
            <wp:extent cx="2707005" cy="1347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7005" cy="1347470"/>
                    </a:xfrm>
                    <a:prstGeom prst="rect">
                      <a:avLst/>
                    </a:prstGeom>
                    <a:noFill/>
                  </pic:spPr>
                </pic:pic>
              </a:graphicData>
            </a:graphic>
          </wp:inline>
        </w:drawing>
      </w:r>
    </w:p>
    <w:p w14:paraId="423E6329" w14:textId="77777777" w:rsidR="002D704C" w:rsidRPr="00515121" w:rsidRDefault="002D704C" w:rsidP="002D704C">
      <w:pPr>
        <w:tabs>
          <w:tab w:val="left" w:pos="142"/>
        </w:tabs>
        <w:autoSpaceDE w:val="0"/>
        <w:autoSpaceDN w:val="0"/>
        <w:adjustRightInd w:val="0"/>
        <w:jc w:val="center"/>
        <w:rPr>
          <w:b/>
          <w:bCs/>
          <w:sz w:val="22"/>
          <w:szCs w:val="22"/>
        </w:rPr>
      </w:pPr>
    </w:p>
    <w:p w14:paraId="6E6EF3B5" w14:textId="77777777" w:rsidR="002D704C" w:rsidRPr="00515121" w:rsidRDefault="002D704C" w:rsidP="002D704C">
      <w:pPr>
        <w:tabs>
          <w:tab w:val="left" w:pos="142"/>
          <w:tab w:val="left" w:pos="1134"/>
        </w:tabs>
        <w:ind w:left="7776"/>
        <w:jc w:val="right"/>
        <w:rPr>
          <w:sz w:val="22"/>
          <w:szCs w:val="22"/>
        </w:rPr>
      </w:pPr>
    </w:p>
    <w:p w14:paraId="31886276" w14:textId="77777777" w:rsidR="002D704C" w:rsidRPr="00515121" w:rsidRDefault="002D704C" w:rsidP="002D704C">
      <w:pPr>
        <w:tabs>
          <w:tab w:val="left" w:pos="142"/>
          <w:tab w:val="left" w:pos="1134"/>
        </w:tabs>
        <w:ind w:left="7776"/>
        <w:jc w:val="both"/>
        <w:rPr>
          <w:sz w:val="22"/>
          <w:szCs w:val="22"/>
        </w:rPr>
      </w:pPr>
    </w:p>
    <w:p w14:paraId="58361E82" w14:textId="77777777" w:rsidR="002D704C" w:rsidRPr="00515121" w:rsidRDefault="002D704C" w:rsidP="002D704C">
      <w:pPr>
        <w:tabs>
          <w:tab w:val="left" w:pos="142"/>
        </w:tabs>
        <w:autoSpaceDE w:val="0"/>
        <w:autoSpaceDN w:val="0"/>
        <w:adjustRightInd w:val="0"/>
        <w:jc w:val="center"/>
        <w:rPr>
          <w:b/>
          <w:bCs/>
          <w:sz w:val="22"/>
          <w:szCs w:val="22"/>
        </w:rPr>
      </w:pPr>
    </w:p>
    <w:p w14:paraId="2F3D52AB" w14:textId="77777777" w:rsidR="002D704C" w:rsidRPr="00515121" w:rsidRDefault="002D704C" w:rsidP="002D704C">
      <w:pPr>
        <w:tabs>
          <w:tab w:val="left" w:pos="142"/>
        </w:tabs>
        <w:autoSpaceDE w:val="0"/>
        <w:autoSpaceDN w:val="0"/>
        <w:adjustRightInd w:val="0"/>
        <w:jc w:val="center"/>
        <w:rPr>
          <w:b/>
          <w:bCs/>
          <w:sz w:val="22"/>
          <w:szCs w:val="22"/>
        </w:rPr>
      </w:pPr>
    </w:p>
    <w:p w14:paraId="5E99441C" w14:textId="77777777" w:rsidR="002D704C" w:rsidRPr="00515121" w:rsidRDefault="002D704C" w:rsidP="002D704C">
      <w:pPr>
        <w:tabs>
          <w:tab w:val="left" w:pos="142"/>
        </w:tabs>
        <w:autoSpaceDE w:val="0"/>
        <w:autoSpaceDN w:val="0"/>
        <w:adjustRightInd w:val="0"/>
        <w:jc w:val="center"/>
        <w:rPr>
          <w:sz w:val="22"/>
          <w:szCs w:val="22"/>
        </w:rPr>
      </w:pPr>
      <w:r w:rsidRPr="00515121">
        <w:rPr>
          <w:b/>
          <w:bCs/>
          <w:sz w:val="22"/>
          <w:szCs w:val="22"/>
        </w:rPr>
        <w:t xml:space="preserve">SUPPLIER‘S DECLARATION / TIEKĖJO DEKLARACIJA </w:t>
      </w:r>
    </w:p>
    <w:p w14:paraId="38D6C5C8" w14:textId="77777777" w:rsidR="002D704C" w:rsidRPr="00515121" w:rsidRDefault="002D704C" w:rsidP="002D704C">
      <w:pPr>
        <w:tabs>
          <w:tab w:val="left" w:pos="142"/>
          <w:tab w:val="left" w:pos="1134"/>
        </w:tabs>
        <w:ind w:left="7776"/>
        <w:jc w:val="both"/>
        <w:rPr>
          <w:sz w:val="22"/>
          <w:szCs w:val="22"/>
        </w:rPr>
      </w:pPr>
    </w:p>
    <w:tbl>
      <w:tblPr>
        <w:tblW w:w="3969" w:type="dxa"/>
        <w:jc w:val="center"/>
        <w:tblBorders>
          <w:insideV w:val="single" w:sz="4" w:space="0" w:color="auto"/>
        </w:tblBorders>
        <w:tblLook w:val="01E0" w:firstRow="1" w:lastRow="1" w:firstColumn="1" w:lastColumn="1" w:noHBand="0" w:noVBand="0"/>
      </w:tblPr>
      <w:tblGrid>
        <w:gridCol w:w="3969"/>
      </w:tblGrid>
      <w:tr w:rsidR="002D704C" w:rsidRPr="00515121" w14:paraId="7E9E5FCF" w14:textId="77777777" w:rsidTr="009E7B1D">
        <w:trPr>
          <w:jc w:val="center"/>
        </w:trPr>
        <w:tc>
          <w:tcPr>
            <w:tcW w:w="3969" w:type="dxa"/>
            <w:tcBorders>
              <w:bottom w:val="single" w:sz="4" w:space="0" w:color="auto"/>
            </w:tcBorders>
          </w:tcPr>
          <w:p w14:paraId="226E5ACE" w14:textId="2A608D89" w:rsidR="002D704C" w:rsidRPr="00515121" w:rsidRDefault="00A948F9" w:rsidP="002D704C">
            <w:pPr>
              <w:tabs>
                <w:tab w:val="left" w:pos="142"/>
              </w:tabs>
              <w:jc w:val="center"/>
              <w:rPr>
                <w:sz w:val="22"/>
                <w:szCs w:val="22"/>
              </w:rPr>
            </w:pPr>
            <w:r>
              <w:rPr>
                <w:sz w:val="22"/>
                <w:szCs w:val="22"/>
              </w:rPr>
              <w:t>2021</w:t>
            </w:r>
            <w:bookmarkStart w:id="24" w:name="_GoBack"/>
            <w:bookmarkEnd w:id="24"/>
            <w:r w:rsidR="002D704C" w:rsidRPr="00515121">
              <w:rPr>
                <w:sz w:val="22"/>
                <w:szCs w:val="22"/>
              </w:rPr>
              <w:t xml:space="preserve">-  -    </w:t>
            </w:r>
            <w:r w:rsidR="002D704C" w:rsidRPr="00515121">
              <w:rPr>
                <w:color w:val="FFFFFF"/>
                <w:sz w:val="22"/>
                <w:szCs w:val="22"/>
              </w:rPr>
              <w:t>.</w:t>
            </w:r>
          </w:p>
        </w:tc>
      </w:tr>
      <w:tr w:rsidR="002D704C" w:rsidRPr="00515121" w14:paraId="37290DA3" w14:textId="77777777" w:rsidTr="009E7B1D">
        <w:trPr>
          <w:jc w:val="center"/>
        </w:trPr>
        <w:tc>
          <w:tcPr>
            <w:tcW w:w="3969" w:type="dxa"/>
            <w:tcBorders>
              <w:top w:val="single" w:sz="4" w:space="0" w:color="auto"/>
              <w:bottom w:val="nil"/>
            </w:tcBorders>
          </w:tcPr>
          <w:p w14:paraId="1CCE7346" w14:textId="77777777" w:rsidR="002D704C" w:rsidRPr="00515121" w:rsidRDefault="002D704C" w:rsidP="002D704C">
            <w:pPr>
              <w:tabs>
                <w:tab w:val="left" w:pos="142"/>
              </w:tabs>
              <w:jc w:val="center"/>
              <w:rPr>
                <w:i/>
                <w:sz w:val="22"/>
                <w:szCs w:val="22"/>
              </w:rPr>
            </w:pPr>
            <w:r w:rsidRPr="00515121">
              <w:rPr>
                <w:i/>
                <w:sz w:val="22"/>
                <w:szCs w:val="22"/>
                <w:lang w:val="en-GB"/>
              </w:rPr>
              <w:t xml:space="preserve">Date </w:t>
            </w:r>
            <w:r w:rsidRPr="00515121">
              <w:rPr>
                <w:i/>
                <w:sz w:val="22"/>
                <w:szCs w:val="22"/>
              </w:rPr>
              <w:t>/ Data</w:t>
            </w:r>
          </w:p>
        </w:tc>
      </w:tr>
      <w:tr w:rsidR="002D704C" w:rsidRPr="00515121" w14:paraId="4DE16E52" w14:textId="77777777" w:rsidTr="009E7B1D">
        <w:trPr>
          <w:jc w:val="center"/>
        </w:trPr>
        <w:tc>
          <w:tcPr>
            <w:tcW w:w="3969" w:type="dxa"/>
            <w:tcBorders>
              <w:bottom w:val="single" w:sz="4" w:space="0" w:color="auto"/>
            </w:tcBorders>
          </w:tcPr>
          <w:p w14:paraId="3CFCEB73" w14:textId="77777777" w:rsidR="002D704C" w:rsidRPr="00515121" w:rsidRDefault="002D704C" w:rsidP="002D704C">
            <w:pPr>
              <w:tabs>
                <w:tab w:val="left" w:pos="142"/>
              </w:tabs>
              <w:jc w:val="center"/>
              <w:rPr>
                <w:sz w:val="22"/>
                <w:szCs w:val="22"/>
              </w:rPr>
            </w:pPr>
          </w:p>
        </w:tc>
      </w:tr>
      <w:tr w:rsidR="002D704C" w:rsidRPr="00515121" w14:paraId="57B9041D" w14:textId="77777777" w:rsidTr="009E7B1D">
        <w:trPr>
          <w:jc w:val="center"/>
        </w:trPr>
        <w:tc>
          <w:tcPr>
            <w:tcW w:w="3969" w:type="dxa"/>
            <w:tcBorders>
              <w:top w:val="single" w:sz="4" w:space="0" w:color="auto"/>
            </w:tcBorders>
          </w:tcPr>
          <w:p w14:paraId="5C522DEF" w14:textId="77777777" w:rsidR="002D704C" w:rsidRPr="00515121" w:rsidRDefault="002D704C" w:rsidP="002D704C">
            <w:pPr>
              <w:tabs>
                <w:tab w:val="left" w:pos="142"/>
              </w:tabs>
              <w:jc w:val="center"/>
              <w:rPr>
                <w:i/>
                <w:sz w:val="22"/>
                <w:szCs w:val="22"/>
              </w:rPr>
            </w:pPr>
            <w:r w:rsidRPr="00515121">
              <w:rPr>
                <w:i/>
                <w:sz w:val="22"/>
                <w:szCs w:val="22"/>
                <w:lang w:val="en-GB"/>
              </w:rPr>
              <w:t>Location</w:t>
            </w:r>
            <w:r w:rsidRPr="00515121">
              <w:rPr>
                <w:i/>
                <w:sz w:val="22"/>
                <w:szCs w:val="22"/>
              </w:rPr>
              <w:t xml:space="preserve"> / Vieta</w:t>
            </w:r>
          </w:p>
        </w:tc>
      </w:tr>
    </w:tbl>
    <w:p w14:paraId="6FDFA1A7" w14:textId="77777777" w:rsidR="002D704C" w:rsidRPr="00515121" w:rsidRDefault="002D704C" w:rsidP="002D704C">
      <w:pPr>
        <w:tabs>
          <w:tab w:val="left" w:pos="142"/>
          <w:tab w:val="left" w:pos="1134"/>
        </w:tabs>
        <w:ind w:left="7776"/>
        <w:jc w:val="both"/>
        <w:rPr>
          <w:sz w:val="22"/>
          <w:szCs w:val="22"/>
        </w:rPr>
      </w:pPr>
    </w:p>
    <w:p w14:paraId="71496AB1" w14:textId="77777777" w:rsidR="002D704C" w:rsidRPr="00515121" w:rsidRDefault="002D704C" w:rsidP="002D704C">
      <w:pPr>
        <w:tabs>
          <w:tab w:val="left" w:pos="142"/>
          <w:tab w:val="left" w:pos="1134"/>
        </w:tabs>
        <w:ind w:left="7776"/>
        <w:jc w:val="both"/>
        <w:rPr>
          <w:sz w:val="22"/>
          <w:szCs w:val="22"/>
        </w:rPr>
      </w:pPr>
    </w:p>
    <w:tbl>
      <w:tblPr>
        <w:tblW w:w="103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5111"/>
      </w:tblGrid>
      <w:tr w:rsidR="002D704C" w:rsidRPr="00515121" w14:paraId="2D95B511" w14:textId="77777777" w:rsidTr="009E7B1D">
        <w:tc>
          <w:tcPr>
            <w:tcW w:w="5312" w:type="dxa"/>
            <w:shd w:val="clear" w:color="auto" w:fill="auto"/>
          </w:tcPr>
          <w:p w14:paraId="288EFF37" w14:textId="77777777" w:rsidR="002D704C" w:rsidRPr="00515121" w:rsidRDefault="002D704C" w:rsidP="002D704C">
            <w:pPr>
              <w:tabs>
                <w:tab w:val="left" w:pos="142"/>
                <w:tab w:val="left" w:pos="1134"/>
              </w:tabs>
              <w:jc w:val="both"/>
              <w:rPr>
                <w:sz w:val="22"/>
                <w:szCs w:val="22"/>
                <w:lang w:val="en-US"/>
              </w:rPr>
            </w:pPr>
          </w:p>
          <w:p w14:paraId="10E19EA6" w14:textId="77777777" w:rsidR="002D704C" w:rsidRPr="00515121" w:rsidRDefault="002D704C" w:rsidP="002D704C">
            <w:pPr>
              <w:tabs>
                <w:tab w:val="left" w:pos="142"/>
                <w:tab w:val="left" w:pos="1134"/>
              </w:tabs>
              <w:jc w:val="both"/>
              <w:rPr>
                <w:sz w:val="22"/>
                <w:szCs w:val="22"/>
                <w:lang w:val="en-US"/>
              </w:rPr>
            </w:pPr>
            <w:r w:rsidRPr="00515121">
              <w:rPr>
                <w:sz w:val="22"/>
                <w:szCs w:val="22"/>
              </w:rPr>
              <w:t xml:space="preserve">I </w:t>
            </w:r>
            <w:r w:rsidRPr="00515121">
              <w:rPr>
                <w:sz w:val="22"/>
                <w:szCs w:val="22"/>
                <w:lang w:val="en-US"/>
              </w:rPr>
              <w:t>______________________________________________, representative of</w:t>
            </w:r>
          </w:p>
          <w:p w14:paraId="3A900C97" w14:textId="77777777" w:rsidR="002D704C" w:rsidRPr="00515121" w:rsidRDefault="002D704C" w:rsidP="002D704C">
            <w:pPr>
              <w:tabs>
                <w:tab w:val="left" w:pos="142"/>
                <w:tab w:val="left" w:pos="1134"/>
              </w:tabs>
              <w:jc w:val="both"/>
              <w:rPr>
                <w:sz w:val="22"/>
                <w:szCs w:val="22"/>
                <w:lang w:val="en-US"/>
              </w:rPr>
            </w:pPr>
            <w:r w:rsidRPr="00515121">
              <w:rPr>
                <w:sz w:val="22"/>
                <w:szCs w:val="22"/>
                <w:lang w:val="en-US"/>
              </w:rPr>
              <w:t xml:space="preserve">          (position, name and surname of the representative of supplier)                                                    </w:t>
            </w:r>
          </w:p>
          <w:p w14:paraId="433FBEDE" w14:textId="77777777" w:rsidR="002D704C" w:rsidRPr="00515121" w:rsidRDefault="002D704C" w:rsidP="002D704C">
            <w:pPr>
              <w:shd w:val="clear" w:color="auto" w:fill="FFFFFF"/>
              <w:tabs>
                <w:tab w:val="left" w:pos="142"/>
              </w:tabs>
              <w:rPr>
                <w:sz w:val="22"/>
                <w:szCs w:val="22"/>
                <w:lang w:val="en-US"/>
              </w:rPr>
            </w:pPr>
            <w:r w:rsidRPr="00515121">
              <w:rPr>
                <w:sz w:val="22"/>
                <w:szCs w:val="22"/>
                <w:lang w:val="en-US"/>
              </w:rPr>
              <w:t>____________________________________________, hereby declare that:</w:t>
            </w:r>
          </w:p>
          <w:p w14:paraId="7F8A2575" w14:textId="77777777" w:rsidR="002D704C" w:rsidRPr="00515121" w:rsidRDefault="002D704C" w:rsidP="002D704C">
            <w:pPr>
              <w:shd w:val="clear" w:color="auto" w:fill="FFFFFF"/>
              <w:tabs>
                <w:tab w:val="left" w:pos="142"/>
              </w:tabs>
              <w:rPr>
                <w:sz w:val="22"/>
                <w:szCs w:val="22"/>
              </w:rPr>
            </w:pPr>
            <w:r w:rsidRPr="00515121">
              <w:rPr>
                <w:sz w:val="22"/>
                <w:szCs w:val="22"/>
              </w:rPr>
              <w:t xml:space="preserve">                                        (</w:t>
            </w:r>
            <w:r w:rsidRPr="00515121">
              <w:rPr>
                <w:sz w:val="22"/>
                <w:szCs w:val="22"/>
                <w:lang w:val="en-US"/>
              </w:rPr>
              <w:t>name of the supplier</w:t>
            </w:r>
            <w:r w:rsidRPr="00515121">
              <w:rPr>
                <w:sz w:val="22"/>
                <w:szCs w:val="22"/>
              </w:rPr>
              <w:t>)</w:t>
            </w:r>
          </w:p>
          <w:p w14:paraId="71CBFF66"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GB"/>
              </w:rPr>
              <w:t>The Supplier has not gone bankrupt, is not under liquidation, has not come to an arrangement with its creditors, has not suspended or restricted its operations, and its situation is not the same or similar under the laws of the country of its registration. No bankruptcy proceedings, either judicial or out-of-court, have been instituted against the Supplier, no forced liquidation or arrangement with creditors is being sought, or its situation is not the same or similar under the laws of the country of its registration.</w:t>
            </w:r>
          </w:p>
          <w:p w14:paraId="3A11DCAC"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GB"/>
              </w:rPr>
              <w:t xml:space="preserve">In the past 5 years the supplier had not been convicted by final judgement of the participation in, organising or management of a criminal organisation, corruption, corruption of an intermediary, bribery, fraud, the use of a credit, loan or specific purpose aid otherwise than for the intended purpose or in the established procedure, credit fraud, non-payment of taxes, submission of misleading data about income, profit or assets, failure to submit a declaration, report or other document, acquisition or disposal of property obtained through criminal conduct, and legitimizing money or property obtained through </w:t>
            </w:r>
            <w:r w:rsidRPr="00515121">
              <w:rPr>
                <w:sz w:val="22"/>
                <w:szCs w:val="22"/>
                <w:lang w:val="en-GB"/>
              </w:rPr>
              <w:lastRenderedPageBreak/>
              <w:t>criminal conducts.</w:t>
            </w:r>
          </w:p>
          <w:p w14:paraId="5A4B8C9F"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US"/>
              </w:rPr>
              <w:t>The supplier has fulfilled his obligations related to tax payment.</w:t>
            </w:r>
          </w:p>
          <w:p w14:paraId="1F5E9D4F"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US"/>
              </w:rPr>
              <w:t>The supplier has fulfilled his obligations related to payment of social insurance contributions.</w:t>
            </w:r>
          </w:p>
          <w:p w14:paraId="0BC5A89C"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US"/>
              </w:rPr>
              <w:t>The Supplier is not guilty of any serious professional misconduct, which the Contracting Authority can prove by any legitimate means. The concept of professional misconduct used in this clause is understood as a breach of competition, labor, occupational safety and health and environmental legislation, for which either an administrative sanction was imposed on the Supplier (being a natural person) or an economic sanction provided for in the laws of the Republic of Lithuania was imposed on the Supplier (being a legal entity), where less than one year has elapsed as of the effective date of the decision on such a sanction.</w:t>
            </w:r>
          </w:p>
          <w:p w14:paraId="38E21208" w14:textId="77777777" w:rsidR="002D704C" w:rsidRPr="00515121" w:rsidRDefault="002D704C" w:rsidP="002D704C">
            <w:pPr>
              <w:shd w:val="clear" w:color="auto" w:fill="FFFFFF"/>
              <w:tabs>
                <w:tab w:val="left" w:pos="39"/>
                <w:tab w:val="left" w:pos="323"/>
              </w:tabs>
              <w:ind w:left="39"/>
              <w:contextualSpacing/>
              <w:jc w:val="both"/>
              <w:rPr>
                <w:sz w:val="22"/>
                <w:szCs w:val="22"/>
                <w:lang w:val="en-US"/>
              </w:rPr>
            </w:pPr>
            <w:r w:rsidRPr="00515121">
              <w:rPr>
                <w:sz w:val="22"/>
                <w:szCs w:val="22"/>
                <w:lang w:val="en-US"/>
              </w:rPr>
              <w:t>If the Supplier (being a legal entity) has violated the 5th article of Republic of Lithuania Law on Competition in this clause it is understood professional misconduct where less than three years has elapsed as of the effective date of the decision on such a sanction.</w:t>
            </w:r>
          </w:p>
          <w:p w14:paraId="53DAA0EF"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US"/>
              </w:rPr>
              <w:t xml:space="preserve">The Supplier is the manufacturer of the offered equipment or the official representative of the equipment manufacturer.  </w:t>
            </w:r>
          </w:p>
          <w:p w14:paraId="055CDD79" w14:textId="77777777" w:rsidR="002D704C" w:rsidRPr="00515121" w:rsidRDefault="002D704C" w:rsidP="002D704C">
            <w:pPr>
              <w:numPr>
                <w:ilvl w:val="0"/>
                <w:numId w:val="34"/>
              </w:numPr>
              <w:shd w:val="clear" w:color="auto" w:fill="FFFFFF"/>
              <w:tabs>
                <w:tab w:val="left" w:pos="39"/>
                <w:tab w:val="left" w:pos="323"/>
              </w:tabs>
              <w:ind w:left="39" w:firstLine="0"/>
              <w:contextualSpacing/>
              <w:jc w:val="both"/>
              <w:rPr>
                <w:sz w:val="22"/>
                <w:szCs w:val="22"/>
                <w:lang w:val="en-US"/>
              </w:rPr>
            </w:pPr>
            <w:r w:rsidRPr="00515121">
              <w:rPr>
                <w:sz w:val="22"/>
                <w:szCs w:val="22"/>
                <w:lang w:val="en-US"/>
              </w:rPr>
              <w:t>The equipment manufacturer must ensure that the equipment is serviced directly or through a representative within 48 hours</w:t>
            </w:r>
          </w:p>
          <w:p w14:paraId="56A92CF8" w14:textId="77777777" w:rsidR="002D704C" w:rsidRPr="00515121" w:rsidRDefault="002D704C" w:rsidP="002D704C">
            <w:pPr>
              <w:shd w:val="clear" w:color="auto" w:fill="FFFFFF"/>
              <w:tabs>
                <w:tab w:val="left" w:pos="142"/>
                <w:tab w:val="left" w:pos="601"/>
              </w:tabs>
              <w:ind w:left="460"/>
              <w:jc w:val="both"/>
              <w:rPr>
                <w:sz w:val="22"/>
                <w:szCs w:val="22"/>
                <w:lang w:val="en-US"/>
              </w:rPr>
            </w:pPr>
          </w:p>
        </w:tc>
        <w:tc>
          <w:tcPr>
            <w:tcW w:w="5080" w:type="dxa"/>
            <w:shd w:val="clear" w:color="auto" w:fill="auto"/>
          </w:tcPr>
          <w:p w14:paraId="332F00E8" w14:textId="77777777" w:rsidR="002D704C" w:rsidRPr="00515121" w:rsidRDefault="002D704C" w:rsidP="002D704C">
            <w:pPr>
              <w:tabs>
                <w:tab w:val="left" w:pos="142"/>
                <w:tab w:val="left" w:pos="1134"/>
              </w:tabs>
              <w:jc w:val="both"/>
              <w:rPr>
                <w:sz w:val="22"/>
                <w:szCs w:val="22"/>
              </w:rPr>
            </w:pPr>
          </w:p>
          <w:p w14:paraId="2D42A3D1" w14:textId="77777777" w:rsidR="002D704C" w:rsidRPr="00515121" w:rsidRDefault="002D704C" w:rsidP="002D704C">
            <w:pPr>
              <w:tabs>
                <w:tab w:val="left" w:pos="142"/>
                <w:tab w:val="left" w:pos="1134"/>
              </w:tabs>
              <w:jc w:val="both"/>
              <w:rPr>
                <w:sz w:val="22"/>
                <w:szCs w:val="22"/>
              </w:rPr>
            </w:pPr>
            <w:r w:rsidRPr="00515121">
              <w:rPr>
                <w:sz w:val="22"/>
                <w:szCs w:val="22"/>
              </w:rPr>
              <w:t xml:space="preserve">Aš ____________________________________________, patvirtinu, kad </w:t>
            </w:r>
          </w:p>
          <w:p w14:paraId="7093531A" w14:textId="77777777" w:rsidR="002D704C" w:rsidRPr="00515121" w:rsidRDefault="002D704C" w:rsidP="002D704C">
            <w:pPr>
              <w:tabs>
                <w:tab w:val="left" w:pos="142"/>
                <w:tab w:val="left" w:pos="1134"/>
              </w:tabs>
              <w:jc w:val="both"/>
              <w:rPr>
                <w:sz w:val="22"/>
                <w:szCs w:val="22"/>
              </w:rPr>
            </w:pPr>
            <w:r w:rsidRPr="00515121">
              <w:rPr>
                <w:sz w:val="22"/>
                <w:szCs w:val="22"/>
              </w:rPr>
              <w:t xml:space="preserve">                         (tiekėjo atstovo pareigos, vardas, pavardė) </w:t>
            </w:r>
          </w:p>
          <w:p w14:paraId="5EE805E7" w14:textId="77777777" w:rsidR="002D704C" w:rsidRPr="00515121" w:rsidRDefault="002D704C" w:rsidP="002D704C">
            <w:pPr>
              <w:shd w:val="clear" w:color="auto" w:fill="FFFFFF"/>
              <w:tabs>
                <w:tab w:val="left" w:pos="142"/>
              </w:tabs>
              <w:rPr>
                <w:sz w:val="22"/>
                <w:szCs w:val="22"/>
              </w:rPr>
            </w:pPr>
            <w:r w:rsidRPr="00515121">
              <w:rPr>
                <w:sz w:val="22"/>
                <w:szCs w:val="22"/>
              </w:rPr>
              <w:t>mano atstovaujamas ___________________________________________:</w:t>
            </w:r>
          </w:p>
          <w:p w14:paraId="063759B2" w14:textId="77777777" w:rsidR="002D704C" w:rsidRPr="00515121" w:rsidRDefault="002D704C" w:rsidP="002D704C">
            <w:pPr>
              <w:shd w:val="clear" w:color="auto" w:fill="FFFFFF"/>
              <w:tabs>
                <w:tab w:val="left" w:pos="142"/>
              </w:tabs>
              <w:rPr>
                <w:sz w:val="22"/>
                <w:szCs w:val="22"/>
              </w:rPr>
            </w:pPr>
            <w:r w:rsidRPr="00515121">
              <w:rPr>
                <w:sz w:val="22"/>
                <w:szCs w:val="22"/>
              </w:rPr>
              <w:t xml:space="preserve">                                       (tiekėjo pavadinimas)</w:t>
            </w:r>
          </w:p>
          <w:p w14:paraId="1478AEEC" w14:textId="77777777" w:rsidR="002D704C" w:rsidRPr="00515121" w:rsidRDefault="002D704C" w:rsidP="002D704C">
            <w:pPr>
              <w:numPr>
                <w:ilvl w:val="0"/>
                <w:numId w:val="35"/>
              </w:numPr>
              <w:tabs>
                <w:tab w:val="left" w:pos="142"/>
                <w:tab w:val="left" w:pos="246"/>
              </w:tabs>
              <w:ind w:left="0" w:firstLine="0"/>
              <w:jc w:val="both"/>
              <w:rPr>
                <w:sz w:val="22"/>
                <w:szCs w:val="22"/>
              </w:rPr>
            </w:pPr>
            <w:r w:rsidRPr="00515121">
              <w:rPr>
                <w:sz w:val="22"/>
                <w:szCs w:val="22"/>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p w14:paraId="74DB627B" w14:textId="77777777" w:rsidR="002D704C" w:rsidRPr="00515121" w:rsidRDefault="002D704C" w:rsidP="002D704C">
            <w:pPr>
              <w:numPr>
                <w:ilvl w:val="0"/>
                <w:numId w:val="35"/>
              </w:numPr>
              <w:tabs>
                <w:tab w:val="left" w:pos="142"/>
                <w:tab w:val="left" w:pos="246"/>
              </w:tabs>
              <w:ind w:left="0" w:firstLine="0"/>
              <w:jc w:val="both"/>
              <w:rPr>
                <w:sz w:val="22"/>
                <w:szCs w:val="22"/>
              </w:rPr>
            </w:pPr>
            <w:r w:rsidRPr="00515121">
              <w:rPr>
                <w:sz w:val="22"/>
                <w:szCs w:val="22"/>
              </w:rPr>
              <w:t xml:space="preserve">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w:t>
            </w:r>
            <w:r w:rsidRPr="00515121">
              <w:rPr>
                <w:sz w:val="22"/>
                <w:szCs w:val="22"/>
              </w:rPr>
              <w:lastRenderedPageBreak/>
              <w:t>nusikalstamu būdu įgytų pinigų ar turto legalizavimą;</w:t>
            </w:r>
          </w:p>
          <w:p w14:paraId="1F5E0537" w14:textId="77777777" w:rsidR="002D704C" w:rsidRPr="00515121" w:rsidRDefault="002D704C" w:rsidP="002D704C">
            <w:pPr>
              <w:numPr>
                <w:ilvl w:val="0"/>
                <w:numId w:val="35"/>
              </w:numPr>
              <w:tabs>
                <w:tab w:val="left" w:pos="142"/>
                <w:tab w:val="left" w:pos="246"/>
              </w:tabs>
              <w:ind w:left="0" w:firstLine="0"/>
              <w:jc w:val="both"/>
              <w:rPr>
                <w:sz w:val="22"/>
                <w:szCs w:val="22"/>
              </w:rPr>
            </w:pPr>
            <w:r w:rsidRPr="00515121">
              <w:rPr>
                <w:sz w:val="22"/>
                <w:szCs w:val="22"/>
              </w:rPr>
              <w:t>yra įvykdęs įsipareigojimus, susijusius su mokesčių mokėjimu;</w:t>
            </w:r>
          </w:p>
          <w:p w14:paraId="74FAE49F" w14:textId="77777777" w:rsidR="002D704C" w:rsidRPr="00515121" w:rsidRDefault="002D704C" w:rsidP="002D704C">
            <w:pPr>
              <w:numPr>
                <w:ilvl w:val="0"/>
                <w:numId w:val="35"/>
              </w:numPr>
              <w:tabs>
                <w:tab w:val="left" w:pos="142"/>
                <w:tab w:val="left" w:pos="246"/>
              </w:tabs>
              <w:ind w:left="0" w:firstLine="0"/>
              <w:jc w:val="both"/>
              <w:rPr>
                <w:sz w:val="22"/>
                <w:szCs w:val="22"/>
              </w:rPr>
            </w:pPr>
            <w:r w:rsidRPr="00515121">
              <w:rPr>
                <w:sz w:val="22"/>
                <w:szCs w:val="22"/>
              </w:rPr>
              <w:t>yra įvykdęs įsipareigojimus, susijusius su socialinio draudimo įmokų mokėjimu;</w:t>
            </w:r>
          </w:p>
          <w:p w14:paraId="58219934" w14:textId="77777777" w:rsidR="002D704C" w:rsidRPr="00515121" w:rsidRDefault="002D704C" w:rsidP="002D704C">
            <w:pPr>
              <w:numPr>
                <w:ilvl w:val="0"/>
                <w:numId w:val="35"/>
              </w:numPr>
              <w:tabs>
                <w:tab w:val="left" w:pos="142"/>
                <w:tab w:val="left" w:pos="246"/>
              </w:tabs>
              <w:ind w:left="0" w:firstLine="0"/>
              <w:contextualSpacing/>
              <w:rPr>
                <w:sz w:val="22"/>
                <w:szCs w:val="22"/>
              </w:rPr>
            </w:pPr>
            <w:r w:rsidRPr="00515121">
              <w:rPr>
                <w:sz w:val="22"/>
                <w:szCs w:val="22"/>
              </w:rPr>
              <w:t>nėra padaręs rimto profesinio pažeidimo, kurį Pirkėjas gali įrodyti bet kokiomis teisėtomis priemonėmis. Šiame punkte vartojama sąvoka „profesinis pažeidimas“ suprantama kaip profesinės etikos pažeidimas, kai nuo tiekėjo pripažinimo nesilaikančiu profesinės etikos normų momento praėjo mažiau kaip vieneri metai,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vieneri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p w14:paraId="1BFF3A08" w14:textId="77777777" w:rsidR="002D704C" w:rsidRPr="00515121" w:rsidRDefault="002D704C" w:rsidP="002D704C">
            <w:pPr>
              <w:numPr>
                <w:ilvl w:val="0"/>
                <w:numId w:val="35"/>
              </w:numPr>
              <w:tabs>
                <w:tab w:val="left" w:pos="142"/>
                <w:tab w:val="left" w:pos="246"/>
              </w:tabs>
              <w:ind w:left="0" w:firstLine="0"/>
              <w:contextualSpacing/>
              <w:rPr>
                <w:sz w:val="22"/>
                <w:szCs w:val="22"/>
              </w:rPr>
            </w:pPr>
            <w:r w:rsidRPr="00515121">
              <w:rPr>
                <w:sz w:val="22"/>
                <w:szCs w:val="22"/>
              </w:rPr>
              <w:t>yra siūlomos įrangos gamintojas arba oficialus gamintojo atstovas</w:t>
            </w:r>
          </w:p>
          <w:p w14:paraId="29620C17" w14:textId="77777777" w:rsidR="002D704C" w:rsidRPr="00515121" w:rsidRDefault="002D704C" w:rsidP="002D704C">
            <w:pPr>
              <w:numPr>
                <w:ilvl w:val="0"/>
                <w:numId w:val="35"/>
              </w:numPr>
              <w:tabs>
                <w:tab w:val="left" w:pos="142"/>
                <w:tab w:val="left" w:pos="246"/>
              </w:tabs>
              <w:ind w:left="0" w:firstLine="0"/>
              <w:contextualSpacing/>
              <w:rPr>
                <w:sz w:val="22"/>
                <w:szCs w:val="22"/>
              </w:rPr>
            </w:pPr>
            <w:r w:rsidRPr="00515121">
              <w:rPr>
                <w:sz w:val="22"/>
                <w:szCs w:val="22"/>
              </w:rPr>
              <w:t>Įrenginių gamintojas privalo tiesiogiai ar per atstovą užtikrinti įrangos aptarnavimą per 48 valandas.</w:t>
            </w:r>
          </w:p>
          <w:p w14:paraId="31769743" w14:textId="77777777" w:rsidR="002D704C" w:rsidRPr="00515121" w:rsidRDefault="002D704C" w:rsidP="002D704C">
            <w:pPr>
              <w:tabs>
                <w:tab w:val="left" w:pos="142"/>
              </w:tabs>
              <w:ind w:left="34"/>
              <w:rPr>
                <w:sz w:val="22"/>
                <w:szCs w:val="22"/>
              </w:rPr>
            </w:pPr>
          </w:p>
        </w:tc>
      </w:tr>
    </w:tbl>
    <w:p w14:paraId="63500AD7" w14:textId="77777777" w:rsidR="002D704C" w:rsidRPr="00515121" w:rsidRDefault="002D704C" w:rsidP="002D704C">
      <w:pPr>
        <w:tabs>
          <w:tab w:val="left" w:pos="142"/>
          <w:tab w:val="left" w:pos="1134"/>
        </w:tabs>
        <w:ind w:left="7776"/>
        <w:jc w:val="both"/>
        <w:rPr>
          <w:sz w:val="22"/>
          <w:szCs w:val="22"/>
        </w:rPr>
      </w:pPr>
    </w:p>
    <w:p w14:paraId="10BCC6C1" w14:textId="77777777" w:rsidR="002D704C" w:rsidRPr="00515121" w:rsidRDefault="002D704C" w:rsidP="002D704C">
      <w:pPr>
        <w:tabs>
          <w:tab w:val="left" w:pos="142"/>
          <w:tab w:val="left" w:pos="1134"/>
        </w:tabs>
        <w:ind w:left="7776"/>
        <w:jc w:val="both"/>
        <w:rPr>
          <w:sz w:val="22"/>
          <w:szCs w:val="22"/>
        </w:rPr>
      </w:pPr>
    </w:p>
    <w:p w14:paraId="35219C20" w14:textId="77777777" w:rsidR="002D704C" w:rsidRPr="00515121" w:rsidRDefault="002D704C" w:rsidP="002D704C">
      <w:pPr>
        <w:tabs>
          <w:tab w:val="left" w:pos="142"/>
          <w:tab w:val="left" w:pos="1134"/>
        </w:tabs>
        <w:ind w:left="7776"/>
        <w:jc w:val="both"/>
        <w:rPr>
          <w:sz w:val="22"/>
          <w:szCs w:val="22"/>
        </w:rPr>
      </w:pPr>
    </w:p>
    <w:p w14:paraId="656F5270" w14:textId="77777777" w:rsidR="002D704C" w:rsidRPr="00515121" w:rsidRDefault="002D704C" w:rsidP="002D704C">
      <w:pPr>
        <w:tabs>
          <w:tab w:val="left" w:pos="142"/>
          <w:tab w:val="left" w:pos="1134"/>
        </w:tabs>
        <w:ind w:left="7776"/>
        <w:jc w:val="both"/>
        <w:rPr>
          <w:sz w:val="22"/>
          <w:szCs w:val="22"/>
        </w:rPr>
      </w:pPr>
    </w:p>
    <w:tbl>
      <w:tblPr>
        <w:tblW w:w="10173" w:type="dxa"/>
        <w:tblBorders>
          <w:insideH w:val="single" w:sz="4" w:space="0" w:color="auto"/>
        </w:tblBorders>
        <w:tblLook w:val="01E0" w:firstRow="1" w:lastRow="1" w:firstColumn="1" w:lastColumn="1" w:noHBand="0" w:noVBand="0"/>
      </w:tblPr>
      <w:tblGrid>
        <w:gridCol w:w="3227"/>
        <w:gridCol w:w="283"/>
        <w:gridCol w:w="2835"/>
        <w:gridCol w:w="284"/>
        <w:gridCol w:w="3544"/>
      </w:tblGrid>
      <w:tr w:rsidR="002D704C" w:rsidRPr="00515121" w14:paraId="735C0F47" w14:textId="77777777" w:rsidTr="009E7B1D">
        <w:tc>
          <w:tcPr>
            <w:tcW w:w="3227" w:type="dxa"/>
            <w:tcBorders>
              <w:bottom w:val="single" w:sz="4" w:space="0" w:color="auto"/>
            </w:tcBorders>
          </w:tcPr>
          <w:p w14:paraId="7ABA7238" w14:textId="77777777" w:rsidR="002D704C" w:rsidRPr="00515121" w:rsidRDefault="002D704C" w:rsidP="002D704C">
            <w:pPr>
              <w:tabs>
                <w:tab w:val="left" w:pos="142"/>
              </w:tabs>
              <w:spacing w:line="360" w:lineRule="auto"/>
              <w:rPr>
                <w:i/>
                <w:color w:val="808080"/>
                <w:sz w:val="22"/>
                <w:szCs w:val="22"/>
              </w:rPr>
            </w:pPr>
          </w:p>
        </w:tc>
        <w:tc>
          <w:tcPr>
            <w:tcW w:w="283" w:type="dxa"/>
            <w:tcBorders>
              <w:bottom w:val="nil"/>
            </w:tcBorders>
          </w:tcPr>
          <w:p w14:paraId="5DBCBEE2" w14:textId="77777777" w:rsidR="002D704C" w:rsidRPr="00515121" w:rsidRDefault="002D704C" w:rsidP="002D704C">
            <w:pPr>
              <w:tabs>
                <w:tab w:val="left" w:pos="142"/>
              </w:tabs>
              <w:spacing w:line="360" w:lineRule="auto"/>
              <w:rPr>
                <w:sz w:val="22"/>
                <w:szCs w:val="22"/>
              </w:rPr>
            </w:pPr>
          </w:p>
        </w:tc>
        <w:tc>
          <w:tcPr>
            <w:tcW w:w="2835" w:type="dxa"/>
            <w:tcBorders>
              <w:bottom w:val="single" w:sz="4" w:space="0" w:color="auto"/>
            </w:tcBorders>
          </w:tcPr>
          <w:p w14:paraId="2CF3DDB6" w14:textId="77777777" w:rsidR="002D704C" w:rsidRPr="00515121" w:rsidRDefault="002D704C" w:rsidP="002D704C">
            <w:pPr>
              <w:tabs>
                <w:tab w:val="left" w:pos="142"/>
              </w:tabs>
              <w:spacing w:line="360" w:lineRule="auto"/>
              <w:jc w:val="center"/>
              <w:rPr>
                <w:i/>
                <w:color w:val="C0C0C0"/>
                <w:sz w:val="22"/>
                <w:szCs w:val="22"/>
              </w:rPr>
            </w:pPr>
          </w:p>
        </w:tc>
        <w:tc>
          <w:tcPr>
            <w:tcW w:w="284" w:type="dxa"/>
            <w:tcBorders>
              <w:bottom w:val="nil"/>
            </w:tcBorders>
          </w:tcPr>
          <w:p w14:paraId="228D6164" w14:textId="77777777" w:rsidR="002D704C" w:rsidRPr="00515121" w:rsidRDefault="002D704C" w:rsidP="002D704C">
            <w:pPr>
              <w:tabs>
                <w:tab w:val="left" w:pos="142"/>
              </w:tabs>
              <w:spacing w:line="360" w:lineRule="auto"/>
              <w:rPr>
                <w:sz w:val="22"/>
                <w:szCs w:val="22"/>
              </w:rPr>
            </w:pPr>
          </w:p>
        </w:tc>
        <w:tc>
          <w:tcPr>
            <w:tcW w:w="3544" w:type="dxa"/>
            <w:tcBorders>
              <w:bottom w:val="single" w:sz="4" w:space="0" w:color="auto"/>
            </w:tcBorders>
          </w:tcPr>
          <w:p w14:paraId="24DDFDBD" w14:textId="77777777" w:rsidR="002D704C" w:rsidRPr="00515121" w:rsidRDefault="002D704C" w:rsidP="002D704C">
            <w:pPr>
              <w:tabs>
                <w:tab w:val="left" w:pos="142"/>
              </w:tabs>
              <w:spacing w:line="360" w:lineRule="auto"/>
              <w:jc w:val="right"/>
              <w:rPr>
                <w:i/>
                <w:color w:val="808080"/>
                <w:sz w:val="22"/>
                <w:szCs w:val="22"/>
              </w:rPr>
            </w:pPr>
          </w:p>
        </w:tc>
      </w:tr>
      <w:tr w:rsidR="002D704C" w:rsidRPr="00515121" w14:paraId="546B9FAE" w14:textId="77777777" w:rsidTr="009E7B1D">
        <w:tblPrEx>
          <w:tblBorders>
            <w:top w:val="single" w:sz="4" w:space="0" w:color="auto"/>
            <w:left w:val="single" w:sz="4" w:space="0" w:color="auto"/>
            <w:bottom w:val="single" w:sz="4" w:space="0" w:color="auto"/>
            <w:right w:val="single" w:sz="4" w:space="0" w:color="auto"/>
            <w:insideV w:val="single" w:sz="4" w:space="0" w:color="auto"/>
          </w:tblBorders>
        </w:tblPrEx>
        <w:tc>
          <w:tcPr>
            <w:tcW w:w="3227" w:type="dxa"/>
            <w:tcBorders>
              <w:left w:val="nil"/>
              <w:bottom w:val="nil"/>
              <w:right w:val="nil"/>
            </w:tcBorders>
          </w:tcPr>
          <w:p w14:paraId="2DC30BE8" w14:textId="77777777" w:rsidR="002D704C" w:rsidRPr="00515121" w:rsidRDefault="002D704C" w:rsidP="002D704C">
            <w:pPr>
              <w:tabs>
                <w:tab w:val="left" w:pos="142"/>
              </w:tabs>
              <w:rPr>
                <w:i/>
                <w:color w:val="808080"/>
                <w:sz w:val="22"/>
                <w:szCs w:val="22"/>
              </w:rPr>
            </w:pPr>
            <w:r w:rsidRPr="00515121">
              <w:rPr>
                <w:i/>
                <w:color w:val="808080"/>
                <w:sz w:val="22"/>
                <w:szCs w:val="22"/>
                <w:lang w:val="en-GB"/>
              </w:rPr>
              <w:t>Title/position of the Head of the Supplier or authorised person</w:t>
            </w:r>
            <w:r w:rsidRPr="00515121">
              <w:rPr>
                <w:i/>
                <w:color w:val="808080"/>
                <w:sz w:val="22"/>
                <w:szCs w:val="22"/>
              </w:rPr>
              <w:t>/</w:t>
            </w:r>
          </w:p>
          <w:p w14:paraId="2EAC9986" w14:textId="77777777" w:rsidR="002D704C" w:rsidRPr="00515121" w:rsidRDefault="002D704C" w:rsidP="002D704C">
            <w:pPr>
              <w:tabs>
                <w:tab w:val="left" w:pos="142"/>
              </w:tabs>
              <w:rPr>
                <w:i/>
                <w:color w:val="808080"/>
                <w:sz w:val="22"/>
                <w:szCs w:val="22"/>
              </w:rPr>
            </w:pPr>
            <w:r w:rsidRPr="00515121">
              <w:rPr>
                <w:i/>
                <w:color w:val="808080"/>
                <w:sz w:val="22"/>
                <w:szCs w:val="22"/>
              </w:rPr>
              <w:t>Tiekėjo vadovo arba jo įgalioto asmens pareigos</w:t>
            </w:r>
          </w:p>
        </w:tc>
        <w:tc>
          <w:tcPr>
            <w:tcW w:w="283" w:type="dxa"/>
            <w:tcBorders>
              <w:top w:val="nil"/>
              <w:left w:val="nil"/>
              <w:bottom w:val="nil"/>
              <w:right w:val="nil"/>
            </w:tcBorders>
          </w:tcPr>
          <w:p w14:paraId="2E8A8625" w14:textId="77777777" w:rsidR="002D704C" w:rsidRPr="00515121" w:rsidRDefault="002D704C" w:rsidP="002D704C">
            <w:pPr>
              <w:tabs>
                <w:tab w:val="left" w:pos="142"/>
              </w:tabs>
              <w:rPr>
                <w:sz w:val="22"/>
                <w:szCs w:val="22"/>
              </w:rPr>
            </w:pPr>
          </w:p>
        </w:tc>
        <w:tc>
          <w:tcPr>
            <w:tcW w:w="2835" w:type="dxa"/>
            <w:tcBorders>
              <w:left w:val="nil"/>
              <w:bottom w:val="nil"/>
              <w:right w:val="nil"/>
            </w:tcBorders>
          </w:tcPr>
          <w:p w14:paraId="1348F277" w14:textId="77777777" w:rsidR="002D704C" w:rsidRPr="00515121" w:rsidRDefault="002D704C" w:rsidP="002D704C">
            <w:pPr>
              <w:tabs>
                <w:tab w:val="left" w:pos="142"/>
              </w:tabs>
              <w:jc w:val="center"/>
              <w:rPr>
                <w:i/>
                <w:color w:val="808080"/>
                <w:sz w:val="22"/>
                <w:szCs w:val="22"/>
                <w:lang w:val="en-GB"/>
              </w:rPr>
            </w:pPr>
            <w:r w:rsidRPr="00515121">
              <w:rPr>
                <w:i/>
                <w:color w:val="808080"/>
                <w:sz w:val="22"/>
                <w:szCs w:val="22"/>
                <w:lang w:val="en-GB"/>
              </w:rPr>
              <w:t>Signature/</w:t>
            </w:r>
          </w:p>
          <w:p w14:paraId="708A7B78" w14:textId="77777777" w:rsidR="002D704C" w:rsidRPr="00515121" w:rsidRDefault="002D704C" w:rsidP="002D704C">
            <w:pPr>
              <w:tabs>
                <w:tab w:val="left" w:pos="142"/>
              </w:tabs>
              <w:jc w:val="center"/>
              <w:rPr>
                <w:i/>
                <w:color w:val="C0C0C0"/>
                <w:sz w:val="22"/>
                <w:szCs w:val="22"/>
              </w:rPr>
            </w:pPr>
            <w:r w:rsidRPr="00515121">
              <w:rPr>
                <w:i/>
                <w:color w:val="808080"/>
                <w:sz w:val="22"/>
                <w:szCs w:val="22"/>
                <w:lang w:val="en-GB"/>
              </w:rPr>
              <w:t>Parašas</w:t>
            </w:r>
          </w:p>
        </w:tc>
        <w:tc>
          <w:tcPr>
            <w:tcW w:w="284" w:type="dxa"/>
            <w:tcBorders>
              <w:top w:val="nil"/>
              <w:left w:val="nil"/>
              <w:bottom w:val="nil"/>
              <w:right w:val="nil"/>
            </w:tcBorders>
          </w:tcPr>
          <w:p w14:paraId="0BAFAC4C" w14:textId="77777777" w:rsidR="002D704C" w:rsidRPr="00515121" w:rsidRDefault="002D704C" w:rsidP="002D704C">
            <w:pPr>
              <w:tabs>
                <w:tab w:val="left" w:pos="142"/>
              </w:tabs>
              <w:rPr>
                <w:sz w:val="22"/>
                <w:szCs w:val="22"/>
              </w:rPr>
            </w:pPr>
          </w:p>
        </w:tc>
        <w:tc>
          <w:tcPr>
            <w:tcW w:w="3544" w:type="dxa"/>
            <w:tcBorders>
              <w:left w:val="nil"/>
              <w:bottom w:val="nil"/>
              <w:right w:val="nil"/>
            </w:tcBorders>
          </w:tcPr>
          <w:p w14:paraId="6D71A344" w14:textId="77777777" w:rsidR="002D704C" w:rsidRPr="00515121" w:rsidRDefault="002D704C" w:rsidP="002D704C">
            <w:pPr>
              <w:tabs>
                <w:tab w:val="left" w:pos="142"/>
              </w:tabs>
              <w:jc w:val="center"/>
              <w:rPr>
                <w:i/>
                <w:color w:val="808080"/>
                <w:sz w:val="22"/>
                <w:szCs w:val="22"/>
                <w:lang w:val="en-GB"/>
              </w:rPr>
            </w:pPr>
            <w:r w:rsidRPr="00515121">
              <w:rPr>
                <w:i/>
                <w:color w:val="808080"/>
                <w:sz w:val="22"/>
                <w:szCs w:val="22"/>
                <w:lang w:val="en-GB"/>
              </w:rPr>
              <w:t>Name and surname/</w:t>
            </w:r>
          </w:p>
          <w:p w14:paraId="3B9168BB" w14:textId="77777777" w:rsidR="002D704C" w:rsidRPr="00515121" w:rsidRDefault="002D704C" w:rsidP="002D704C">
            <w:pPr>
              <w:tabs>
                <w:tab w:val="left" w:pos="142"/>
              </w:tabs>
              <w:jc w:val="center"/>
              <w:rPr>
                <w:i/>
                <w:color w:val="808080"/>
                <w:sz w:val="22"/>
                <w:szCs w:val="22"/>
              </w:rPr>
            </w:pPr>
            <w:r w:rsidRPr="00515121">
              <w:rPr>
                <w:i/>
                <w:color w:val="808080"/>
                <w:sz w:val="22"/>
                <w:szCs w:val="22"/>
              </w:rPr>
              <w:t>Vardas ir pavardė</w:t>
            </w:r>
          </w:p>
        </w:tc>
      </w:tr>
    </w:tbl>
    <w:p w14:paraId="3FD9B692" w14:textId="77777777" w:rsidR="002D704C" w:rsidRPr="00515121" w:rsidRDefault="002D704C" w:rsidP="002D704C">
      <w:pPr>
        <w:tabs>
          <w:tab w:val="left" w:pos="142"/>
        </w:tabs>
        <w:rPr>
          <w:sz w:val="22"/>
          <w:szCs w:val="22"/>
        </w:rPr>
      </w:pPr>
    </w:p>
    <w:p w14:paraId="121E36A9" w14:textId="77777777" w:rsidR="001B3E67" w:rsidRPr="00515121" w:rsidRDefault="001B3E67" w:rsidP="001B3E67">
      <w:pPr>
        <w:spacing w:after="160" w:line="259" w:lineRule="auto"/>
        <w:rPr>
          <w:rFonts w:eastAsia="Calibri"/>
          <w:sz w:val="22"/>
          <w:szCs w:val="22"/>
        </w:rPr>
      </w:pPr>
    </w:p>
    <w:p w14:paraId="18536251" w14:textId="77777777" w:rsidR="001B3E67" w:rsidRPr="00515121" w:rsidRDefault="001B3E67" w:rsidP="001B3E67">
      <w:pPr>
        <w:spacing w:after="9" w:line="276" w:lineRule="auto"/>
        <w:jc w:val="both"/>
        <w:rPr>
          <w:sz w:val="22"/>
          <w:szCs w:val="22"/>
        </w:rPr>
      </w:pPr>
    </w:p>
    <w:p w14:paraId="71E51815" w14:textId="0A0F2F06" w:rsidR="001B3E67" w:rsidRPr="00515121" w:rsidRDefault="001B3E67">
      <w:pPr>
        <w:rPr>
          <w:sz w:val="22"/>
          <w:szCs w:val="22"/>
        </w:rPr>
      </w:pPr>
    </w:p>
    <w:p w14:paraId="4A35602E" w14:textId="77777777" w:rsidR="007A59D2" w:rsidRPr="00515121" w:rsidRDefault="007A59D2" w:rsidP="001B3E67">
      <w:pPr>
        <w:tabs>
          <w:tab w:val="left" w:pos="601"/>
        </w:tabs>
        <w:spacing w:line="276" w:lineRule="auto"/>
        <w:jc w:val="both"/>
        <w:rPr>
          <w:sz w:val="22"/>
          <w:szCs w:val="22"/>
        </w:rPr>
      </w:pPr>
    </w:p>
    <w:sectPr w:rsidR="007A59D2" w:rsidRPr="00515121" w:rsidSect="00840EAF">
      <w:footerReference w:type="default" r:id="rId17"/>
      <w:headerReference w:type="first" r:id="rId18"/>
      <w:pgSz w:w="12240" w:h="15840" w:code="1"/>
      <w:pgMar w:top="1134" w:right="680"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88B4D" w16cid:durableId="24F5C97F"/>
  <w16cid:commentId w16cid:paraId="7D22C1DF" w16cid:durableId="24F5C980"/>
  <w16cid:commentId w16cid:paraId="39747D46" w16cid:durableId="24F5C981"/>
  <w16cid:commentId w16cid:paraId="44F6CA9C" w16cid:durableId="24F5C982"/>
  <w16cid:commentId w16cid:paraId="4AC796E4" w16cid:durableId="24F5C983"/>
  <w16cid:commentId w16cid:paraId="65F488F6" w16cid:durableId="24F5C984"/>
  <w16cid:commentId w16cid:paraId="713720ED" w16cid:durableId="24F5C985"/>
  <w16cid:commentId w16cid:paraId="6AF722F3" w16cid:durableId="24F5C986"/>
  <w16cid:commentId w16cid:paraId="2604B20D" w16cid:durableId="24F5C987"/>
  <w16cid:commentId w16cid:paraId="1D2F543F" w16cid:durableId="24F5C988"/>
  <w16cid:commentId w16cid:paraId="3BBFBF37" w16cid:durableId="24F5C989"/>
  <w16cid:commentId w16cid:paraId="46178203" w16cid:durableId="24F5C98A"/>
  <w16cid:commentId w16cid:paraId="0EE38F8D" w16cid:durableId="24F5C98B"/>
  <w16cid:commentId w16cid:paraId="4B06BB43" w16cid:durableId="24F5C98C"/>
  <w16cid:commentId w16cid:paraId="5C4AC52A" w16cid:durableId="24F5C98D"/>
  <w16cid:commentId w16cid:paraId="3B7AD591" w16cid:durableId="24F5C98E"/>
  <w16cid:commentId w16cid:paraId="725FF86F" w16cid:durableId="24F5C98F"/>
  <w16cid:commentId w16cid:paraId="66CAB594" w16cid:durableId="24F5C990"/>
  <w16cid:commentId w16cid:paraId="09A4E754" w16cid:durableId="24F5C991"/>
  <w16cid:commentId w16cid:paraId="164B3EF6" w16cid:durableId="24F5C992"/>
  <w16cid:commentId w16cid:paraId="5FBB14BE" w16cid:durableId="24F5C993"/>
  <w16cid:commentId w16cid:paraId="2717B1C3" w16cid:durableId="24F5C994"/>
  <w16cid:commentId w16cid:paraId="530B5F87" w16cid:durableId="24F5C995"/>
  <w16cid:commentId w16cid:paraId="16073240" w16cid:durableId="24F5C996"/>
  <w16cid:commentId w16cid:paraId="2D1F88E2" w16cid:durableId="24F5C997"/>
  <w16cid:commentId w16cid:paraId="2DD31274" w16cid:durableId="24F5C998"/>
  <w16cid:commentId w16cid:paraId="1577C981" w16cid:durableId="24F5C999"/>
  <w16cid:commentId w16cid:paraId="2F7A19C7" w16cid:durableId="24F5C99A"/>
  <w16cid:commentId w16cid:paraId="7A3BBECE" w16cid:durableId="24F5C99B"/>
  <w16cid:commentId w16cid:paraId="6113EB08" w16cid:durableId="24F5C99C"/>
  <w16cid:commentId w16cid:paraId="542C7808" w16cid:durableId="24F5C99D"/>
  <w16cid:commentId w16cid:paraId="4905BAD9" w16cid:durableId="24F5C99E"/>
  <w16cid:commentId w16cid:paraId="7BDDFEE7" w16cid:durableId="24F5C99F"/>
  <w16cid:commentId w16cid:paraId="0E88EF96" w16cid:durableId="24F5C9A0"/>
  <w16cid:commentId w16cid:paraId="365C1726" w16cid:durableId="24F5C9A1"/>
  <w16cid:commentId w16cid:paraId="05F0D57D" w16cid:durableId="24F5C9A2"/>
  <w16cid:commentId w16cid:paraId="033AD73C" w16cid:durableId="24F5C9A3"/>
  <w16cid:commentId w16cid:paraId="035FBC77" w16cid:durableId="24F5C9A4"/>
  <w16cid:commentId w16cid:paraId="0ACDE665" w16cid:durableId="24F5C9A5"/>
  <w16cid:commentId w16cid:paraId="180C6DE7" w16cid:durableId="24F5C9A6"/>
  <w16cid:commentId w16cid:paraId="2FE0EA7F" w16cid:durableId="24F5C9A7"/>
  <w16cid:commentId w16cid:paraId="6290EA31" w16cid:durableId="24F5C9A8"/>
  <w16cid:commentId w16cid:paraId="6C7554C1" w16cid:durableId="24F5C9A9"/>
  <w16cid:commentId w16cid:paraId="6C417316" w16cid:durableId="24F5C9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21767" w14:textId="77777777" w:rsidR="00DA7F0F" w:rsidRDefault="00DA7F0F">
      <w:r>
        <w:separator/>
      </w:r>
    </w:p>
  </w:endnote>
  <w:endnote w:type="continuationSeparator" w:id="0">
    <w:p w14:paraId="482A7308" w14:textId="77777777" w:rsidR="00DA7F0F" w:rsidRDefault="00DA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CD8B" w14:textId="0F76DE76" w:rsidR="001B3E67" w:rsidRDefault="001B3E67">
    <w:pPr>
      <w:pStyle w:val="Footer"/>
      <w:jc w:val="right"/>
    </w:pPr>
    <w:r>
      <w:fldChar w:fldCharType="begin"/>
    </w:r>
    <w:r>
      <w:instrText xml:space="preserve"> PAGE   \* MERGEFORMAT </w:instrText>
    </w:r>
    <w:r>
      <w:fldChar w:fldCharType="separate"/>
    </w:r>
    <w:r w:rsidR="00A948F9">
      <w:rPr>
        <w:noProof/>
      </w:rPr>
      <w:t>18</w:t>
    </w:r>
    <w:r>
      <w:rPr>
        <w:noProof/>
      </w:rPr>
      <w:fldChar w:fldCharType="end"/>
    </w:r>
  </w:p>
  <w:p w14:paraId="459B4010" w14:textId="77777777" w:rsidR="001B3E67" w:rsidRDefault="001B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FE8C" w14:textId="77777777" w:rsidR="00DA7F0F" w:rsidRDefault="00DA7F0F">
      <w:r>
        <w:separator/>
      </w:r>
    </w:p>
  </w:footnote>
  <w:footnote w:type="continuationSeparator" w:id="0">
    <w:p w14:paraId="61B6C099" w14:textId="77777777" w:rsidR="00DA7F0F" w:rsidRDefault="00DA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6D51" w14:textId="77777777" w:rsidR="001B3E67" w:rsidRDefault="001B3E67" w:rsidP="00862CDE">
    <w:pPr>
      <w:pStyle w:val="Header"/>
      <w:tabs>
        <w:tab w:val="left" w:pos="4047"/>
      </w:tabs>
      <w:rPr>
        <w:sz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681"/>
    <w:multiLevelType w:val="hybridMultilevel"/>
    <w:tmpl w:val="94FE5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5676CD"/>
    <w:multiLevelType w:val="hybridMultilevel"/>
    <w:tmpl w:val="B832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107C"/>
    <w:multiLevelType w:val="hybridMultilevel"/>
    <w:tmpl w:val="23749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26D15"/>
    <w:multiLevelType w:val="hybridMultilevel"/>
    <w:tmpl w:val="EF74E05C"/>
    <w:lvl w:ilvl="0" w:tplc="A4EA383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76E04"/>
    <w:multiLevelType w:val="hybridMultilevel"/>
    <w:tmpl w:val="B8AC3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62F44"/>
    <w:multiLevelType w:val="multilevel"/>
    <w:tmpl w:val="6EA8C06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auto"/>
      </w:rPr>
    </w:lvl>
    <w:lvl w:ilvl="2">
      <w:start w:val="1"/>
      <w:numFmt w:val="decimal"/>
      <w:lvlText w:val="%1.4.%3."/>
      <w:lvlJc w:val="left"/>
      <w:pPr>
        <w:ind w:left="1356"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E65657"/>
    <w:multiLevelType w:val="hybridMultilevel"/>
    <w:tmpl w:val="806AE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744B1"/>
    <w:multiLevelType w:val="hybridMultilevel"/>
    <w:tmpl w:val="EDF80C02"/>
    <w:lvl w:ilvl="0" w:tplc="4D7A9A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9871345"/>
    <w:multiLevelType w:val="multilevel"/>
    <w:tmpl w:val="6852887C"/>
    <w:lvl w:ilvl="0">
      <w:start w:val="1"/>
      <w:numFmt w:val="decimal"/>
      <w:lvlText w:val="%1)"/>
      <w:lvlJc w:val="left"/>
      <w:pPr>
        <w:ind w:left="360" w:hanging="360"/>
      </w:pPr>
      <w:rPr>
        <w:rFonts w:asciiTheme="minorHAnsi" w:hAnsiTheme="minorHAnsi"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42F4C"/>
    <w:multiLevelType w:val="hybridMultilevel"/>
    <w:tmpl w:val="7BB2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B4ADD"/>
    <w:multiLevelType w:val="hybridMultilevel"/>
    <w:tmpl w:val="ADFE70F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11A17F1"/>
    <w:multiLevelType w:val="hybridMultilevel"/>
    <w:tmpl w:val="F4669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041D07"/>
    <w:multiLevelType w:val="hybridMultilevel"/>
    <w:tmpl w:val="82F8D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C1DD1"/>
    <w:multiLevelType w:val="multilevel"/>
    <w:tmpl w:val="79180B6E"/>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1466"/>
        </w:tabs>
        <w:ind w:left="1466" w:hanging="615"/>
      </w:pPr>
      <w:rPr>
        <w:rFonts w:cs="Times New Roman" w:hint="default"/>
        <w:b w:val="0"/>
        <w:i w:val="0"/>
        <w:color w:val="auto"/>
      </w:rPr>
    </w:lvl>
    <w:lvl w:ilvl="2">
      <w:start w:val="1"/>
      <w:numFmt w:val="decimal"/>
      <w:isLgl/>
      <w:lvlText w:val="%1.%2.%3."/>
      <w:lvlJc w:val="left"/>
      <w:pPr>
        <w:tabs>
          <w:tab w:val="num" w:pos="720"/>
        </w:tabs>
        <w:ind w:left="720" w:hanging="720"/>
      </w:pPr>
      <w:rPr>
        <w:rFonts w:cs="Times New Roman" w:hint="default"/>
        <w:b w:val="0"/>
        <w:i w:val="0"/>
        <w:color w:val="auto"/>
      </w:rPr>
    </w:lvl>
    <w:lvl w:ilvl="3">
      <w:start w:val="1"/>
      <w:numFmt w:val="decimal"/>
      <w:isLgl/>
      <w:lvlText w:val="%1.%2.%3.%4."/>
      <w:lvlJc w:val="left"/>
      <w:pPr>
        <w:tabs>
          <w:tab w:val="num" w:pos="1288"/>
        </w:tabs>
        <w:ind w:left="1288"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D72F13"/>
    <w:multiLevelType w:val="multilevel"/>
    <w:tmpl w:val="59F8FBFC"/>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FC00253"/>
    <w:multiLevelType w:val="hybridMultilevel"/>
    <w:tmpl w:val="B6CC3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B6594"/>
    <w:multiLevelType w:val="hybridMultilevel"/>
    <w:tmpl w:val="9B3EFEEC"/>
    <w:lvl w:ilvl="0" w:tplc="9F6C88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A76EEF"/>
    <w:multiLevelType w:val="hybridMultilevel"/>
    <w:tmpl w:val="54F47ED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160C56"/>
    <w:multiLevelType w:val="hybridMultilevel"/>
    <w:tmpl w:val="E6E8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31A11"/>
    <w:multiLevelType w:val="hybridMultilevel"/>
    <w:tmpl w:val="85C0A180"/>
    <w:lvl w:ilvl="0" w:tplc="9F6C88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D2FC6"/>
    <w:multiLevelType w:val="multilevel"/>
    <w:tmpl w:val="3A8C6EE2"/>
    <w:lvl w:ilvl="0">
      <w:start w:val="4"/>
      <w:numFmt w:val="decimal"/>
      <w:lvlText w:val="%1."/>
      <w:lvlJc w:val="left"/>
      <w:pPr>
        <w:ind w:left="600" w:hanging="600"/>
      </w:pPr>
      <w:rPr>
        <w:rFonts w:hint="default"/>
      </w:rPr>
    </w:lvl>
    <w:lvl w:ilvl="1">
      <w:start w:val="14"/>
      <w:numFmt w:val="decimal"/>
      <w:lvlText w:val="%1.%2."/>
      <w:lvlJc w:val="left"/>
      <w:pPr>
        <w:ind w:left="900" w:hanging="600"/>
      </w:pPr>
      <w:rPr>
        <w:rFonts w:hint="default"/>
      </w:rPr>
    </w:lvl>
    <w:lvl w:ilvl="2">
      <w:start w:val="1"/>
      <w:numFmt w:val="decimal"/>
      <w:lvlText w:val="%1.%2.%3."/>
      <w:lvlJc w:val="left"/>
      <w:pPr>
        <w:ind w:left="1320" w:hanging="720"/>
      </w:pPr>
      <w:rPr>
        <w:rFonts w:asciiTheme="minorHAnsi" w:hAnsiTheme="minorHAnsi" w:cstheme="minorHAnsi" w:hint="default"/>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46E6330B"/>
    <w:multiLevelType w:val="multilevel"/>
    <w:tmpl w:val="52D88C96"/>
    <w:lvl w:ilvl="0">
      <w:start w:val="3"/>
      <w:numFmt w:val="decimal"/>
      <w:lvlText w:val="%1."/>
      <w:lvlJc w:val="left"/>
      <w:pPr>
        <w:ind w:left="360" w:hanging="360"/>
      </w:pPr>
      <w:rPr>
        <w:rFonts w:hint="default"/>
        <w:b/>
      </w:rPr>
    </w:lvl>
    <w:lvl w:ilvl="1">
      <w:start w:val="4"/>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776B86"/>
    <w:multiLevelType w:val="multilevel"/>
    <w:tmpl w:val="C13E238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i w:val="0"/>
        <w:strike w:val="0"/>
      </w:rPr>
    </w:lvl>
    <w:lvl w:ilvl="2">
      <w:start w:val="1"/>
      <w:numFmt w:val="decimal"/>
      <w:isLgl/>
      <w:lvlText w:val="%1.%2.%3."/>
      <w:lvlJc w:val="left"/>
      <w:pPr>
        <w:ind w:left="1080" w:hanging="720"/>
      </w:pPr>
      <w:rPr>
        <w:rFonts w:hint="default"/>
        <w:i w:val="0"/>
        <w:sz w:val="22"/>
        <w:szCs w:val="22"/>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565B32F6"/>
    <w:multiLevelType w:val="hybridMultilevel"/>
    <w:tmpl w:val="2BF82B54"/>
    <w:lvl w:ilvl="0" w:tplc="04090001">
      <w:start w:val="1"/>
      <w:numFmt w:val="bullet"/>
      <w:lvlText w:val=""/>
      <w:lvlJc w:val="left"/>
      <w:pPr>
        <w:ind w:left="720" w:hanging="360"/>
      </w:pPr>
      <w:rPr>
        <w:rFonts w:ascii="Symbol" w:hAnsi="Symbol" w:hint="default"/>
      </w:rPr>
    </w:lvl>
    <w:lvl w:ilvl="1" w:tplc="9F6C88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C7730"/>
    <w:multiLevelType w:val="multilevel"/>
    <w:tmpl w:val="2E5E5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8F713E"/>
    <w:multiLevelType w:val="hybridMultilevel"/>
    <w:tmpl w:val="66544156"/>
    <w:lvl w:ilvl="0" w:tplc="DF6A7F86">
      <w:start w:val="1"/>
      <w:numFmt w:val="bullet"/>
      <w:lvlText w:val=""/>
      <w:lvlJc w:val="left"/>
      <w:pPr>
        <w:ind w:left="762" w:hanging="360"/>
      </w:pPr>
      <w:rPr>
        <w:rFonts w:ascii="Symbol" w:hAnsi="Symbol" w:hint="default"/>
        <w:color w:val="auto"/>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605F6249"/>
    <w:multiLevelType w:val="hybridMultilevel"/>
    <w:tmpl w:val="5DFE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7A6241"/>
    <w:multiLevelType w:val="hybridMultilevel"/>
    <w:tmpl w:val="44F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B4957"/>
    <w:multiLevelType w:val="multilevel"/>
    <w:tmpl w:val="960A91C8"/>
    <w:lvl w:ilvl="0">
      <w:start w:val="12"/>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1325E7A"/>
    <w:multiLevelType w:val="hybridMultilevel"/>
    <w:tmpl w:val="8766FCD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241BE5"/>
    <w:multiLevelType w:val="hybridMultilevel"/>
    <w:tmpl w:val="C48C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A6B288B"/>
    <w:multiLevelType w:val="hybridMultilevel"/>
    <w:tmpl w:val="26665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2B059C"/>
    <w:multiLevelType w:val="multilevel"/>
    <w:tmpl w:val="CBD6640A"/>
    <w:lvl w:ilvl="0">
      <w:start w:val="11"/>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3"/>
  </w:num>
  <w:num w:numId="2">
    <w:abstractNumId w:val="5"/>
  </w:num>
  <w:num w:numId="3">
    <w:abstractNumId w:val="23"/>
  </w:num>
  <w:num w:numId="4">
    <w:abstractNumId w:val="14"/>
  </w:num>
  <w:num w:numId="5">
    <w:abstractNumId w:val="18"/>
  </w:num>
  <w:num w:numId="6">
    <w:abstractNumId w:val="17"/>
  </w:num>
  <w:num w:numId="7">
    <w:abstractNumId w:val="20"/>
  </w:num>
  <w:num w:numId="8">
    <w:abstractNumId w:val="8"/>
  </w:num>
  <w:num w:numId="9">
    <w:abstractNumId w:val="19"/>
  </w:num>
  <w:num w:numId="10">
    <w:abstractNumId w:val="24"/>
  </w:num>
  <w:num w:numId="11">
    <w:abstractNumId w:val="26"/>
  </w:num>
  <w:num w:numId="12">
    <w:abstractNumId w:val="32"/>
  </w:num>
  <w:num w:numId="13">
    <w:abstractNumId w:val="29"/>
  </w:num>
  <w:num w:numId="14">
    <w:abstractNumId w:val="2"/>
  </w:num>
  <w:num w:numId="15">
    <w:abstractNumId w:val="31"/>
  </w:num>
  <w:num w:numId="16">
    <w:abstractNumId w:val="11"/>
  </w:num>
  <w:num w:numId="17">
    <w:abstractNumId w:val="12"/>
  </w:num>
  <w:num w:numId="18">
    <w:abstractNumId w:val="22"/>
  </w:num>
  <w:num w:numId="19">
    <w:abstractNumId w:val="13"/>
  </w:num>
  <w:num w:numId="20">
    <w:abstractNumId w:val="0"/>
  </w:num>
  <w:num w:numId="21">
    <w:abstractNumId w:val="25"/>
  </w:num>
  <w:num w:numId="22">
    <w:abstractNumId w:val="16"/>
  </w:num>
  <w:num w:numId="23">
    <w:abstractNumId w:val="7"/>
  </w:num>
  <w:num w:numId="24">
    <w:abstractNumId w:val="6"/>
  </w:num>
  <w:num w:numId="25">
    <w:abstractNumId w:val="21"/>
  </w:num>
  <w:num w:numId="26">
    <w:abstractNumId w:val="15"/>
  </w:num>
  <w:num w:numId="27">
    <w:abstractNumId w:val="30"/>
  </w:num>
  <w:num w:numId="28">
    <w:abstractNumId w:val="28"/>
  </w:num>
  <w:num w:numId="29">
    <w:abstractNumId w:val="9"/>
  </w:num>
  <w:num w:numId="30">
    <w:abstractNumId w:val="3"/>
  </w:num>
  <w:num w:numId="31">
    <w:abstractNumId w:val="1"/>
  </w:num>
  <w:num w:numId="32">
    <w:abstractNumId w:val="4"/>
  </w:num>
  <w:num w:numId="33">
    <w:abstractNumId w:val="34"/>
  </w:num>
  <w:num w:numId="34">
    <w:abstractNumId w:val="10"/>
  </w:num>
  <w:num w:numId="35">
    <w:abstractNumId w:val="27"/>
  </w:num>
  <w:num w:numId="3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3AE3"/>
    <w:rsid w:val="00005279"/>
    <w:rsid w:val="00005CCC"/>
    <w:rsid w:val="000061AF"/>
    <w:rsid w:val="00006656"/>
    <w:rsid w:val="00007931"/>
    <w:rsid w:val="00013201"/>
    <w:rsid w:val="00014D01"/>
    <w:rsid w:val="00016646"/>
    <w:rsid w:val="000210E5"/>
    <w:rsid w:val="000237E0"/>
    <w:rsid w:val="000239E0"/>
    <w:rsid w:val="00024201"/>
    <w:rsid w:val="000246B1"/>
    <w:rsid w:val="00025612"/>
    <w:rsid w:val="00025FBD"/>
    <w:rsid w:val="00027A33"/>
    <w:rsid w:val="000323D0"/>
    <w:rsid w:val="00032848"/>
    <w:rsid w:val="00033006"/>
    <w:rsid w:val="0003300C"/>
    <w:rsid w:val="000334EB"/>
    <w:rsid w:val="00033A73"/>
    <w:rsid w:val="00034ED1"/>
    <w:rsid w:val="0003535E"/>
    <w:rsid w:val="00035699"/>
    <w:rsid w:val="00035EEA"/>
    <w:rsid w:val="00036448"/>
    <w:rsid w:val="00043B0B"/>
    <w:rsid w:val="000451E7"/>
    <w:rsid w:val="00045B76"/>
    <w:rsid w:val="0004615B"/>
    <w:rsid w:val="0004630F"/>
    <w:rsid w:val="00046C83"/>
    <w:rsid w:val="00047553"/>
    <w:rsid w:val="00052613"/>
    <w:rsid w:val="00052A99"/>
    <w:rsid w:val="0005449C"/>
    <w:rsid w:val="00054609"/>
    <w:rsid w:val="00054677"/>
    <w:rsid w:val="00056439"/>
    <w:rsid w:val="00056C9E"/>
    <w:rsid w:val="00056FC7"/>
    <w:rsid w:val="000607D4"/>
    <w:rsid w:val="000629D1"/>
    <w:rsid w:val="00062DA4"/>
    <w:rsid w:val="00063371"/>
    <w:rsid w:val="000634E2"/>
    <w:rsid w:val="00063CD8"/>
    <w:rsid w:val="00064756"/>
    <w:rsid w:val="000709EF"/>
    <w:rsid w:val="00071D2B"/>
    <w:rsid w:val="00073715"/>
    <w:rsid w:val="00073E3B"/>
    <w:rsid w:val="000743BC"/>
    <w:rsid w:val="0008187A"/>
    <w:rsid w:val="00082D49"/>
    <w:rsid w:val="00087A9C"/>
    <w:rsid w:val="00087C15"/>
    <w:rsid w:val="00087C69"/>
    <w:rsid w:val="00087F71"/>
    <w:rsid w:val="000901E8"/>
    <w:rsid w:val="0009021A"/>
    <w:rsid w:val="000928EE"/>
    <w:rsid w:val="00092938"/>
    <w:rsid w:val="000930DA"/>
    <w:rsid w:val="00093466"/>
    <w:rsid w:val="00094916"/>
    <w:rsid w:val="00094BD1"/>
    <w:rsid w:val="000A3CDE"/>
    <w:rsid w:val="000A42E5"/>
    <w:rsid w:val="000A4441"/>
    <w:rsid w:val="000A50F7"/>
    <w:rsid w:val="000A6316"/>
    <w:rsid w:val="000A65A4"/>
    <w:rsid w:val="000A6D7A"/>
    <w:rsid w:val="000A6FD4"/>
    <w:rsid w:val="000B01C2"/>
    <w:rsid w:val="000B0512"/>
    <w:rsid w:val="000B07D8"/>
    <w:rsid w:val="000B18CD"/>
    <w:rsid w:val="000B18E5"/>
    <w:rsid w:val="000B56EE"/>
    <w:rsid w:val="000B7365"/>
    <w:rsid w:val="000C3584"/>
    <w:rsid w:val="000C4D12"/>
    <w:rsid w:val="000C5A62"/>
    <w:rsid w:val="000C7DEF"/>
    <w:rsid w:val="000D06C9"/>
    <w:rsid w:val="000D0BCA"/>
    <w:rsid w:val="000D4249"/>
    <w:rsid w:val="000D6E74"/>
    <w:rsid w:val="000D736A"/>
    <w:rsid w:val="000E148B"/>
    <w:rsid w:val="000E25A3"/>
    <w:rsid w:val="000E6AA9"/>
    <w:rsid w:val="000E6BD7"/>
    <w:rsid w:val="000E6D85"/>
    <w:rsid w:val="000F0164"/>
    <w:rsid w:val="000F2376"/>
    <w:rsid w:val="000F346D"/>
    <w:rsid w:val="000F37FA"/>
    <w:rsid w:val="000F38FA"/>
    <w:rsid w:val="000F4361"/>
    <w:rsid w:val="000F6393"/>
    <w:rsid w:val="000F66EE"/>
    <w:rsid w:val="000F71E0"/>
    <w:rsid w:val="000F723B"/>
    <w:rsid w:val="000F7685"/>
    <w:rsid w:val="00105190"/>
    <w:rsid w:val="00105E02"/>
    <w:rsid w:val="00110197"/>
    <w:rsid w:val="00111BB3"/>
    <w:rsid w:val="00112C55"/>
    <w:rsid w:val="00114788"/>
    <w:rsid w:val="0011583D"/>
    <w:rsid w:val="00115DCD"/>
    <w:rsid w:val="001162F7"/>
    <w:rsid w:val="00120165"/>
    <w:rsid w:val="0012241D"/>
    <w:rsid w:val="001225C5"/>
    <w:rsid w:val="001229AC"/>
    <w:rsid w:val="001234F1"/>
    <w:rsid w:val="00123620"/>
    <w:rsid w:val="0012435A"/>
    <w:rsid w:val="00124AFD"/>
    <w:rsid w:val="00125186"/>
    <w:rsid w:val="00125896"/>
    <w:rsid w:val="00125D94"/>
    <w:rsid w:val="00134ED0"/>
    <w:rsid w:val="00135D8E"/>
    <w:rsid w:val="001403B4"/>
    <w:rsid w:val="0014162E"/>
    <w:rsid w:val="0014350A"/>
    <w:rsid w:val="001443D0"/>
    <w:rsid w:val="001446E9"/>
    <w:rsid w:val="00147F83"/>
    <w:rsid w:val="001503A2"/>
    <w:rsid w:val="00152EB0"/>
    <w:rsid w:val="00153686"/>
    <w:rsid w:val="0015494D"/>
    <w:rsid w:val="001549FD"/>
    <w:rsid w:val="00156A84"/>
    <w:rsid w:val="00157007"/>
    <w:rsid w:val="00162953"/>
    <w:rsid w:val="00163F63"/>
    <w:rsid w:val="00164D3B"/>
    <w:rsid w:val="00166A51"/>
    <w:rsid w:val="00167274"/>
    <w:rsid w:val="00167AC1"/>
    <w:rsid w:val="00170AF2"/>
    <w:rsid w:val="00171EE2"/>
    <w:rsid w:val="00172651"/>
    <w:rsid w:val="001728A7"/>
    <w:rsid w:val="00176C3D"/>
    <w:rsid w:val="001773B2"/>
    <w:rsid w:val="00177528"/>
    <w:rsid w:val="00181DE1"/>
    <w:rsid w:val="00183C51"/>
    <w:rsid w:val="00184409"/>
    <w:rsid w:val="00195964"/>
    <w:rsid w:val="0019661F"/>
    <w:rsid w:val="00197236"/>
    <w:rsid w:val="00197FD8"/>
    <w:rsid w:val="001A1F2B"/>
    <w:rsid w:val="001A2304"/>
    <w:rsid w:val="001A31C4"/>
    <w:rsid w:val="001A41BA"/>
    <w:rsid w:val="001A4CAC"/>
    <w:rsid w:val="001A57EC"/>
    <w:rsid w:val="001A6929"/>
    <w:rsid w:val="001A753C"/>
    <w:rsid w:val="001A7CC5"/>
    <w:rsid w:val="001A7CD8"/>
    <w:rsid w:val="001B1174"/>
    <w:rsid w:val="001B2159"/>
    <w:rsid w:val="001B2A9B"/>
    <w:rsid w:val="001B3538"/>
    <w:rsid w:val="001B3E67"/>
    <w:rsid w:val="001B4B2A"/>
    <w:rsid w:val="001B5960"/>
    <w:rsid w:val="001B59EC"/>
    <w:rsid w:val="001B5F83"/>
    <w:rsid w:val="001B60F3"/>
    <w:rsid w:val="001B6821"/>
    <w:rsid w:val="001B6CB3"/>
    <w:rsid w:val="001B70B3"/>
    <w:rsid w:val="001B7483"/>
    <w:rsid w:val="001B779D"/>
    <w:rsid w:val="001C06C8"/>
    <w:rsid w:val="001C252F"/>
    <w:rsid w:val="001C29BF"/>
    <w:rsid w:val="001C7103"/>
    <w:rsid w:val="001C783F"/>
    <w:rsid w:val="001D1C74"/>
    <w:rsid w:val="001D4139"/>
    <w:rsid w:val="001D491E"/>
    <w:rsid w:val="001D501E"/>
    <w:rsid w:val="001D513F"/>
    <w:rsid w:val="001D65DD"/>
    <w:rsid w:val="001D7206"/>
    <w:rsid w:val="001E0440"/>
    <w:rsid w:val="001E5C4F"/>
    <w:rsid w:val="001E5E5D"/>
    <w:rsid w:val="001E7CF2"/>
    <w:rsid w:val="001F149C"/>
    <w:rsid w:val="001F1CC2"/>
    <w:rsid w:val="001F46E0"/>
    <w:rsid w:val="001F7F52"/>
    <w:rsid w:val="00201833"/>
    <w:rsid w:val="00204A64"/>
    <w:rsid w:val="00204C25"/>
    <w:rsid w:val="00205042"/>
    <w:rsid w:val="0020618C"/>
    <w:rsid w:val="00207F78"/>
    <w:rsid w:val="00210AF6"/>
    <w:rsid w:val="00212F64"/>
    <w:rsid w:val="002152A9"/>
    <w:rsid w:val="0021657B"/>
    <w:rsid w:val="00216778"/>
    <w:rsid w:val="00216EB4"/>
    <w:rsid w:val="00221A60"/>
    <w:rsid w:val="00223ECD"/>
    <w:rsid w:val="0022511D"/>
    <w:rsid w:val="002259D8"/>
    <w:rsid w:val="002260F1"/>
    <w:rsid w:val="00226593"/>
    <w:rsid w:val="00231CDB"/>
    <w:rsid w:val="002329C7"/>
    <w:rsid w:val="002331D0"/>
    <w:rsid w:val="002353AA"/>
    <w:rsid w:val="002373F3"/>
    <w:rsid w:val="00237CAA"/>
    <w:rsid w:val="00237EC2"/>
    <w:rsid w:val="00240AF2"/>
    <w:rsid w:val="00240D66"/>
    <w:rsid w:val="002419BB"/>
    <w:rsid w:val="00241F7D"/>
    <w:rsid w:val="00243842"/>
    <w:rsid w:val="00244296"/>
    <w:rsid w:val="002453BC"/>
    <w:rsid w:val="00245ACC"/>
    <w:rsid w:val="00246B92"/>
    <w:rsid w:val="002473A9"/>
    <w:rsid w:val="00250A6C"/>
    <w:rsid w:val="002513B7"/>
    <w:rsid w:val="00251AF2"/>
    <w:rsid w:val="00255620"/>
    <w:rsid w:val="0025750E"/>
    <w:rsid w:val="002575CD"/>
    <w:rsid w:val="00260423"/>
    <w:rsid w:val="0026272C"/>
    <w:rsid w:val="00262820"/>
    <w:rsid w:val="00262962"/>
    <w:rsid w:val="00262A23"/>
    <w:rsid w:val="00265999"/>
    <w:rsid w:val="00267B35"/>
    <w:rsid w:val="002708BE"/>
    <w:rsid w:val="00272CEA"/>
    <w:rsid w:val="00273105"/>
    <w:rsid w:val="002732C4"/>
    <w:rsid w:val="0027454F"/>
    <w:rsid w:val="002768E0"/>
    <w:rsid w:val="00276C0B"/>
    <w:rsid w:val="00276F49"/>
    <w:rsid w:val="00277D38"/>
    <w:rsid w:val="00280CAF"/>
    <w:rsid w:val="00283A9B"/>
    <w:rsid w:val="00284B37"/>
    <w:rsid w:val="00286033"/>
    <w:rsid w:val="00286DE2"/>
    <w:rsid w:val="00287F9C"/>
    <w:rsid w:val="0029077D"/>
    <w:rsid w:val="00291663"/>
    <w:rsid w:val="00294C19"/>
    <w:rsid w:val="00294EFE"/>
    <w:rsid w:val="00296255"/>
    <w:rsid w:val="00297769"/>
    <w:rsid w:val="002A0600"/>
    <w:rsid w:val="002A1D21"/>
    <w:rsid w:val="002A2278"/>
    <w:rsid w:val="002A3852"/>
    <w:rsid w:val="002A6F5E"/>
    <w:rsid w:val="002B00DC"/>
    <w:rsid w:val="002B087D"/>
    <w:rsid w:val="002B0D28"/>
    <w:rsid w:val="002B1ECC"/>
    <w:rsid w:val="002B320B"/>
    <w:rsid w:val="002B4818"/>
    <w:rsid w:val="002B4E4C"/>
    <w:rsid w:val="002B53B1"/>
    <w:rsid w:val="002B6D7A"/>
    <w:rsid w:val="002B7FFA"/>
    <w:rsid w:val="002C0E9C"/>
    <w:rsid w:val="002C117D"/>
    <w:rsid w:val="002C191E"/>
    <w:rsid w:val="002C4118"/>
    <w:rsid w:val="002C5215"/>
    <w:rsid w:val="002C5336"/>
    <w:rsid w:val="002C7B35"/>
    <w:rsid w:val="002D227B"/>
    <w:rsid w:val="002D23B1"/>
    <w:rsid w:val="002D469F"/>
    <w:rsid w:val="002D473F"/>
    <w:rsid w:val="002D59B5"/>
    <w:rsid w:val="002D6EE6"/>
    <w:rsid w:val="002D704C"/>
    <w:rsid w:val="002E03D8"/>
    <w:rsid w:val="002E0FC4"/>
    <w:rsid w:val="002E3B68"/>
    <w:rsid w:val="002E3EA8"/>
    <w:rsid w:val="002F3212"/>
    <w:rsid w:val="002F34CA"/>
    <w:rsid w:val="002F35C7"/>
    <w:rsid w:val="002F5008"/>
    <w:rsid w:val="002F591E"/>
    <w:rsid w:val="002F6505"/>
    <w:rsid w:val="0030039B"/>
    <w:rsid w:val="00301791"/>
    <w:rsid w:val="0030265F"/>
    <w:rsid w:val="0030269C"/>
    <w:rsid w:val="00302F73"/>
    <w:rsid w:val="00305958"/>
    <w:rsid w:val="0030774D"/>
    <w:rsid w:val="00310135"/>
    <w:rsid w:val="00311177"/>
    <w:rsid w:val="00311BD4"/>
    <w:rsid w:val="00312D14"/>
    <w:rsid w:val="003151C3"/>
    <w:rsid w:val="003162C9"/>
    <w:rsid w:val="00317EE3"/>
    <w:rsid w:val="00320827"/>
    <w:rsid w:val="00320E56"/>
    <w:rsid w:val="0032331D"/>
    <w:rsid w:val="003235C4"/>
    <w:rsid w:val="00325221"/>
    <w:rsid w:val="00327B53"/>
    <w:rsid w:val="00330A15"/>
    <w:rsid w:val="00331351"/>
    <w:rsid w:val="00332626"/>
    <w:rsid w:val="003333E8"/>
    <w:rsid w:val="003336A1"/>
    <w:rsid w:val="003339AD"/>
    <w:rsid w:val="00334819"/>
    <w:rsid w:val="00334A28"/>
    <w:rsid w:val="0033525B"/>
    <w:rsid w:val="00335501"/>
    <w:rsid w:val="0033630A"/>
    <w:rsid w:val="003368E3"/>
    <w:rsid w:val="00336A34"/>
    <w:rsid w:val="003371D6"/>
    <w:rsid w:val="00337D5F"/>
    <w:rsid w:val="00340962"/>
    <w:rsid w:val="00341D5F"/>
    <w:rsid w:val="003421FE"/>
    <w:rsid w:val="00342D57"/>
    <w:rsid w:val="00342EB8"/>
    <w:rsid w:val="00342EF3"/>
    <w:rsid w:val="00350031"/>
    <w:rsid w:val="0035167F"/>
    <w:rsid w:val="003520D8"/>
    <w:rsid w:val="00352D16"/>
    <w:rsid w:val="00353C49"/>
    <w:rsid w:val="00354830"/>
    <w:rsid w:val="0035517C"/>
    <w:rsid w:val="00356C57"/>
    <w:rsid w:val="00357420"/>
    <w:rsid w:val="0035744C"/>
    <w:rsid w:val="00361F5F"/>
    <w:rsid w:val="003630B8"/>
    <w:rsid w:val="0036360F"/>
    <w:rsid w:val="00363935"/>
    <w:rsid w:val="00365A93"/>
    <w:rsid w:val="00367A7A"/>
    <w:rsid w:val="00371847"/>
    <w:rsid w:val="00371FD2"/>
    <w:rsid w:val="003747EE"/>
    <w:rsid w:val="003757C0"/>
    <w:rsid w:val="00376989"/>
    <w:rsid w:val="00376FC8"/>
    <w:rsid w:val="003802C9"/>
    <w:rsid w:val="003807B7"/>
    <w:rsid w:val="003816ED"/>
    <w:rsid w:val="0038184D"/>
    <w:rsid w:val="00383C45"/>
    <w:rsid w:val="003851B9"/>
    <w:rsid w:val="00390002"/>
    <w:rsid w:val="003904EB"/>
    <w:rsid w:val="003922D6"/>
    <w:rsid w:val="00392486"/>
    <w:rsid w:val="00393B26"/>
    <w:rsid w:val="003966BE"/>
    <w:rsid w:val="00396BAB"/>
    <w:rsid w:val="003A0220"/>
    <w:rsid w:val="003A1FE8"/>
    <w:rsid w:val="003A43BE"/>
    <w:rsid w:val="003A5350"/>
    <w:rsid w:val="003A5DA6"/>
    <w:rsid w:val="003A625A"/>
    <w:rsid w:val="003A62C3"/>
    <w:rsid w:val="003A6730"/>
    <w:rsid w:val="003A6ACF"/>
    <w:rsid w:val="003A7473"/>
    <w:rsid w:val="003B2B97"/>
    <w:rsid w:val="003B4BB2"/>
    <w:rsid w:val="003B6345"/>
    <w:rsid w:val="003C0AA9"/>
    <w:rsid w:val="003C308B"/>
    <w:rsid w:val="003C57A1"/>
    <w:rsid w:val="003C611C"/>
    <w:rsid w:val="003C6B1E"/>
    <w:rsid w:val="003D0351"/>
    <w:rsid w:val="003D1143"/>
    <w:rsid w:val="003D1C87"/>
    <w:rsid w:val="003D2935"/>
    <w:rsid w:val="003D2D51"/>
    <w:rsid w:val="003D343F"/>
    <w:rsid w:val="003D58C6"/>
    <w:rsid w:val="003D715C"/>
    <w:rsid w:val="003D77B5"/>
    <w:rsid w:val="003E1025"/>
    <w:rsid w:val="003E4767"/>
    <w:rsid w:val="003E5F2C"/>
    <w:rsid w:val="003E6319"/>
    <w:rsid w:val="003E6B8B"/>
    <w:rsid w:val="003F2C31"/>
    <w:rsid w:val="003F30A2"/>
    <w:rsid w:val="003F4B80"/>
    <w:rsid w:val="003F5D89"/>
    <w:rsid w:val="003F625D"/>
    <w:rsid w:val="003F761F"/>
    <w:rsid w:val="004026BB"/>
    <w:rsid w:val="004036BA"/>
    <w:rsid w:val="00403F3D"/>
    <w:rsid w:val="00406F25"/>
    <w:rsid w:val="00412266"/>
    <w:rsid w:val="00413154"/>
    <w:rsid w:val="004149CD"/>
    <w:rsid w:val="00415B6E"/>
    <w:rsid w:val="00415CB6"/>
    <w:rsid w:val="00416489"/>
    <w:rsid w:val="00416C18"/>
    <w:rsid w:val="00416D38"/>
    <w:rsid w:val="00416EDD"/>
    <w:rsid w:val="00417DE7"/>
    <w:rsid w:val="00422C79"/>
    <w:rsid w:val="00422C9B"/>
    <w:rsid w:val="004236B5"/>
    <w:rsid w:val="00425A6F"/>
    <w:rsid w:val="00426288"/>
    <w:rsid w:val="004277FB"/>
    <w:rsid w:val="004307B2"/>
    <w:rsid w:val="00430874"/>
    <w:rsid w:val="00430E37"/>
    <w:rsid w:val="004335E1"/>
    <w:rsid w:val="00433A89"/>
    <w:rsid w:val="00433D5E"/>
    <w:rsid w:val="00435287"/>
    <w:rsid w:val="00437226"/>
    <w:rsid w:val="004372D1"/>
    <w:rsid w:val="004375F1"/>
    <w:rsid w:val="00437C18"/>
    <w:rsid w:val="0044119B"/>
    <w:rsid w:val="00442A30"/>
    <w:rsid w:val="00442C7F"/>
    <w:rsid w:val="00445FA9"/>
    <w:rsid w:val="004473EC"/>
    <w:rsid w:val="00451AB1"/>
    <w:rsid w:val="0045219E"/>
    <w:rsid w:val="00453807"/>
    <w:rsid w:val="00453C79"/>
    <w:rsid w:val="00454317"/>
    <w:rsid w:val="0045478F"/>
    <w:rsid w:val="00455237"/>
    <w:rsid w:val="00455511"/>
    <w:rsid w:val="00456B6F"/>
    <w:rsid w:val="00457661"/>
    <w:rsid w:val="004603BC"/>
    <w:rsid w:val="00461675"/>
    <w:rsid w:val="00461A2C"/>
    <w:rsid w:val="00461B48"/>
    <w:rsid w:val="00462655"/>
    <w:rsid w:val="00462A36"/>
    <w:rsid w:val="004631FC"/>
    <w:rsid w:val="0046384B"/>
    <w:rsid w:val="00463D63"/>
    <w:rsid w:val="004659AA"/>
    <w:rsid w:val="0046609B"/>
    <w:rsid w:val="0047034A"/>
    <w:rsid w:val="00471684"/>
    <w:rsid w:val="00473410"/>
    <w:rsid w:val="00473B83"/>
    <w:rsid w:val="00475CF1"/>
    <w:rsid w:val="0047608F"/>
    <w:rsid w:val="00476F6C"/>
    <w:rsid w:val="004820FE"/>
    <w:rsid w:val="00483C43"/>
    <w:rsid w:val="00483E9E"/>
    <w:rsid w:val="00487F3C"/>
    <w:rsid w:val="004903DD"/>
    <w:rsid w:val="00491416"/>
    <w:rsid w:val="00494110"/>
    <w:rsid w:val="00494A7C"/>
    <w:rsid w:val="004A1E9E"/>
    <w:rsid w:val="004A30A4"/>
    <w:rsid w:val="004A5C86"/>
    <w:rsid w:val="004A61CE"/>
    <w:rsid w:val="004A791E"/>
    <w:rsid w:val="004B33B5"/>
    <w:rsid w:val="004B71C3"/>
    <w:rsid w:val="004C0C63"/>
    <w:rsid w:val="004C2077"/>
    <w:rsid w:val="004C55C2"/>
    <w:rsid w:val="004C567B"/>
    <w:rsid w:val="004C7DF3"/>
    <w:rsid w:val="004D2B05"/>
    <w:rsid w:val="004D3159"/>
    <w:rsid w:val="004D4A29"/>
    <w:rsid w:val="004D6FB4"/>
    <w:rsid w:val="004E399E"/>
    <w:rsid w:val="004E41EB"/>
    <w:rsid w:val="004E479F"/>
    <w:rsid w:val="004E530D"/>
    <w:rsid w:val="004E7AD2"/>
    <w:rsid w:val="004F399D"/>
    <w:rsid w:val="004F541C"/>
    <w:rsid w:val="004F68D1"/>
    <w:rsid w:val="005002FD"/>
    <w:rsid w:val="00500C1E"/>
    <w:rsid w:val="005025F6"/>
    <w:rsid w:val="00503D44"/>
    <w:rsid w:val="005065A3"/>
    <w:rsid w:val="00510365"/>
    <w:rsid w:val="005108C0"/>
    <w:rsid w:val="005111AD"/>
    <w:rsid w:val="005125DA"/>
    <w:rsid w:val="00515121"/>
    <w:rsid w:val="005169E5"/>
    <w:rsid w:val="00520357"/>
    <w:rsid w:val="00520E2C"/>
    <w:rsid w:val="0052409E"/>
    <w:rsid w:val="005270D4"/>
    <w:rsid w:val="00527144"/>
    <w:rsid w:val="00530219"/>
    <w:rsid w:val="0053183B"/>
    <w:rsid w:val="005322BD"/>
    <w:rsid w:val="005369D7"/>
    <w:rsid w:val="00536CB3"/>
    <w:rsid w:val="00541F3C"/>
    <w:rsid w:val="0054473E"/>
    <w:rsid w:val="005459FD"/>
    <w:rsid w:val="00546138"/>
    <w:rsid w:val="00546514"/>
    <w:rsid w:val="00546F88"/>
    <w:rsid w:val="0054702F"/>
    <w:rsid w:val="00554305"/>
    <w:rsid w:val="005611AF"/>
    <w:rsid w:val="00562643"/>
    <w:rsid w:val="00562C5E"/>
    <w:rsid w:val="00563038"/>
    <w:rsid w:val="0056337D"/>
    <w:rsid w:val="00563615"/>
    <w:rsid w:val="005651F5"/>
    <w:rsid w:val="00565501"/>
    <w:rsid w:val="00566676"/>
    <w:rsid w:val="00567E32"/>
    <w:rsid w:val="005709BE"/>
    <w:rsid w:val="00571448"/>
    <w:rsid w:val="005748DF"/>
    <w:rsid w:val="00574EE3"/>
    <w:rsid w:val="005775BC"/>
    <w:rsid w:val="0058148E"/>
    <w:rsid w:val="00581781"/>
    <w:rsid w:val="005846FB"/>
    <w:rsid w:val="00584871"/>
    <w:rsid w:val="00585DFF"/>
    <w:rsid w:val="00586BE3"/>
    <w:rsid w:val="00590C77"/>
    <w:rsid w:val="00591231"/>
    <w:rsid w:val="00592BE5"/>
    <w:rsid w:val="00594385"/>
    <w:rsid w:val="00595258"/>
    <w:rsid w:val="00595475"/>
    <w:rsid w:val="005955A7"/>
    <w:rsid w:val="00595609"/>
    <w:rsid w:val="00596482"/>
    <w:rsid w:val="005970F1"/>
    <w:rsid w:val="005977DC"/>
    <w:rsid w:val="005A1105"/>
    <w:rsid w:val="005A45E4"/>
    <w:rsid w:val="005A520C"/>
    <w:rsid w:val="005A6009"/>
    <w:rsid w:val="005A6DC2"/>
    <w:rsid w:val="005A7B74"/>
    <w:rsid w:val="005B1030"/>
    <w:rsid w:val="005B1A78"/>
    <w:rsid w:val="005B2A53"/>
    <w:rsid w:val="005B2D85"/>
    <w:rsid w:val="005B3434"/>
    <w:rsid w:val="005B3DA5"/>
    <w:rsid w:val="005B3E9C"/>
    <w:rsid w:val="005B5255"/>
    <w:rsid w:val="005B53DD"/>
    <w:rsid w:val="005B69A7"/>
    <w:rsid w:val="005C057D"/>
    <w:rsid w:val="005C0C57"/>
    <w:rsid w:val="005C2B52"/>
    <w:rsid w:val="005C5B98"/>
    <w:rsid w:val="005C5FA2"/>
    <w:rsid w:val="005C61F5"/>
    <w:rsid w:val="005C670B"/>
    <w:rsid w:val="005C6EFB"/>
    <w:rsid w:val="005D0316"/>
    <w:rsid w:val="005D09BE"/>
    <w:rsid w:val="005D1371"/>
    <w:rsid w:val="005D4026"/>
    <w:rsid w:val="005D4A1C"/>
    <w:rsid w:val="005D4AF1"/>
    <w:rsid w:val="005D50E1"/>
    <w:rsid w:val="005D5698"/>
    <w:rsid w:val="005D5BF3"/>
    <w:rsid w:val="005E011E"/>
    <w:rsid w:val="005E04F2"/>
    <w:rsid w:val="005E08FB"/>
    <w:rsid w:val="005E52B2"/>
    <w:rsid w:val="005E55DC"/>
    <w:rsid w:val="005E6240"/>
    <w:rsid w:val="005E6AA4"/>
    <w:rsid w:val="005F1202"/>
    <w:rsid w:val="005F1471"/>
    <w:rsid w:val="005F15A3"/>
    <w:rsid w:val="005F24EE"/>
    <w:rsid w:val="005F4AFE"/>
    <w:rsid w:val="005F534B"/>
    <w:rsid w:val="005F551B"/>
    <w:rsid w:val="005F7334"/>
    <w:rsid w:val="005F7379"/>
    <w:rsid w:val="005F7878"/>
    <w:rsid w:val="00600071"/>
    <w:rsid w:val="00601952"/>
    <w:rsid w:val="00603497"/>
    <w:rsid w:val="00605A65"/>
    <w:rsid w:val="00606708"/>
    <w:rsid w:val="00613925"/>
    <w:rsid w:val="00613B3D"/>
    <w:rsid w:val="006167B5"/>
    <w:rsid w:val="00616E11"/>
    <w:rsid w:val="00616EF7"/>
    <w:rsid w:val="0061727E"/>
    <w:rsid w:val="006175C5"/>
    <w:rsid w:val="00617778"/>
    <w:rsid w:val="00617E4C"/>
    <w:rsid w:val="00622443"/>
    <w:rsid w:val="00625FB0"/>
    <w:rsid w:val="006267AF"/>
    <w:rsid w:val="006307F1"/>
    <w:rsid w:val="00631D99"/>
    <w:rsid w:val="00632367"/>
    <w:rsid w:val="00634230"/>
    <w:rsid w:val="0063535B"/>
    <w:rsid w:val="006363F9"/>
    <w:rsid w:val="0063690F"/>
    <w:rsid w:val="006439A7"/>
    <w:rsid w:val="006468FE"/>
    <w:rsid w:val="00647EA0"/>
    <w:rsid w:val="006538DC"/>
    <w:rsid w:val="00653913"/>
    <w:rsid w:val="006542E1"/>
    <w:rsid w:val="0065495A"/>
    <w:rsid w:val="00656376"/>
    <w:rsid w:val="00663C59"/>
    <w:rsid w:val="00664ADE"/>
    <w:rsid w:val="00666495"/>
    <w:rsid w:val="0066656F"/>
    <w:rsid w:val="0066733E"/>
    <w:rsid w:val="006679D8"/>
    <w:rsid w:val="00667DCE"/>
    <w:rsid w:val="00670312"/>
    <w:rsid w:val="00671732"/>
    <w:rsid w:val="00671955"/>
    <w:rsid w:val="006732B3"/>
    <w:rsid w:val="00674152"/>
    <w:rsid w:val="006742C8"/>
    <w:rsid w:val="00674427"/>
    <w:rsid w:val="00674E40"/>
    <w:rsid w:val="00674F97"/>
    <w:rsid w:val="00675143"/>
    <w:rsid w:val="00677200"/>
    <w:rsid w:val="00681D2D"/>
    <w:rsid w:val="00682828"/>
    <w:rsid w:val="00683ED8"/>
    <w:rsid w:val="006903C7"/>
    <w:rsid w:val="00691591"/>
    <w:rsid w:val="00691C1C"/>
    <w:rsid w:val="006935BC"/>
    <w:rsid w:val="00694142"/>
    <w:rsid w:val="006966FE"/>
    <w:rsid w:val="00697477"/>
    <w:rsid w:val="00697FCC"/>
    <w:rsid w:val="006A0587"/>
    <w:rsid w:val="006A115E"/>
    <w:rsid w:val="006A352D"/>
    <w:rsid w:val="006A3E24"/>
    <w:rsid w:val="006A6055"/>
    <w:rsid w:val="006A74F4"/>
    <w:rsid w:val="006B069F"/>
    <w:rsid w:val="006B1881"/>
    <w:rsid w:val="006B30EF"/>
    <w:rsid w:val="006B617C"/>
    <w:rsid w:val="006B6375"/>
    <w:rsid w:val="006B6CCA"/>
    <w:rsid w:val="006B6D1E"/>
    <w:rsid w:val="006B7150"/>
    <w:rsid w:val="006B7E00"/>
    <w:rsid w:val="006C094B"/>
    <w:rsid w:val="006C3226"/>
    <w:rsid w:val="006C434C"/>
    <w:rsid w:val="006C58DA"/>
    <w:rsid w:val="006C706A"/>
    <w:rsid w:val="006D1365"/>
    <w:rsid w:val="006D15D0"/>
    <w:rsid w:val="006D15F7"/>
    <w:rsid w:val="006D527B"/>
    <w:rsid w:val="006E04BE"/>
    <w:rsid w:val="006E162F"/>
    <w:rsid w:val="006E2DB3"/>
    <w:rsid w:val="006E42F8"/>
    <w:rsid w:val="006E4C05"/>
    <w:rsid w:val="006E58EE"/>
    <w:rsid w:val="006E6620"/>
    <w:rsid w:val="006E6A12"/>
    <w:rsid w:val="006F1C03"/>
    <w:rsid w:val="006F3827"/>
    <w:rsid w:val="006F43D4"/>
    <w:rsid w:val="006F4C74"/>
    <w:rsid w:val="006F5DEB"/>
    <w:rsid w:val="006F6A4F"/>
    <w:rsid w:val="006F71BD"/>
    <w:rsid w:val="006F755D"/>
    <w:rsid w:val="007004EE"/>
    <w:rsid w:val="00700B68"/>
    <w:rsid w:val="00701525"/>
    <w:rsid w:val="007031F0"/>
    <w:rsid w:val="00703252"/>
    <w:rsid w:val="00703BF7"/>
    <w:rsid w:val="00704429"/>
    <w:rsid w:val="00705229"/>
    <w:rsid w:val="00707BBC"/>
    <w:rsid w:val="00707E02"/>
    <w:rsid w:val="00711A4D"/>
    <w:rsid w:val="007123FC"/>
    <w:rsid w:val="007138A7"/>
    <w:rsid w:val="00713B42"/>
    <w:rsid w:val="00713DF9"/>
    <w:rsid w:val="00714789"/>
    <w:rsid w:val="00714BAB"/>
    <w:rsid w:val="00715919"/>
    <w:rsid w:val="00715ADE"/>
    <w:rsid w:val="00720B10"/>
    <w:rsid w:val="007220DB"/>
    <w:rsid w:val="00726D15"/>
    <w:rsid w:val="00730EB7"/>
    <w:rsid w:val="00732D07"/>
    <w:rsid w:val="0073669A"/>
    <w:rsid w:val="007369FD"/>
    <w:rsid w:val="00736DEF"/>
    <w:rsid w:val="00740B5A"/>
    <w:rsid w:val="00745605"/>
    <w:rsid w:val="00746DAD"/>
    <w:rsid w:val="007505C3"/>
    <w:rsid w:val="0075141A"/>
    <w:rsid w:val="00752AFD"/>
    <w:rsid w:val="00754B33"/>
    <w:rsid w:val="00761492"/>
    <w:rsid w:val="00763536"/>
    <w:rsid w:val="007635DD"/>
    <w:rsid w:val="00763E7E"/>
    <w:rsid w:val="00764116"/>
    <w:rsid w:val="00765272"/>
    <w:rsid w:val="00770E2C"/>
    <w:rsid w:val="0077134D"/>
    <w:rsid w:val="00771D84"/>
    <w:rsid w:val="007727EB"/>
    <w:rsid w:val="0077336C"/>
    <w:rsid w:val="00773B54"/>
    <w:rsid w:val="007766CD"/>
    <w:rsid w:val="0077698F"/>
    <w:rsid w:val="007819DE"/>
    <w:rsid w:val="00782AD7"/>
    <w:rsid w:val="00783908"/>
    <w:rsid w:val="00784172"/>
    <w:rsid w:val="00784F90"/>
    <w:rsid w:val="00790101"/>
    <w:rsid w:val="0079126C"/>
    <w:rsid w:val="00791956"/>
    <w:rsid w:val="007957A1"/>
    <w:rsid w:val="007A1A48"/>
    <w:rsid w:val="007A3007"/>
    <w:rsid w:val="007A59D2"/>
    <w:rsid w:val="007A6EC1"/>
    <w:rsid w:val="007A72C6"/>
    <w:rsid w:val="007A77E6"/>
    <w:rsid w:val="007B126B"/>
    <w:rsid w:val="007B17B7"/>
    <w:rsid w:val="007B59B9"/>
    <w:rsid w:val="007B60A2"/>
    <w:rsid w:val="007C0C9F"/>
    <w:rsid w:val="007C6550"/>
    <w:rsid w:val="007C6875"/>
    <w:rsid w:val="007C75FF"/>
    <w:rsid w:val="007D1EAA"/>
    <w:rsid w:val="007D201B"/>
    <w:rsid w:val="007D2B8A"/>
    <w:rsid w:val="007D45CB"/>
    <w:rsid w:val="007D4D43"/>
    <w:rsid w:val="007D4E96"/>
    <w:rsid w:val="007D5D5B"/>
    <w:rsid w:val="007E09DC"/>
    <w:rsid w:val="007E4A83"/>
    <w:rsid w:val="007E4DEC"/>
    <w:rsid w:val="007F062E"/>
    <w:rsid w:val="007F1B2E"/>
    <w:rsid w:val="007F4F89"/>
    <w:rsid w:val="007F5A13"/>
    <w:rsid w:val="007F64EB"/>
    <w:rsid w:val="007F7656"/>
    <w:rsid w:val="008012ED"/>
    <w:rsid w:val="008018B7"/>
    <w:rsid w:val="008023F9"/>
    <w:rsid w:val="00804D4A"/>
    <w:rsid w:val="00805266"/>
    <w:rsid w:val="00807175"/>
    <w:rsid w:val="008106AD"/>
    <w:rsid w:val="00810A66"/>
    <w:rsid w:val="00810E30"/>
    <w:rsid w:val="008126F1"/>
    <w:rsid w:val="00813A22"/>
    <w:rsid w:val="00813FBC"/>
    <w:rsid w:val="00817929"/>
    <w:rsid w:val="0082069E"/>
    <w:rsid w:val="00820909"/>
    <w:rsid w:val="00821278"/>
    <w:rsid w:val="00822185"/>
    <w:rsid w:val="0082458B"/>
    <w:rsid w:val="008248E5"/>
    <w:rsid w:val="00827B82"/>
    <w:rsid w:val="00830C2B"/>
    <w:rsid w:val="008332E9"/>
    <w:rsid w:val="00834D98"/>
    <w:rsid w:val="00834EE7"/>
    <w:rsid w:val="00836BE0"/>
    <w:rsid w:val="00840EAF"/>
    <w:rsid w:val="00841978"/>
    <w:rsid w:val="008424E6"/>
    <w:rsid w:val="00842BFD"/>
    <w:rsid w:val="00844D91"/>
    <w:rsid w:val="0084523A"/>
    <w:rsid w:val="00846401"/>
    <w:rsid w:val="008469B7"/>
    <w:rsid w:val="00846C2B"/>
    <w:rsid w:val="0084734A"/>
    <w:rsid w:val="0085004F"/>
    <w:rsid w:val="00851F0F"/>
    <w:rsid w:val="0085273D"/>
    <w:rsid w:val="00856FB0"/>
    <w:rsid w:val="008613F0"/>
    <w:rsid w:val="00862265"/>
    <w:rsid w:val="00862CDE"/>
    <w:rsid w:val="008647E8"/>
    <w:rsid w:val="00866040"/>
    <w:rsid w:val="00870716"/>
    <w:rsid w:val="00871D40"/>
    <w:rsid w:val="00872A4B"/>
    <w:rsid w:val="0087498E"/>
    <w:rsid w:val="0087505C"/>
    <w:rsid w:val="008750DB"/>
    <w:rsid w:val="00876EF8"/>
    <w:rsid w:val="00877E29"/>
    <w:rsid w:val="008804A4"/>
    <w:rsid w:val="00880AB9"/>
    <w:rsid w:val="0088399C"/>
    <w:rsid w:val="0088465D"/>
    <w:rsid w:val="00884F91"/>
    <w:rsid w:val="00885F69"/>
    <w:rsid w:val="00886B47"/>
    <w:rsid w:val="008870E0"/>
    <w:rsid w:val="00887DC4"/>
    <w:rsid w:val="00893FDE"/>
    <w:rsid w:val="00894049"/>
    <w:rsid w:val="008960AF"/>
    <w:rsid w:val="008A0900"/>
    <w:rsid w:val="008A12F7"/>
    <w:rsid w:val="008A2344"/>
    <w:rsid w:val="008A23B1"/>
    <w:rsid w:val="008A329B"/>
    <w:rsid w:val="008A371B"/>
    <w:rsid w:val="008A4748"/>
    <w:rsid w:val="008B13EA"/>
    <w:rsid w:val="008B1C44"/>
    <w:rsid w:val="008B25D8"/>
    <w:rsid w:val="008B367B"/>
    <w:rsid w:val="008B7AC6"/>
    <w:rsid w:val="008B7F12"/>
    <w:rsid w:val="008C0A80"/>
    <w:rsid w:val="008C23C8"/>
    <w:rsid w:val="008C26C0"/>
    <w:rsid w:val="008C3245"/>
    <w:rsid w:val="008C3599"/>
    <w:rsid w:val="008C593B"/>
    <w:rsid w:val="008C6147"/>
    <w:rsid w:val="008C7331"/>
    <w:rsid w:val="008C77D6"/>
    <w:rsid w:val="008D0067"/>
    <w:rsid w:val="008D0633"/>
    <w:rsid w:val="008D2C4B"/>
    <w:rsid w:val="008D3EB3"/>
    <w:rsid w:val="008D6978"/>
    <w:rsid w:val="008E1513"/>
    <w:rsid w:val="008E2647"/>
    <w:rsid w:val="008E29A6"/>
    <w:rsid w:val="008E2EF0"/>
    <w:rsid w:val="008E39BC"/>
    <w:rsid w:val="008E3BF6"/>
    <w:rsid w:val="008E4310"/>
    <w:rsid w:val="008E6431"/>
    <w:rsid w:val="008E6CAB"/>
    <w:rsid w:val="008E78F0"/>
    <w:rsid w:val="008E7E9B"/>
    <w:rsid w:val="008F215A"/>
    <w:rsid w:val="008F3324"/>
    <w:rsid w:val="008F5643"/>
    <w:rsid w:val="009008F4"/>
    <w:rsid w:val="00901A61"/>
    <w:rsid w:val="00903781"/>
    <w:rsid w:val="00905103"/>
    <w:rsid w:val="00905919"/>
    <w:rsid w:val="009063C4"/>
    <w:rsid w:val="00907472"/>
    <w:rsid w:val="00910C87"/>
    <w:rsid w:val="00914B4F"/>
    <w:rsid w:val="0091500A"/>
    <w:rsid w:val="00915DA3"/>
    <w:rsid w:val="00921199"/>
    <w:rsid w:val="009231D6"/>
    <w:rsid w:val="009257F6"/>
    <w:rsid w:val="00926CAF"/>
    <w:rsid w:val="009311E1"/>
    <w:rsid w:val="00936340"/>
    <w:rsid w:val="00936ED2"/>
    <w:rsid w:val="009409D0"/>
    <w:rsid w:val="00940E87"/>
    <w:rsid w:val="00942807"/>
    <w:rsid w:val="00943F13"/>
    <w:rsid w:val="00944FAA"/>
    <w:rsid w:val="00946942"/>
    <w:rsid w:val="00947B84"/>
    <w:rsid w:val="009520C4"/>
    <w:rsid w:val="00953705"/>
    <w:rsid w:val="00953EB2"/>
    <w:rsid w:val="00954D49"/>
    <w:rsid w:val="00956EFE"/>
    <w:rsid w:val="009603A8"/>
    <w:rsid w:val="009630DD"/>
    <w:rsid w:val="0096330E"/>
    <w:rsid w:val="009660E9"/>
    <w:rsid w:val="0096772D"/>
    <w:rsid w:val="00970887"/>
    <w:rsid w:val="009753F8"/>
    <w:rsid w:val="00976092"/>
    <w:rsid w:val="00976220"/>
    <w:rsid w:val="00980231"/>
    <w:rsid w:val="0098150C"/>
    <w:rsid w:val="0098329B"/>
    <w:rsid w:val="00983B2B"/>
    <w:rsid w:val="00984848"/>
    <w:rsid w:val="00984D34"/>
    <w:rsid w:val="0098504A"/>
    <w:rsid w:val="0098597E"/>
    <w:rsid w:val="00987752"/>
    <w:rsid w:val="009924E8"/>
    <w:rsid w:val="0099395A"/>
    <w:rsid w:val="00993B42"/>
    <w:rsid w:val="00997261"/>
    <w:rsid w:val="00997D5E"/>
    <w:rsid w:val="009A0D63"/>
    <w:rsid w:val="009A192A"/>
    <w:rsid w:val="009A244F"/>
    <w:rsid w:val="009A33A5"/>
    <w:rsid w:val="009A4659"/>
    <w:rsid w:val="009A4C13"/>
    <w:rsid w:val="009A6A61"/>
    <w:rsid w:val="009A6C92"/>
    <w:rsid w:val="009B0755"/>
    <w:rsid w:val="009B0BF4"/>
    <w:rsid w:val="009B1C77"/>
    <w:rsid w:val="009B6C70"/>
    <w:rsid w:val="009C12EC"/>
    <w:rsid w:val="009C21D1"/>
    <w:rsid w:val="009C3981"/>
    <w:rsid w:val="009C3BC0"/>
    <w:rsid w:val="009C4256"/>
    <w:rsid w:val="009C5317"/>
    <w:rsid w:val="009C57F9"/>
    <w:rsid w:val="009C5B4D"/>
    <w:rsid w:val="009C66B7"/>
    <w:rsid w:val="009C6843"/>
    <w:rsid w:val="009D133F"/>
    <w:rsid w:val="009D1B70"/>
    <w:rsid w:val="009D3917"/>
    <w:rsid w:val="009D47D8"/>
    <w:rsid w:val="009E1E29"/>
    <w:rsid w:val="009E30A3"/>
    <w:rsid w:val="009E48FC"/>
    <w:rsid w:val="009E6350"/>
    <w:rsid w:val="009E67C6"/>
    <w:rsid w:val="009E6FD1"/>
    <w:rsid w:val="009E724E"/>
    <w:rsid w:val="009F0AEA"/>
    <w:rsid w:val="009F1EBE"/>
    <w:rsid w:val="009F3380"/>
    <w:rsid w:val="009F3D36"/>
    <w:rsid w:val="009F41E5"/>
    <w:rsid w:val="009F52BF"/>
    <w:rsid w:val="009F7605"/>
    <w:rsid w:val="00A00293"/>
    <w:rsid w:val="00A06A99"/>
    <w:rsid w:val="00A06E06"/>
    <w:rsid w:val="00A11668"/>
    <w:rsid w:val="00A1437F"/>
    <w:rsid w:val="00A14F10"/>
    <w:rsid w:val="00A16A14"/>
    <w:rsid w:val="00A20AB0"/>
    <w:rsid w:val="00A244E8"/>
    <w:rsid w:val="00A245DC"/>
    <w:rsid w:val="00A24B4B"/>
    <w:rsid w:val="00A2629E"/>
    <w:rsid w:val="00A26538"/>
    <w:rsid w:val="00A303AA"/>
    <w:rsid w:val="00A30735"/>
    <w:rsid w:val="00A32E5F"/>
    <w:rsid w:val="00A345D2"/>
    <w:rsid w:val="00A350F8"/>
    <w:rsid w:val="00A4104C"/>
    <w:rsid w:val="00A423ED"/>
    <w:rsid w:val="00A42CC6"/>
    <w:rsid w:val="00A42D6B"/>
    <w:rsid w:val="00A43D08"/>
    <w:rsid w:val="00A44EE4"/>
    <w:rsid w:val="00A458C0"/>
    <w:rsid w:val="00A47299"/>
    <w:rsid w:val="00A47BBE"/>
    <w:rsid w:val="00A52D3D"/>
    <w:rsid w:val="00A53AC6"/>
    <w:rsid w:val="00A55261"/>
    <w:rsid w:val="00A5633F"/>
    <w:rsid w:val="00A568E3"/>
    <w:rsid w:val="00A60478"/>
    <w:rsid w:val="00A6077E"/>
    <w:rsid w:val="00A632B3"/>
    <w:rsid w:val="00A64527"/>
    <w:rsid w:val="00A6490C"/>
    <w:rsid w:val="00A70C14"/>
    <w:rsid w:val="00A71BDA"/>
    <w:rsid w:val="00A73718"/>
    <w:rsid w:val="00A75B04"/>
    <w:rsid w:val="00A77301"/>
    <w:rsid w:val="00A80B32"/>
    <w:rsid w:val="00A81827"/>
    <w:rsid w:val="00A82058"/>
    <w:rsid w:val="00A82F99"/>
    <w:rsid w:val="00A832B6"/>
    <w:rsid w:val="00A83A81"/>
    <w:rsid w:val="00A84B81"/>
    <w:rsid w:val="00A86264"/>
    <w:rsid w:val="00A87B98"/>
    <w:rsid w:val="00A907C7"/>
    <w:rsid w:val="00A91E1F"/>
    <w:rsid w:val="00A92996"/>
    <w:rsid w:val="00A933FC"/>
    <w:rsid w:val="00A948F9"/>
    <w:rsid w:val="00A96708"/>
    <w:rsid w:val="00AA171B"/>
    <w:rsid w:val="00AA2413"/>
    <w:rsid w:val="00AA2650"/>
    <w:rsid w:val="00AA38EF"/>
    <w:rsid w:val="00AA3EA2"/>
    <w:rsid w:val="00AA471E"/>
    <w:rsid w:val="00AA4A17"/>
    <w:rsid w:val="00AB034C"/>
    <w:rsid w:val="00AB38CE"/>
    <w:rsid w:val="00AB3B2B"/>
    <w:rsid w:val="00AB4525"/>
    <w:rsid w:val="00AB4B9A"/>
    <w:rsid w:val="00AB57A7"/>
    <w:rsid w:val="00AB621C"/>
    <w:rsid w:val="00AB6BD3"/>
    <w:rsid w:val="00AC12AD"/>
    <w:rsid w:val="00AC2FE6"/>
    <w:rsid w:val="00AC66FC"/>
    <w:rsid w:val="00AC68C8"/>
    <w:rsid w:val="00AD06AB"/>
    <w:rsid w:val="00AD0F02"/>
    <w:rsid w:val="00AD1AE0"/>
    <w:rsid w:val="00AD31D4"/>
    <w:rsid w:val="00AD365C"/>
    <w:rsid w:val="00AD428E"/>
    <w:rsid w:val="00AD43D4"/>
    <w:rsid w:val="00AD4DF8"/>
    <w:rsid w:val="00AD53BB"/>
    <w:rsid w:val="00AD72BF"/>
    <w:rsid w:val="00AE1057"/>
    <w:rsid w:val="00AE2558"/>
    <w:rsid w:val="00AE2A18"/>
    <w:rsid w:val="00AE4BCB"/>
    <w:rsid w:val="00AE605E"/>
    <w:rsid w:val="00AF09D9"/>
    <w:rsid w:val="00AF2651"/>
    <w:rsid w:val="00AF56A2"/>
    <w:rsid w:val="00AF59EE"/>
    <w:rsid w:val="00B00ED0"/>
    <w:rsid w:val="00B0104F"/>
    <w:rsid w:val="00B01419"/>
    <w:rsid w:val="00B062B1"/>
    <w:rsid w:val="00B07964"/>
    <w:rsid w:val="00B11613"/>
    <w:rsid w:val="00B11E02"/>
    <w:rsid w:val="00B121AF"/>
    <w:rsid w:val="00B15099"/>
    <w:rsid w:val="00B211AE"/>
    <w:rsid w:val="00B2409E"/>
    <w:rsid w:val="00B2454A"/>
    <w:rsid w:val="00B24D7C"/>
    <w:rsid w:val="00B267C8"/>
    <w:rsid w:val="00B2691D"/>
    <w:rsid w:val="00B312B9"/>
    <w:rsid w:val="00B34E24"/>
    <w:rsid w:val="00B35011"/>
    <w:rsid w:val="00B35E30"/>
    <w:rsid w:val="00B416E1"/>
    <w:rsid w:val="00B4236A"/>
    <w:rsid w:val="00B43B70"/>
    <w:rsid w:val="00B43E95"/>
    <w:rsid w:val="00B459A2"/>
    <w:rsid w:val="00B46F63"/>
    <w:rsid w:val="00B5099E"/>
    <w:rsid w:val="00B52488"/>
    <w:rsid w:val="00B52B96"/>
    <w:rsid w:val="00B52CAF"/>
    <w:rsid w:val="00B53205"/>
    <w:rsid w:val="00B5380F"/>
    <w:rsid w:val="00B55461"/>
    <w:rsid w:val="00B556FD"/>
    <w:rsid w:val="00B561CC"/>
    <w:rsid w:val="00B5779C"/>
    <w:rsid w:val="00B60463"/>
    <w:rsid w:val="00B61BDE"/>
    <w:rsid w:val="00B635C9"/>
    <w:rsid w:val="00B65308"/>
    <w:rsid w:val="00B6586D"/>
    <w:rsid w:val="00B66F34"/>
    <w:rsid w:val="00B672DC"/>
    <w:rsid w:val="00B67421"/>
    <w:rsid w:val="00B70F2E"/>
    <w:rsid w:val="00B7377E"/>
    <w:rsid w:val="00B73935"/>
    <w:rsid w:val="00B742F2"/>
    <w:rsid w:val="00B744C6"/>
    <w:rsid w:val="00B74E07"/>
    <w:rsid w:val="00B8284E"/>
    <w:rsid w:val="00B84A33"/>
    <w:rsid w:val="00B86289"/>
    <w:rsid w:val="00B86A54"/>
    <w:rsid w:val="00B92C01"/>
    <w:rsid w:val="00B930DD"/>
    <w:rsid w:val="00B932BF"/>
    <w:rsid w:val="00B93469"/>
    <w:rsid w:val="00B93D49"/>
    <w:rsid w:val="00B951F3"/>
    <w:rsid w:val="00B97FD0"/>
    <w:rsid w:val="00BA019F"/>
    <w:rsid w:val="00BA1634"/>
    <w:rsid w:val="00BA2775"/>
    <w:rsid w:val="00BA2C66"/>
    <w:rsid w:val="00BA31F6"/>
    <w:rsid w:val="00BA4CF6"/>
    <w:rsid w:val="00BA4ED4"/>
    <w:rsid w:val="00BA6443"/>
    <w:rsid w:val="00BA7E09"/>
    <w:rsid w:val="00BB039F"/>
    <w:rsid w:val="00BB225F"/>
    <w:rsid w:val="00BB2595"/>
    <w:rsid w:val="00BB2726"/>
    <w:rsid w:val="00BB519D"/>
    <w:rsid w:val="00BB58C0"/>
    <w:rsid w:val="00BB687A"/>
    <w:rsid w:val="00BC00A9"/>
    <w:rsid w:val="00BC1982"/>
    <w:rsid w:val="00BC1B6A"/>
    <w:rsid w:val="00BC22AD"/>
    <w:rsid w:val="00BC7A41"/>
    <w:rsid w:val="00BC7C97"/>
    <w:rsid w:val="00BD02F8"/>
    <w:rsid w:val="00BD2DD0"/>
    <w:rsid w:val="00BD42E7"/>
    <w:rsid w:val="00BD48B4"/>
    <w:rsid w:val="00BD4B39"/>
    <w:rsid w:val="00BD54B6"/>
    <w:rsid w:val="00BD73C3"/>
    <w:rsid w:val="00BE25F0"/>
    <w:rsid w:val="00BE3266"/>
    <w:rsid w:val="00BE5FC0"/>
    <w:rsid w:val="00BE7A9F"/>
    <w:rsid w:val="00BE7DA7"/>
    <w:rsid w:val="00BF6AB0"/>
    <w:rsid w:val="00C00619"/>
    <w:rsid w:val="00C02A65"/>
    <w:rsid w:val="00C03773"/>
    <w:rsid w:val="00C04932"/>
    <w:rsid w:val="00C103FB"/>
    <w:rsid w:val="00C12310"/>
    <w:rsid w:val="00C133C3"/>
    <w:rsid w:val="00C142B9"/>
    <w:rsid w:val="00C17745"/>
    <w:rsid w:val="00C2103E"/>
    <w:rsid w:val="00C210E0"/>
    <w:rsid w:val="00C26129"/>
    <w:rsid w:val="00C30835"/>
    <w:rsid w:val="00C317D3"/>
    <w:rsid w:val="00C318D2"/>
    <w:rsid w:val="00C353C0"/>
    <w:rsid w:val="00C3595E"/>
    <w:rsid w:val="00C37527"/>
    <w:rsid w:val="00C40ADC"/>
    <w:rsid w:val="00C422B2"/>
    <w:rsid w:val="00C42340"/>
    <w:rsid w:val="00C425D1"/>
    <w:rsid w:val="00C42F41"/>
    <w:rsid w:val="00C45967"/>
    <w:rsid w:val="00C45AA8"/>
    <w:rsid w:val="00C45C46"/>
    <w:rsid w:val="00C46C0F"/>
    <w:rsid w:val="00C4753B"/>
    <w:rsid w:val="00C53912"/>
    <w:rsid w:val="00C5431C"/>
    <w:rsid w:val="00C54C5B"/>
    <w:rsid w:val="00C568B1"/>
    <w:rsid w:val="00C576CB"/>
    <w:rsid w:val="00C578A0"/>
    <w:rsid w:val="00C611FF"/>
    <w:rsid w:val="00C636A4"/>
    <w:rsid w:val="00C64AA5"/>
    <w:rsid w:val="00C704EB"/>
    <w:rsid w:val="00C72B82"/>
    <w:rsid w:val="00C74858"/>
    <w:rsid w:val="00C74C41"/>
    <w:rsid w:val="00C74D03"/>
    <w:rsid w:val="00C7545F"/>
    <w:rsid w:val="00C776C8"/>
    <w:rsid w:val="00C8115D"/>
    <w:rsid w:val="00C81BC6"/>
    <w:rsid w:val="00C8349A"/>
    <w:rsid w:val="00C83A73"/>
    <w:rsid w:val="00C84D64"/>
    <w:rsid w:val="00C85B95"/>
    <w:rsid w:val="00C85D29"/>
    <w:rsid w:val="00C86BE0"/>
    <w:rsid w:val="00C86FC1"/>
    <w:rsid w:val="00C93271"/>
    <w:rsid w:val="00C943DD"/>
    <w:rsid w:val="00C952CD"/>
    <w:rsid w:val="00C95945"/>
    <w:rsid w:val="00C96212"/>
    <w:rsid w:val="00C96B64"/>
    <w:rsid w:val="00C970EB"/>
    <w:rsid w:val="00C9723D"/>
    <w:rsid w:val="00C97878"/>
    <w:rsid w:val="00CA065A"/>
    <w:rsid w:val="00CA0B60"/>
    <w:rsid w:val="00CA2CB4"/>
    <w:rsid w:val="00CA382F"/>
    <w:rsid w:val="00CA5EE2"/>
    <w:rsid w:val="00CA7BB8"/>
    <w:rsid w:val="00CA7E82"/>
    <w:rsid w:val="00CB2763"/>
    <w:rsid w:val="00CB37F2"/>
    <w:rsid w:val="00CB775D"/>
    <w:rsid w:val="00CB7902"/>
    <w:rsid w:val="00CC03AD"/>
    <w:rsid w:val="00CC1762"/>
    <w:rsid w:val="00CC3029"/>
    <w:rsid w:val="00CC38A9"/>
    <w:rsid w:val="00CC5C11"/>
    <w:rsid w:val="00CC749F"/>
    <w:rsid w:val="00CC75AA"/>
    <w:rsid w:val="00CC7756"/>
    <w:rsid w:val="00CD138A"/>
    <w:rsid w:val="00CD1ADC"/>
    <w:rsid w:val="00CD2166"/>
    <w:rsid w:val="00CD2AA9"/>
    <w:rsid w:val="00CD3566"/>
    <w:rsid w:val="00CD72ED"/>
    <w:rsid w:val="00CD74EE"/>
    <w:rsid w:val="00CE0577"/>
    <w:rsid w:val="00CE0AC1"/>
    <w:rsid w:val="00CE138B"/>
    <w:rsid w:val="00CE4890"/>
    <w:rsid w:val="00CE4DE0"/>
    <w:rsid w:val="00CE531B"/>
    <w:rsid w:val="00CE58A2"/>
    <w:rsid w:val="00CE7048"/>
    <w:rsid w:val="00CF2023"/>
    <w:rsid w:val="00CF691A"/>
    <w:rsid w:val="00D10C8B"/>
    <w:rsid w:val="00D10DC0"/>
    <w:rsid w:val="00D10E0A"/>
    <w:rsid w:val="00D14351"/>
    <w:rsid w:val="00D15661"/>
    <w:rsid w:val="00D21B98"/>
    <w:rsid w:val="00D21F2D"/>
    <w:rsid w:val="00D22239"/>
    <w:rsid w:val="00D23FEC"/>
    <w:rsid w:val="00D2685A"/>
    <w:rsid w:val="00D313B4"/>
    <w:rsid w:val="00D31A0B"/>
    <w:rsid w:val="00D31B4A"/>
    <w:rsid w:val="00D32489"/>
    <w:rsid w:val="00D324A3"/>
    <w:rsid w:val="00D326BD"/>
    <w:rsid w:val="00D333EE"/>
    <w:rsid w:val="00D36154"/>
    <w:rsid w:val="00D40694"/>
    <w:rsid w:val="00D40F84"/>
    <w:rsid w:val="00D46C92"/>
    <w:rsid w:val="00D47896"/>
    <w:rsid w:val="00D51C23"/>
    <w:rsid w:val="00D51E77"/>
    <w:rsid w:val="00D52E52"/>
    <w:rsid w:val="00D53B49"/>
    <w:rsid w:val="00D549D1"/>
    <w:rsid w:val="00D5594C"/>
    <w:rsid w:val="00D55E8B"/>
    <w:rsid w:val="00D56E89"/>
    <w:rsid w:val="00D5775E"/>
    <w:rsid w:val="00D608C0"/>
    <w:rsid w:val="00D646AC"/>
    <w:rsid w:val="00D64F1C"/>
    <w:rsid w:val="00D7061C"/>
    <w:rsid w:val="00D71742"/>
    <w:rsid w:val="00D7185B"/>
    <w:rsid w:val="00D8017E"/>
    <w:rsid w:val="00D80E36"/>
    <w:rsid w:val="00D821C7"/>
    <w:rsid w:val="00D822E7"/>
    <w:rsid w:val="00D8246D"/>
    <w:rsid w:val="00D83BBF"/>
    <w:rsid w:val="00D852B9"/>
    <w:rsid w:val="00D871B7"/>
    <w:rsid w:val="00D91DB7"/>
    <w:rsid w:val="00D92262"/>
    <w:rsid w:val="00D923F9"/>
    <w:rsid w:val="00D92D59"/>
    <w:rsid w:val="00D94B73"/>
    <w:rsid w:val="00D9665D"/>
    <w:rsid w:val="00D97758"/>
    <w:rsid w:val="00D97F5B"/>
    <w:rsid w:val="00DA0F08"/>
    <w:rsid w:val="00DA186C"/>
    <w:rsid w:val="00DA23F3"/>
    <w:rsid w:val="00DA2F7F"/>
    <w:rsid w:val="00DA742C"/>
    <w:rsid w:val="00DA7F0F"/>
    <w:rsid w:val="00DB03C5"/>
    <w:rsid w:val="00DB2066"/>
    <w:rsid w:val="00DB29E7"/>
    <w:rsid w:val="00DB3789"/>
    <w:rsid w:val="00DB3D7A"/>
    <w:rsid w:val="00DB4A92"/>
    <w:rsid w:val="00DB632F"/>
    <w:rsid w:val="00DC0148"/>
    <w:rsid w:val="00DC080C"/>
    <w:rsid w:val="00DC0ABF"/>
    <w:rsid w:val="00DC1763"/>
    <w:rsid w:val="00DC35FC"/>
    <w:rsid w:val="00DC4046"/>
    <w:rsid w:val="00DC63D3"/>
    <w:rsid w:val="00DC6E6D"/>
    <w:rsid w:val="00DC73EF"/>
    <w:rsid w:val="00DD0B60"/>
    <w:rsid w:val="00DD2F2D"/>
    <w:rsid w:val="00DD3101"/>
    <w:rsid w:val="00DD5401"/>
    <w:rsid w:val="00DD6665"/>
    <w:rsid w:val="00DD771A"/>
    <w:rsid w:val="00DE2955"/>
    <w:rsid w:val="00DE2A89"/>
    <w:rsid w:val="00DE3012"/>
    <w:rsid w:val="00DE314C"/>
    <w:rsid w:val="00DE49E0"/>
    <w:rsid w:val="00DE5733"/>
    <w:rsid w:val="00DE6585"/>
    <w:rsid w:val="00DE6F4F"/>
    <w:rsid w:val="00DF1D79"/>
    <w:rsid w:val="00DF2F7A"/>
    <w:rsid w:val="00DF7325"/>
    <w:rsid w:val="00E002C0"/>
    <w:rsid w:val="00E02E63"/>
    <w:rsid w:val="00E0678F"/>
    <w:rsid w:val="00E07E3B"/>
    <w:rsid w:val="00E07FDF"/>
    <w:rsid w:val="00E102A8"/>
    <w:rsid w:val="00E10E53"/>
    <w:rsid w:val="00E12379"/>
    <w:rsid w:val="00E13DDE"/>
    <w:rsid w:val="00E149DA"/>
    <w:rsid w:val="00E15E82"/>
    <w:rsid w:val="00E17C40"/>
    <w:rsid w:val="00E212E2"/>
    <w:rsid w:val="00E23467"/>
    <w:rsid w:val="00E235B6"/>
    <w:rsid w:val="00E23C02"/>
    <w:rsid w:val="00E2630A"/>
    <w:rsid w:val="00E26C12"/>
    <w:rsid w:val="00E2787C"/>
    <w:rsid w:val="00E3115A"/>
    <w:rsid w:val="00E31B6E"/>
    <w:rsid w:val="00E3214A"/>
    <w:rsid w:val="00E3230D"/>
    <w:rsid w:val="00E32F59"/>
    <w:rsid w:val="00E335BC"/>
    <w:rsid w:val="00E4198D"/>
    <w:rsid w:val="00E45A90"/>
    <w:rsid w:val="00E47259"/>
    <w:rsid w:val="00E51794"/>
    <w:rsid w:val="00E53FA4"/>
    <w:rsid w:val="00E54573"/>
    <w:rsid w:val="00E5458D"/>
    <w:rsid w:val="00E54D99"/>
    <w:rsid w:val="00E553DB"/>
    <w:rsid w:val="00E57838"/>
    <w:rsid w:val="00E60CB9"/>
    <w:rsid w:val="00E61B28"/>
    <w:rsid w:val="00E64E28"/>
    <w:rsid w:val="00E65C38"/>
    <w:rsid w:val="00E66675"/>
    <w:rsid w:val="00E66D2B"/>
    <w:rsid w:val="00E67324"/>
    <w:rsid w:val="00E7096C"/>
    <w:rsid w:val="00E71318"/>
    <w:rsid w:val="00E724FC"/>
    <w:rsid w:val="00E72744"/>
    <w:rsid w:val="00E73795"/>
    <w:rsid w:val="00E73E08"/>
    <w:rsid w:val="00E73E75"/>
    <w:rsid w:val="00E74EC9"/>
    <w:rsid w:val="00E832FB"/>
    <w:rsid w:val="00E85F55"/>
    <w:rsid w:val="00E87E1B"/>
    <w:rsid w:val="00E90552"/>
    <w:rsid w:val="00E92AD3"/>
    <w:rsid w:val="00E94C73"/>
    <w:rsid w:val="00E94D05"/>
    <w:rsid w:val="00E96262"/>
    <w:rsid w:val="00E97A94"/>
    <w:rsid w:val="00EA4F55"/>
    <w:rsid w:val="00EA528E"/>
    <w:rsid w:val="00EA52AA"/>
    <w:rsid w:val="00EA777C"/>
    <w:rsid w:val="00EB0824"/>
    <w:rsid w:val="00EB0D96"/>
    <w:rsid w:val="00EB11D3"/>
    <w:rsid w:val="00EB5AB3"/>
    <w:rsid w:val="00EB6383"/>
    <w:rsid w:val="00EB77B5"/>
    <w:rsid w:val="00EC105C"/>
    <w:rsid w:val="00EC29E3"/>
    <w:rsid w:val="00EC322B"/>
    <w:rsid w:val="00EC6873"/>
    <w:rsid w:val="00EC7EE4"/>
    <w:rsid w:val="00ED1BC8"/>
    <w:rsid w:val="00ED29D2"/>
    <w:rsid w:val="00ED3507"/>
    <w:rsid w:val="00ED4CBF"/>
    <w:rsid w:val="00ED766A"/>
    <w:rsid w:val="00ED76AE"/>
    <w:rsid w:val="00ED7C08"/>
    <w:rsid w:val="00EE07A7"/>
    <w:rsid w:val="00EE0FF2"/>
    <w:rsid w:val="00EE30D8"/>
    <w:rsid w:val="00EE32F7"/>
    <w:rsid w:val="00EE3340"/>
    <w:rsid w:val="00EE7164"/>
    <w:rsid w:val="00EE72D2"/>
    <w:rsid w:val="00EE741F"/>
    <w:rsid w:val="00EF2BD9"/>
    <w:rsid w:val="00EF3D08"/>
    <w:rsid w:val="00EF4FE8"/>
    <w:rsid w:val="00EF50D4"/>
    <w:rsid w:val="00EF68F4"/>
    <w:rsid w:val="00EF7F2A"/>
    <w:rsid w:val="00F013D2"/>
    <w:rsid w:val="00F025F3"/>
    <w:rsid w:val="00F03363"/>
    <w:rsid w:val="00F04F50"/>
    <w:rsid w:val="00F06138"/>
    <w:rsid w:val="00F07469"/>
    <w:rsid w:val="00F0751F"/>
    <w:rsid w:val="00F105C9"/>
    <w:rsid w:val="00F10801"/>
    <w:rsid w:val="00F10848"/>
    <w:rsid w:val="00F11A5C"/>
    <w:rsid w:val="00F153B7"/>
    <w:rsid w:val="00F158D9"/>
    <w:rsid w:val="00F16D3A"/>
    <w:rsid w:val="00F17F37"/>
    <w:rsid w:val="00F21523"/>
    <w:rsid w:val="00F23845"/>
    <w:rsid w:val="00F24570"/>
    <w:rsid w:val="00F2457F"/>
    <w:rsid w:val="00F25DDD"/>
    <w:rsid w:val="00F30A80"/>
    <w:rsid w:val="00F30CD3"/>
    <w:rsid w:val="00F31E4B"/>
    <w:rsid w:val="00F32423"/>
    <w:rsid w:val="00F357EC"/>
    <w:rsid w:val="00F36C65"/>
    <w:rsid w:val="00F400E8"/>
    <w:rsid w:val="00F402B5"/>
    <w:rsid w:val="00F41965"/>
    <w:rsid w:val="00F46DE1"/>
    <w:rsid w:val="00F47659"/>
    <w:rsid w:val="00F47ED3"/>
    <w:rsid w:val="00F5112E"/>
    <w:rsid w:val="00F520FD"/>
    <w:rsid w:val="00F52215"/>
    <w:rsid w:val="00F53475"/>
    <w:rsid w:val="00F534B4"/>
    <w:rsid w:val="00F5396D"/>
    <w:rsid w:val="00F54385"/>
    <w:rsid w:val="00F545F2"/>
    <w:rsid w:val="00F55251"/>
    <w:rsid w:val="00F56981"/>
    <w:rsid w:val="00F573BF"/>
    <w:rsid w:val="00F614F7"/>
    <w:rsid w:val="00F61B1B"/>
    <w:rsid w:val="00F64382"/>
    <w:rsid w:val="00F64711"/>
    <w:rsid w:val="00F654AA"/>
    <w:rsid w:val="00F65703"/>
    <w:rsid w:val="00F66C42"/>
    <w:rsid w:val="00F67E18"/>
    <w:rsid w:val="00F7089B"/>
    <w:rsid w:val="00F73FA2"/>
    <w:rsid w:val="00F75163"/>
    <w:rsid w:val="00F76198"/>
    <w:rsid w:val="00F7661B"/>
    <w:rsid w:val="00F7759E"/>
    <w:rsid w:val="00F77913"/>
    <w:rsid w:val="00F812D6"/>
    <w:rsid w:val="00F82352"/>
    <w:rsid w:val="00F8447F"/>
    <w:rsid w:val="00F844B1"/>
    <w:rsid w:val="00F849F3"/>
    <w:rsid w:val="00F84D93"/>
    <w:rsid w:val="00F86CDD"/>
    <w:rsid w:val="00F931AA"/>
    <w:rsid w:val="00F93E33"/>
    <w:rsid w:val="00F951CC"/>
    <w:rsid w:val="00F9588C"/>
    <w:rsid w:val="00F97491"/>
    <w:rsid w:val="00FA2E7C"/>
    <w:rsid w:val="00FA4327"/>
    <w:rsid w:val="00FA485E"/>
    <w:rsid w:val="00FA48FF"/>
    <w:rsid w:val="00FA5159"/>
    <w:rsid w:val="00FA6484"/>
    <w:rsid w:val="00FA6A99"/>
    <w:rsid w:val="00FB1158"/>
    <w:rsid w:val="00FB2317"/>
    <w:rsid w:val="00FB38C7"/>
    <w:rsid w:val="00FB3AD8"/>
    <w:rsid w:val="00FB3D82"/>
    <w:rsid w:val="00FB456C"/>
    <w:rsid w:val="00FB58D6"/>
    <w:rsid w:val="00FB7E5F"/>
    <w:rsid w:val="00FC05B3"/>
    <w:rsid w:val="00FC0BFA"/>
    <w:rsid w:val="00FC0E2B"/>
    <w:rsid w:val="00FC4BFD"/>
    <w:rsid w:val="00FC4D67"/>
    <w:rsid w:val="00FC4FBA"/>
    <w:rsid w:val="00FC76D9"/>
    <w:rsid w:val="00FD05C8"/>
    <w:rsid w:val="00FD6D2A"/>
    <w:rsid w:val="00FE2568"/>
    <w:rsid w:val="00FF13E5"/>
    <w:rsid w:val="00FF2279"/>
    <w:rsid w:val="00FF2D05"/>
    <w:rsid w:val="00FF3243"/>
    <w:rsid w:val="00FF3E7D"/>
    <w:rsid w:val="00FF454F"/>
    <w:rsid w:val="00FF59B1"/>
    <w:rsid w:val="00FF6980"/>
    <w:rsid w:val="00FF74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40"/>
    <w:rPr>
      <w:sz w:val="24"/>
      <w:lang w:eastAsia="en-US"/>
    </w:rPr>
  </w:style>
  <w:style w:type="paragraph" w:styleId="Heading1">
    <w:name w:val="heading 1"/>
    <w:basedOn w:val="Normal"/>
    <w:next w:val="Normal"/>
    <w:link w:val="Heading1Char"/>
    <w:uiPriority w:val="9"/>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aliases w:val="Section Header3 Char,Sub-Clause Paragraph Char"/>
    <w:link w:val="Heading3"/>
    <w:rsid w:val="008E3BF6"/>
    <w:rPr>
      <w:sz w:val="24"/>
      <w:lang w:val="lt-LT" w:eastAsia="lt-LT"/>
    </w:rPr>
  </w:style>
  <w:style w:type="character" w:customStyle="1" w:styleId="Heading4Char">
    <w:name w:val="Heading 4 Char"/>
    <w:aliases w:val=" Sub-Clause Sub-paragraph Char,Sub-Clause Sub-paragraph Char,Heading 4 Char Char Char Char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rsid w:val="008E3BF6"/>
    <w:pPr>
      <w:spacing w:after="200" w:line="276" w:lineRule="auto"/>
    </w:pPr>
    <w:rPr>
      <w:rFonts w:eastAsia="Calibri"/>
      <w:sz w:val="20"/>
    </w:rPr>
  </w:style>
  <w:style w:type="character" w:customStyle="1" w:styleId="CommentTextChar">
    <w:name w:val="Comment Text Char"/>
    <w:link w:val="CommentText"/>
    <w:rsid w:val="008E3BF6"/>
    <w:rPr>
      <w:rFonts w:eastAsia="Calibri"/>
      <w:lang w:val="lt-LT" w:eastAsia="en-US" w:bidi="ar-SA"/>
    </w:rPr>
  </w:style>
  <w:style w:type="paragraph" w:styleId="Header">
    <w:name w:val="heade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327B53"/>
    <w:pPr>
      <w:tabs>
        <w:tab w:val="left" w:pos="480"/>
        <w:tab w:val="right" w:leader="dot" w:pos="10348"/>
      </w:tabs>
    </w:pPr>
    <w:rPr>
      <w:noProof/>
    </w:rPr>
  </w:style>
  <w:style w:type="paragraph" w:styleId="TOC2">
    <w:name w:val="toc 2"/>
    <w:basedOn w:val="Normal"/>
    <w:next w:val="Normal"/>
    <w:autoRedefine/>
    <w:uiPriority w:val="39"/>
    <w:rsid w:val="00C970EB"/>
    <w:pPr>
      <w:ind w:left="240"/>
    </w:pPr>
  </w:style>
  <w:style w:type="paragraph" w:customStyle="1" w:styleId="viesustinklelis3parykinimas1">
    <w:name w:val="Šviesus tinklelis – 3 paryškinimas1"/>
    <w:basedOn w:val="Normal"/>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viesussraas3parykinimas1">
    <w:name w:val="Šviesus sąrašas – 3 paryškinimas1"/>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TOCHeading1">
    <w:name w:val="TOC Heading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Hyperlink10">
    <w:name w:val="Hyperlink1"/>
    <w:basedOn w:val="Normal"/>
    <w:rsid w:val="00A82058"/>
    <w:pPr>
      <w:suppressAutoHyphens/>
      <w:autoSpaceDE w:val="0"/>
      <w:autoSpaceDN w:val="0"/>
      <w:adjustRightInd w:val="0"/>
      <w:spacing w:line="298" w:lineRule="auto"/>
      <w:ind w:firstLine="312"/>
      <w:jc w:val="both"/>
      <w:textAlignment w:val="center"/>
    </w:pPr>
    <w:rPr>
      <w:color w:val="000000"/>
      <w:sz w:val="20"/>
    </w:rPr>
  </w:style>
  <w:style w:type="paragraph" w:customStyle="1" w:styleId="1vidutinistinklelis2parykinimas1">
    <w:name w:val="1 vidutinis tinklelis – 2 paryškinimas1"/>
    <w:basedOn w:val="Normal"/>
    <w:uiPriority w:val="99"/>
    <w:qFormat/>
    <w:rsid w:val="00A82058"/>
    <w:pPr>
      <w:ind w:left="1296"/>
    </w:pPr>
  </w:style>
  <w:style w:type="paragraph" w:customStyle="1" w:styleId="Tableheading">
    <w:name w:val="Table_heading"/>
    <w:basedOn w:val="Caption"/>
    <w:rsid w:val="002A2278"/>
    <w:pPr>
      <w:keepNext/>
      <w:keepLines/>
      <w:spacing w:before="120" w:after="120"/>
      <w:ind w:left="1985" w:hanging="1985"/>
    </w:pPr>
    <w:rPr>
      <w:rFonts w:ascii="Arial" w:hAnsi="Arial"/>
      <w:bCs w:val="0"/>
      <w:sz w:val="22"/>
      <w:lang w:val="en-GB"/>
    </w:rPr>
  </w:style>
  <w:style w:type="paragraph" w:customStyle="1" w:styleId="Tablesubheading">
    <w:name w:val="Table_subheading"/>
    <w:basedOn w:val="Caption"/>
    <w:rsid w:val="002A2278"/>
    <w:pPr>
      <w:keepNext/>
      <w:keepLines/>
      <w:spacing w:before="60" w:after="60"/>
      <w:jc w:val="center"/>
    </w:pPr>
    <w:rPr>
      <w:rFonts w:ascii="Arial" w:hAnsi="Arial"/>
      <w:bCs w:val="0"/>
      <w:sz w:val="22"/>
      <w:lang w:val="en-GB"/>
    </w:rPr>
  </w:style>
  <w:style w:type="paragraph" w:customStyle="1" w:styleId="Tabletext">
    <w:name w:val="Tabletext"/>
    <w:basedOn w:val="Normal"/>
    <w:rsid w:val="002A2278"/>
    <w:pPr>
      <w:spacing w:before="40" w:after="40"/>
      <w:jc w:val="center"/>
    </w:pPr>
    <w:rPr>
      <w:rFonts w:ascii="Arial" w:hAnsi="Arial"/>
      <w:sz w:val="22"/>
      <w:lang w:val="en-GB"/>
    </w:rPr>
  </w:style>
  <w:style w:type="character" w:customStyle="1" w:styleId="hps">
    <w:name w:val="hps"/>
    <w:rsid w:val="002A2278"/>
  </w:style>
  <w:style w:type="paragraph" w:styleId="Caption">
    <w:name w:val="caption"/>
    <w:basedOn w:val="Normal"/>
    <w:next w:val="Normal"/>
    <w:qFormat/>
    <w:rsid w:val="002A2278"/>
    <w:rPr>
      <w:b/>
      <w:bCs/>
      <w:sz w:val="20"/>
    </w:rPr>
  </w:style>
  <w:style w:type="paragraph" w:customStyle="1" w:styleId="Default">
    <w:name w:val="Default"/>
    <w:rsid w:val="00FA48FF"/>
    <w:pPr>
      <w:autoSpaceDE w:val="0"/>
      <w:autoSpaceDN w:val="0"/>
      <w:adjustRightInd w:val="0"/>
    </w:pPr>
    <w:rPr>
      <w:rFonts w:eastAsia="Calibri"/>
      <w:color w:val="000000"/>
      <w:sz w:val="24"/>
      <w:szCs w:val="24"/>
      <w:lang w:eastAsia="en-US"/>
    </w:rPr>
  </w:style>
  <w:style w:type="paragraph" w:styleId="ListParagraph">
    <w:name w:val="List Paragraph"/>
    <w:aliases w:val="Numbering,ERP-List Paragraph,List Paragraph11,List Paragraph111"/>
    <w:basedOn w:val="Normal"/>
    <w:link w:val="ListParagraphChar"/>
    <w:uiPriority w:val="34"/>
    <w:qFormat/>
    <w:rsid w:val="00FA48FF"/>
    <w:pPr>
      <w:ind w:left="720"/>
      <w:contextualSpacing/>
    </w:pPr>
  </w:style>
  <w:style w:type="paragraph" w:customStyle="1" w:styleId="SkyriusNaujas">
    <w:name w:val="Skyrius Naujas"/>
    <w:basedOn w:val="Normal"/>
    <w:uiPriority w:val="99"/>
    <w:rsid w:val="005D4026"/>
    <w:pPr>
      <w:numPr>
        <w:numId w:val="4"/>
      </w:numPr>
      <w:jc w:val="center"/>
    </w:pPr>
    <w:rPr>
      <w:b/>
      <w:bCs/>
    </w:rPr>
  </w:style>
  <w:style w:type="character" w:customStyle="1" w:styleId="FootnoteTextChar">
    <w:name w:val="Footnote Text Char"/>
    <w:link w:val="FootnoteText"/>
    <w:semiHidden/>
    <w:rsid w:val="00F849F3"/>
    <w:rPr>
      <w:lang w:eastAsia="en-US"/>
    </w:rPr>
  </w:style>
  <w:style w:type="paragraph" w:styleId="TOCHeading">
    <w:name w:val="TOC Heading"/>
    <w:basedOn w:val="Heading1"/>
    <w:next w:val="Normal"/>
    <w:uiPriority w:val="39"/>
    <w:semiHidden/>
    <w:unhideWhenUsed/>
    <w:qFormat/>
    <w:rsid w:val="00585DFF"/>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Revision">
    <w:name w:val="Revision"/>
    <w:hidden/>
    <w:uiPriority w:val="99"/>
    <w:semiHidden/>
    <w:rsid w:val="00170AF2"/>
    <w:rPr>
      <w:sz w:val="24"/>
      <w:lang w:eastAsia="en-US"/>
    </w:rPr>
  </w:style>
  <w:style w:type="character" w:customStyle="1" w:styleId="ListParagraphChar">
    <w:name w:val="List Paragraph Char"/>
    <w:aliases w:val="Numbering Char,ERP-List Paragraph Char,List Paragraph11 Char,List Paragraph111 Char"/>
    <w:link w:val="ListParagraph"/>
    <w:uiPriority w:val="34"/>
    <w:locked/>
    <w:rsid w:val="00856FB0"/>
    <w:rPr>
      <w:sz w:val="24"/>
      <w:lang w:eastAsia="en-US"/>
    </w:rPr>
  </w:style>
  <w:style w:type="character" w:customStyle="1" w:styleId="UnresolvedMention1">
    <w:name w:val="Unresolved Mention1"/>
    <w:basedOn w:val="DefaultParagraphFont"/>
    <w:uiPriority w:val="99"/>
    <w:semiHidden/>
    <w:unhideWhenUsed/>
    <w:rsid w:val="00337D5F"/>
    <w:rPr>
      <w:color w:val="605E5C"/>
      <w:shd w:val="clear" w:color="auto" w:fill="E1DFDD"/>
    </w:rPr>
  </w:style>
  <w:style w:type="character" w:customStyle="1" w:styleId="UnresolvedMention2">
    <w:name w:val="Unresolved Mention2"/>
    <w:basedOn w:val="DefaultParagraphFont"/>
    <w:uiPriority w:val="99"/>
    <w:semiHidden/>
    <w:unhideWhenUsed/>
    <w:rsid w:val="00BB519D"/>
    <w:rPr>
      <w:color w:val="605E5C"/>
      <w:shd w:val="clear" w:color="auto" w:fill="E1DFDD"/>
    </w:rPr>
  </w:style>
  <w:style w:type="character" w:customStyle="1" w:styleId="UnresolvedMention3">
    <w:name w:val="Unresolved Mention3"/>
    <w:basedOn w:val="DefaultParagraphFont"/>
    <w:uiPriority w:val="99"/>
    <w:semiHidden/>
    <w:unhideWhenUsed/>
    <w:rsid w:val="007D4D43"/>
    <w:rPr>
      <w:color w:val="605E5C"/>
      <w:shd w:val="clear" w:color="auto" w:fill="E1DFDD"/>
    </w:rPr>
  </w:style>
  <w:style w:type="table" w:customStyle="1" w:styleId="TableGrid1">
    <w:name w:val="Table Grid1"/>
    <w:basedOn w:val="TableNormal"/>
    <w:next w:val="TableGrid"/>
    <w:uiPriority w:val="59"/>
    <w:rsid w:val="001B3E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9979">
      <w:bodyDiv w:val="1"/>
      <w:marLeft w:val="0"/>
      <w:marRight w:val="0"/>
      <w:marTop w:val="0"/>
      <w:marBottom w:val="0"/>
      <w:divBdr>
        <w:top w:val="none" w:sz="0" w:space="0" w:color="auto"/>
        <w:left w:val="none" w:sz="0" w:space="0" w:color="auto"/>
        <w:bottom w:val="none" w:sz="0" w:space="0" w:color="auto"/>
        <w:right w:val="none" w:sz="0" w:space="0" w:color="auto"/>
      </w:divBdr>
    </w:div>
    <w:div w:id="260261089">
      <w:bodyDiv w:val="1"/>
      <w:marLeft w:val="0"/>
      <w:marRight w:val="0"/>
      <w:marTop w:val="0"/>
      <w:marBottom w:val="0"/>
      <w:divBdr>
        <w:top w:val="none" w:sz="0" w:space="0" w:color="auto"/>
        <w:left w:val="none" w:sz="0" w:space="0" w:color="auto"/>
        <w:bottom w:val="none" w:sz="0" w:space="0" w:color="auto"/>
        <w:right w:val="none" w:sz="0" w:space="0" w:color="auto"/>
      </w:divBdr>
    </w:div>
    <w:div w:id="393628457">
      <w:bodyDiv w:val="1"/>
      <w:marLeft w:val="0"/>
      <w:marRight w:val="0"/>
      <w:marTop w:val="0"/>
      <w:marBottom w:val="0"/>
      <w:divBdr>
        <w:top w:val="none" w:sz="0" w:space="0" w:color="auto"/>
        <w:left w:val="none" w:sz="0" w:space="0" w:color="auto"/>
        <w:bottom w:val="none" w:sz="0" w:space="0" w:color="auto"/>
        <w:right w:val="none" w:sz="0" w:space="0" w:color="auto"/>
      </w:divBdr>
      <w:divsChild>
        <w:div w:id="443159277">
          <w:marLeft w:val="0"/>
          <w:marRight w:val="0"/>
          <w:marTop w:val="0"/>
          <w:marBottom w:val="0"/>
          <w:divBdr>
            <w:top w:val="none" w:sz="0" w:space="0" w:color="auto"/>
            <w:left w:val="none" w:sz="0" w:space="0" w:color="auto"/>
            <w:bottom w:val="none" w:sz="0" w:space="0" w:color="auto"/>
            <w:right w:val="none" w:sz="0" w:space="0" w:color="auto"/>
          </w:divBdr>
          <w:divsChild>
            <w:div w:id="846560652">
              <w:marLeft w:val="0"/>
              <w:marRight w:val="0"/>
              <w:marTop w:val="0"/>
              <w:marBottom w:val="0"/>
              <w:divBdr>
                <w:top w:val="none" w:sz="0" w:space="0" w:color="auto"/>
                <w:left w:val="none" w:sz="0" w:space="0" w:color="auto"/>
                <w:bottom w:val="none" w:sz="0" w:space="0" w:color="auto"/>
                <w:right w:val="none" w:sz="0" w:space="0" w:color="auto"/>
              </w:divBdr>
              <w:divsChild>
                <w:div w:id="806164052">
                  <w:marLeft w:val="0"/>
                  <w:marRight w:val="0"/>
                  <w:marTop w:val="0"/>
                  <w:marBottom w:val="0"/>
                  <w:divBdr>
                    <w:top w:val="none" w:sz="0" w:space="0" w:color="auto"/>
                    <w:left w:val="none" w:sz="0" w:space="0" w:color="auto"/>
                    <w:bottom w:val="none" w:sz="0" w:space="0" w:color="auto"/>
                    <w:right w:val="none" w:sz="0" w:space="0" w:color="auto"/>
                  </w:divBdr>
                  <w:divsChild>
                    <w:div w:id="853494914">
                      <w:marLeft w:val="0"/>
                      <w:marRight w:val="0"/>
                      <w:marTop w:val="0"/>
                      <w:marBottom w:val="0"/>
                      <w:divBdr>
                        <w:top w:val="none" w:sz="0" w:space="0" w:color="auto"/>
                        <w:left w:val="none" w:sz="0" w:space="0" w:color="auto"/>
                        <w:bottom w:val="none" w:sz="0" w:space="0" w:color="auto"/>
                        <w:right w:val="none" w:sz="0" w:space="0" w:color="auto"/>
                      </w:divBdr>
                      <w:divsChild>
                        <w:div w:id="2055884880">
                          <w:marLeft w:val="0"/>
                          <w:marRight w:val="0"/>
                          <w:marTop w:val="0"/>
                          <w:marBottom w:val="0"/>
                          <w:divBdr>
                            <w:top w:val="none" w:sz="0" w:space="0" w:color="auto"/>
                            <w:left w:val="none" w:sz="0" w:space="0" w:color="auto"/>
                            <w:bottom w:val="none" w:sz="0" w:space="0" w:color="auto"/>
                            <w:right w:val="none" w:sz="0" w:space="0" w:color="auto"/>
                          </w:divBdr>
                          <w:divsChild>
                            <w:div w:id="558900486">
                              <w:marLeft w:val="0"/>
                              <w:marRight w:val="0"/>
                              <w:marTop w:val="263"/>
                              <w:marBottom w:val="0"/>
                              <w:divBdr>
                                <w:top w:val="none" w:sz="0" w:space="0" w:color="auto"/>
                                <w:left w:val="none" w:sz="0" w:space="0" w:color="auto"/>
                                <w:bottom w:val="none" w:sz="0" w:space="0" w:color="auto"/>
                                <w:right w:val="none" w:sz="0" w:space="0" w:color="auto"/>
                              </w:divBdr>
                              <w:divsChild>
                                <w:div w:id="1885289924">
                                  <w:marLeft w:val="0"/>
                                  <w:marRight w:val="0"/>
                                  <w:marTop w:val="0"/>
                                  <w:marBottom w:val="0"/>
                                  <w:divBdr>
                                    <w:top w:val="none" w:sz="0" w:space="0" w:color="auto"/>
                                    <w:left w:val="none" w:sz="0" w:space="0" w:color="auto"/>
                                    <w:bottom w:val="none" w:sz="0" w:space="0" w:color="auto"/>
                                    <w:right w:val="none" w:sz="0" w:space="0" w:color="auto"/>
                                  </w:divBdr>
                                  <w:divsChild>
                                    <w:div w:id="1722245877">
                                      <w:marLeft w:val="0"/>
                                      <w:marRight w:val="0"/>
                                      <w:marTop w:val="0"/>
                                      <w:marBottom w:val="0"/>
                                      <w:divBdr>
                                        <w:top w:val="none" w:sz="0" w:space="0" w:color="auto"/>
                                        <w:left w:val="none" w:sz="0" w:space="0" w:color="auto"/>
                                        <w:bottom w:val="none" w:sz="0" w:space="0" w:color="auto"/>
                                        <w:right w:val="none" w:sz="0" w:space="0" w:color="auto"/>
                                      </w:divBdr>
                                      <w:divsChild>
                                        <w:div w:id="588857491">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1064253933">
      <w:bodyDiv w:val="1"/>
      <w:marLeft w:val="0"/>
      <w:marRight w:val="0"/>
      <w:marTop w:val="0"/>
      <w:marBottom w:val="0"/>
      <w:divBdr>
        <w:top w:val="none" w:sz="0" w:space="0" w:color="auto"/>
        <w:left w:val="none" w:sz="0" w:space="0" w:color="auto"/>
        <w:bottom w:val="none" w:sz="0" w:space="0" w:color="auto"/>
        <w:right w:val="none" w:sz="0" w:space="0" w:color="auto"/>
      </w:divBdr>
    </w:div>
    <w:div w:id="1346126432">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75806918">
      <w:bodyDiv w:val="1"/>
      <w:marLeft w:val="0"/>
      <w:marRight w:val="0"/>
      <w:marTop w:val="0"/>
      <w:marBottom w:val="0"/>
      <w:divBdr>
        <w:top w:val="none" w:sz="0" w:space="0" w:color="auto"/>
        <w:left w:val="none" w:sz="0" w:space="0" w:color="auto"/>
        <w:bottom w:val="none" w:sz="0" w:space="0" w:color="auto"/>
        <w:right w:val="none" w:sz="0" w:space="0" w:color="auto"/>
      </w:divBdr>
    </w:div>
    <w:div w:id="1704133508">
      <w:bodyDiv w:val="1"/>
      <w:marLeft w:val="0"/>
      <w:marRight w:val="0"/>
      <w:marTop w:val="0"/>
      <w:marBottom w:val="0"/>
      <w:divBdr>
        <w:top w:val="none" w:sz="0" w:space="0" w:color="auto"/>
        <w:left w:val="none" w:sz="0" w:space="0" w:color="auto"/>
        <w:bottom w:val="none" w:sz="0" w:space="0" w:color="auto"/>
        <w:right w:val="none" w:sz="0" w:space="0" w:color="auto"/>
      </w:divBdr>
    </w:div>
    <w:div w:id="1880821591">
      <w:bodyDiv w:val="1"/>
      <w:marLeft w:val="0"/>
      <w:marRight w:val="0"/>
      <w:marTop w:val="0"/>
      <w:marBottom w:val="0"/>
      <w:divBdr>
        <w:top w:val="none" w:sz="0" w:space="0" w:color="auto"/>
        <w:left w:val="none" w:sz="0" w:space="0" w:color="auto"/>
        <w:bottom w:val="none" w:sz="0" w:space="0" w:color="auto"/>
        <w:right w:val="none" w:sz="0" w:space="0" w:color="auto"/>
      </w:divBdr>
    </w:div>
    <w:div w:id="2123070765">
      <w:bodyDiv w:val="1"/>
      <w:marLeft w:val="0"/>
      <w:marRight w:val="0"/>
      <w:marTop w:val="0"/>
      <w:marBottom w:val="0"/>
      <w:divBdr>
        <w:top w:val="none" w:sz="0" w:space="0" w:color="auto"/>
        <w:left w:val="none" w:sz="0" w:space="0" w:color="auto"/>
        <w:bottom w:val="none" w:sz="0" w:space="0" w:color="auto"/>
        <w:right w:val="none" w:sz="0" w:space="0" w:color="auto"/>
      </w:divBdr>
      <w:divsChild>
        <w:div w:id="7489517">
          <w:marLeft w:val="0"/>
          <w:marRight w:val="0"/>
          <w:marTop w:val="0"/>
          <w:marBottom w:val="0"/>
          <w:divBdr>
            <w:top w:val="none" w:sz="0" w:space="0" w:color="auto"/>
            <w:left w:val="none" w:sz="0" w:space="0" w:color="auto"/>
            <w:bottom w:val="none" w:sz="0" w:space="0" w:color="auto"/>
            <w:right w:val="none" w:sz="0" w:space="0" w:color="auto"/>
          </w:divBdr>
          <w:divsChild>
            <w:div w:id="1647321203">
              <w:marLeft w:val="0"/>
              <w:marRight w:val="0"/>
              <w:marTop w:val="0"/>
              <w:marBottom w:val="0"/>
              <w:divBdr>
                <w:top w:val="none" w:sz="0" w:space="0" w:color="auto"/>
                <w:left w:val="none" w:sz="0" w:space="0" w:color="auto"/>
                <w:bottom w:val="none" w:sz="0" w:space="0" w:color="auto"/>
                <w:right w:val="none" w:sz="0" w:space="0" w:color="auto"/>
              </w:divBdr>
              <w:divsChild>
                <w:div w:id="1556814502">
                  <w:marLeft w:val="0"/>
                  <w:marRight w:val="0"/>
                  <w:marTop w:val="0"/>
                  <w:marBottom w:val="0"/>
                  <w:divBdr>
                    <w:top w:val="none" w:sz="0" w:space="0" w:color="auto"/>
                    <w:left w:val="none" w:sz="0" w:space="0" w:color="auto"/>
                    <w:bottom w:val="none" w:sz="0" w:space="0" w:color="auto"/>
                    <w:right w:val="none" w:sz="0" w:space="0" w:color="auto"/>
                  </w:divBdr>
                  <w:divsChild>
                    <w:div w:id="625698639">
                      <w:marLeft w:val="0"/>
                      <w:marRight w:val="0"/>
                      <w:marTop w:val="0"/>
                      <w:marBottom w:val="0"/>
                      <w:divBdr>
                        <w:top w:val="none" w:sz="0" w:space="0" w:color="auto"/>
                        <w:left w:val="none" w:sz="0" w:space="0" w:color="auto"/>
                        <w:bottom w:val="none" w:sz="0" w:space="0" w:color="auto"/>
                        <w:right w:val="none" w:sz="0" w:space="0" w:color="auto"/>
                      </w:divBdr>
                      <w:divsChild>
                        <w:div w:id="1714426822">
                          <w:marLeft w:val="0"/>
                          <w:marRight w:val="0"/>
                          <w:marTop w:val="0"/>
                          <w:marBottom w:val="0"/>
                          <w:divBdr>
                            <w:top w:val="none" w:sz="0" w:space="0" w:color="auto"/>
                            <w:left w:val="none" w:sz="0" w:space="0" w:color="auto"/>
                            <w:bottom w:val="none" w:sz="0" w:space="0" w:color="auto"/>
                            <w:right w:val="none" w:sz="0" w:space="0" w:color="auto"/>
                          </w:divBdr>
                          <w:divsChild>
                            <w:div w:id="410199228">
                              <w:marLeft w:val="0"/>
                              <w:marRight w:val="0"/>
                              <w:marTop w:val="263"/>
                              <w:marBottom w:val="0"/>
                              <w:divBdr>
                                <w:top w:val="none" w:sz="0" w:space="0" w:color="auto"/>
                                <w:left w:val="none" w:sz="0" w:space="0" w:color="auto"/>
                                <w:bottom w:val="none" w:sz="0" w:space="0" w:color="auto"/>
                                <w:right w:val="none" w:sz="0" w:space="0" w:color="auto"/>
                              </w:divBdr>
                              <w:divsChild>
                                <w:div w:id="229390404">
                                  <w:marLeft w:val="0"/>
                                  <w:marRight w:val="0"/>
                                  <w:marTop w:val="0"/>
                                  <w:marBottom w:val="0"/>
                                  <w:divBdr>
                                    <w:top w:val="none" w:sz="0" w:space="0" w:color="auto"/>
                                    <w:left w:val="none" w:sz="0" w:space="0" w:color="auto"/>
                                    <w:bottom w:val="none" w:sz="0" w:space="0" w:color="auto"/>
                                    <w:right w:val="none" w:sz="0" w:space="0" w:color="auto"/>
                                  </w:divBdr>
                                  <w:divsChild>
                                    <w:div w:id="553928696">
                                      <w:marLeft w:val="0"/>
                                      <w:marRight w:val="0"/>
                                      <w:marTop w:val="0"/>
                                      <w:marBottom w:val="0"/>
                                      <w:divBdr>
                                        <w:top w:val="none" w:sz="0" w:space="0" w:color="auto"/>
                                        <w:left w:val="none" w:sz="0" w:space="0" w:color="auto"/>
                                        <w:bottom w:val="none" w:sz="0" w:space="0" w:color="auto"/>
                                        <w:right w:val="none" w:sz="0" w:space="0" w:color="auto"/>
                                      </w:divBdr>
                                      <w:divsChild>
                                        <w:div w:id="737243882">
                                          <w:marLeft w:val="0"/>
                                          <w:marRight w:val="0"/>
                                          <w:marTop w:val="0"/>
                                          <w:marBottom w:val="0"/>
                                          <w:divBdr>
                                            <w:top w:val="none" w:sz="0" w:space="0" w:color="auto"/>
                                            <w:left w:val="none" w:sz="0" w:space="0" w:color="auto"/>
                                            <w:bottom w:val="none" w:sz="0" w:space="0" w:color="auto"/>
                                            <w:right w:val="none" w:sz="0" w:space="0" w:color="auto"/>
                                          </w:divBdr>
                                          <w:divsChild>
                                            <w:div w:id="998771006">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s.kicas@optoman.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monas.kicas@optoman.co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970386EE0432247AC0EB81532E6AB3E" ma:contentTypeVersion="21" ma:contentTypeDescription="Kurkite naują dokumentą." ma:contentTypeScope="" ma:versionID="8148fecdb4b6ba94b67677bc06b094c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105</SFMISDocumentSize>
    <SFMISDocumentRemovedBy xmlns="http://ecm4d/sfmis/fields" xsi:nil="true"/>
    <SFMISDocumentDate xmlns="http://ecm4d/sfmis/fields">2020-01-16T22:00:00+00:00</SFMISDocumentDate>
    <SFMISDocumentFileName xmlns="http://ecm4d/sfmis/fields">4. Konkurso salygos</SFMISDocumentFileName>
    <SFMISDocumentSuperseded xmlns="http://ecm4d/sfmis/fields">2020-01-17T20:00:00+00:00</SFMISDocumentSuperseded>
    <SFMISDocumentObjectType xmlns="http://ecm4d/sfmis/fields">Komunikavimas su PV</SFMISDocumentObjectType>
    <SFMISDocumentDescription xmlns="http://ecm4d/sfmis/fields">Konkusro sąlygos</SFMISDocumentDescription>
    <SFMISProjectInternalId xmlns="http://ecm4d/sfmis/fields">25381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SFMISDocumentFullTitle>
    <SFMISDocumentUploaded xmlns="http://ecm4d/sfmis/fields">2020-01-17T08:37:00+00:00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03.3.1-LVPA-K-850-01-0129</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F40C-7C46-4152-8021-08B20AB0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A7801-FF50-49EB-BD6A-A03C32B0C2B8}">
  <ds:schemaRefs>
    <ds:schemaRef ds:uri="http://schemas.microsoft.com/sharepoint/v3/contenttype/forms"/>
  </ds:schemaRefs>
</ds:datastoreItem>
</file>

<file path=customXml/itemProps3.xml><?xml version="1.0" encoding="utf-8"?>
<ds:datastoreItem xmlns:ds="http://schemas.openxmlformats.org/officeDocument/2006/customXml" ds:itemID="{74D102C8-0779-490E-A767-593C9C03455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3998010-F278-4FF8-B682-9A7B23AD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42606</Words>
  <Characters>24286</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 Konkurso salygos</vt:lpstr>
      <vt:lpstr/>
    </vt:vector>
  </TitlesOfParts>
  <LinksUpToDate>false</LinksUpToDate>
  <CharactersWithSpaces>66759</CharactersWithSpaces>
  <SharedDoc>false</SharedDoc>
  <HLinks>
    <vt:vector size="108" baseType="variant">
      <vt:variant>
        <vt:i4>6422552</vt:i4>
      </vt:variant>
      <vt:variant>
        <vt:i4>99</vt:i4>
      </vt:variant>
      <vt:variant>
        <vt:i4>0</vt:i4>
      </vt:variant>
      <vt:variant>
        <vt:i4>5</vt:i4>
      </vt:variant>
      <vt:variant>
        <vt:lpwstr>mailto:justina.raskauskiene@visma.com</vt:lpwstr>
      </vt:variant>
      <vt:variant>
        <vt:lpwstr/>
      </vt:variant>
      <vt:variant>
        <vt:i4>1507402</vt:i4>
      </vt:variant>
      <vt:variant>
        <vt:i4>96</vt:i4>
      </vt:variant>
      <vt:variant>
        <vt:i4>0</vt:i4>
      </vt:variant>
      <vt:variant>
        <vt:i4>5</vt:i4>
      </vt:variant>
      <vt:variant>
        <vt:lpwstr>http://www.esinvesticijos.lt/</vt:lpwstr>
      </vt:variant>
      <vt:variant>
        <vt:lpwstr/>
      </vt:variant>
      <vt:variant>
        <vt:i4>6422552</vt:i4>
      </vt:variant>
      <vt:variant>
        <vt:i4>93</vt:i4>
      </vt:variant>
      <vt:variant>
        <vt:i4>0</vt:i4>
      </vt:variant>
      <vt:variant>
        <vt:i4>5</vt:i4>
      </vt:variant>
      <vt:variant>
        <vt:lpwstr>mailto:justina.raskauskiene@visma.com</vt:lpwstr>
      </vt:variant>
      <vt:variant>
        <vt:lpwstr/>
      </vt:variant>
      <vt:variant>
        <vt:i4>1507402</vt:i4>
      </vt:variant>
      <vt:variant>
        <vt:i4>90</vt:i4>
      </vt:variant>
      <vt:variant>
        <vt:i4>0</vt:i4>
      </vt:variant>
      <vt:variant>
        <vt:i4>5</vt:i4>
      </vt:variant>
      <vt:variant>
        <vt:lpwstr>http://www.esinvesticijos.lt/</vt:lpwstr>
      </vt:variant>
      <vt:variant>
        <vt:lpwstr/>
      </vt:variant>
      <vt:variant>
        <vt:i4>1179709</vt:i4>
      </vt:variant>
      <vt:variant>
        <vt:i4>83</vt:i4>
      </vt:variant>
      <vt:variant>
        <vt:i4>0</vt:i4>
      </vt:variant>
      <vt:variant>
        <vt:i4>5</vt:i4>
      </vt:variant>
      <vt:variant>
        <vt:lpwstr/>
      </vt:variant>
      <vt:variant>
        <vt:lpwstr>_Toc459296942</vt:lpwstr>
      </vt:variant>
      <vt:variant>
        <vt:i4>1179709</vt:i4>
      </vt:variant>
      <vt:variant>
        <vt:i4>77</vt:i4>
      </vt:variant>
      <vt:variant>
        <vt:i4>0</vt:i4>
      </vt:variant>
      <vt:variant>
        <vt:i4>5</vt:i4>
      </vt:variant>
      <vt:variant>
        <vt:lpwstr/>
      </vt:variant>
      <vt:variant>
        <vt:lpwstr>_Toc459296941</vt:lpwstr>
      </vt:variant>
      <vt:variant>
        <vt:i4>1179709</vt:i4>
      </vt:variant>
      <vt:variant>
        <vt:i4>71</vt:i4>
      </vt:variant>
      <vt:variant>
        <vt:i4>0</vt:i4>
      </vt:variant>
      <vt:variant>
        <vt:i4>5</vt:i4>
      </vt:variant>
      <vt:variant>
        <vt:lpwstr/>
      </vt:variant>
      <vt:variant>
        <vt:lpwstr>_Toc459296940</vt:lpwstr>
      </vt:variant>
      <vt:variant>
        <vt:i4>1376317</vt:i4>
      </vt:variant>
      <vt:variant>
        <vt:i4>65</vt:i4>
      </vt:variant>
      <vt:variant>
        <vt:i4>0</vt:i4>
      </vt:variant>
      <vt:variant>
        <vt:i4>5</vt:i4>
      </vt:variant>
      <vt:variant>
        <vt:lpwstr/>
      </vt:variant>
      <vt:variant>
        <vt:lpwstr>_Toc459296939</vt:lpwstr>
      </vt:variant>
      <vt:variant>
        <vt:i4>1376317</vt:i4>
      </vt:variant>
      <vt:variant>
        <vt:i4>59</vt:i4>
      </vt:variant>
      <vt:variant>
        <vt:i4>0</vt:i4>
      </vt:variant>
      <vt:variant>
        <vt:i4>5</vt:i4>
      </vt:variant>
      <vt:variant>
        <vt:lpwstr/>
      </vt:variant>
      <vt:variant>
        <vt:lpwstr>_Toc459296938</vt:lpwstr>
      </vt:variant>
      <vt:variant>
        <vt:i4>1376317</vt:i4>
      </vt:variant>
      <vt:variant>
        <vt:i4>53</vt:i4>
      </vt:variant>
      <vt:variant>
        <vt:i4>0</vt:i4>
      </vt:variant>
      <vt:variant>
        <vt:i4>5</vt:i4>
      </vt:variant>
      <vt:variant>
        <vt:lpwstr/>
      </vt:variant>
      <vt:variant>
        <vt:lpwstr>_Toc459296937</vt:lpwstr>
      </vt:variant>
      <vt:variant>
        <vt:i4>1376317</vt:i4>
      </vt:variant>
      <vt:variant>
        <vt:i4>47</vt:i4>
      </vt:variant>
      <vt:variant>
        <vt:i4>0</vt:i4>
      </vt:variant>
      <vt:variant>
        <vt:i4>5</vt:i4>
      </vt:variant>
      <vt:variant>
        <vt:lpwstr/>
      </vt:variant>
      <vt:variant>
        <vt:lpwstr>_Toc459296936</vt:lpwstr>
      </vt:variant>
      <vt:variant>
        <vt:i4>1376317</vt:i4>
      </vt:variant>
      <vt:variant>
        <vt:i4>41</vt:i4>
      </vt:variant>
      <vt:variant>
        <vt:i4>0</vt:i4>
      </vt:variant>
      <vt:variant>
        <vt:i4>5</vt:i4>
      </vt:variant>
      <vt:variant>
        <vt:lpwstr/>
      </vt:variant>
      <vt:variant>
        <vt:lpwstr>_Toc459296935</vt:lpwstr>
      </vt:variant>
      <vt:variant>
        <vt:i4>1376317</vt:i4>
      </vt:variant>
      <vt:variant>
        <vt:i4>35</vt:i4>
      </vt:variant>
      <vt:variant>
        <vt:i4>0</vt:i4>
      </vt:variant>
      <vt:variant>
        <vt:i4>5</vt:i4>
      </vt:variant>
      <vt:variant>
        <vt:lpwstr/>
      </vt:variant>
      <vt:variant>
        <vt:lpwstr>_Toc459296934</vt:lpwstr>
      </vt:variant>
      <vt:variant>
        <vt:i4>1376317</vt:i4>
      </vt:variant>
      <vt:variant>
        <vt:i4>29</vt:i4>
      </vt:variant>
      <vt:variant>
        <vt:i4>0</vt:i4>
      </vt:variant>
      <vt:variant>
        <vt:i4>5</vt:i4>
      </vt:variant>
      <vt:variant>
        <vt:lpwstr/>
      </vt:variant>
      <vt:variant>
        <vt:lpwstr>_Toc459296933</vt:lpwstr>
      </vt:variant>
      <vt:variant>
        <vt:i4>1376317</vt:i4>
      </vt:variant>
      <vt:variant>
        <vt:i4>23</vt:i4>
      </vt:variant>
      <vt:variant>
        <vt:i4>0</vt:i4>
      </vt:variant>
      <vt:variant>
        <vt:i4>5</vt:i4>
      </vt:variant>
      <vt:variant>
        <vt:lpwstr/>
      </vt:variant>
      <vt:variant>
        <vt:lpwstr>_Toc459296932</vt:lpwstr>
      </vt:variant>
      <vt:variant>
        <vt:i4>1376317</vt:i4>
      </vt:variant>
      <vt:variant>
        <vt:i4>17</vt:i4>
      </vt:variant>
      <vt:variant>
        <vt:i4>0</vt:i4>
      </vt:variant>
      <vt:variant>
        <vt:i4>5</vt:i4>
      </vt:variant>
      <vt:variant>
        <vt:lpwstr/>
      </vt:variant>
      <vt:variant>
        <vt:lpwstr>_Toc459296931</vt:lpwstr>
      </vt:variant>
      <vt:variant>
        <vt:i4>1376317</vt:i4>
      </vt:variant>
      <vt:variant>
        <vt:i4>11</vt:i4>
      </vt:variant>
      <vt:variant>
        <vt:i4>0</vt:i4>
      </vt:variant>
      <vt:variant>
        <vt:i4>5</vt:i4>
      </vt:variant>
      <vt:variant>
        <vt:lpwstr/>
      </vt:variant>
      <vt:variant>
        <vt:lpwstr>_Toc459296930</vt:lpwstr>
      </vt:variant>
      <vt:variant>
        <vt:i4>1310781</vt:i4>
      </vt:variant>
      <vt:variant>
        <vt:i4>5</vt:i4>
      </vt:variant>
      <vt:variant>
        <vt:i4>0</vt:i4>
      </vt:variant>
      <vt:variant>
        <vt:i4>5</vt:i4>
      </vt:variant>
      <vt:variant>
        <vt:lpwstr/>
      </vt:variant>
      <vt:variant>
        <vt:lpwstr>_Toc459296929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Konkurso salygos</dc:title>
  <dc:creator/>
  <cp:lastModifiedBy/>
  <cp:revision>1</cp:revision>
  <dcterms:created xsi:type="dcterms:W3CDTF">2020-11-17T16:17:00Z</dcterms:created>
  <dcterms:modified xsi:type="dcterms:W3CDTF">2021-10-12T04:26:00Z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0x0101001970386EE0432247AC0EB81532E6AB3E</vt:lpwstr>
  </property>
</Properties>
</file>