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5D89C" w14:textId="77777777" w:rsidR="00E509E0" w:rsidRDefault="003C4230">
      <w:pPr>
        <w:spacing w:after="120" w:line="20" w:lineRule="atLeast"/>
        <w:contextualSpacing/>
        <w:jc w:val="center"/>
        <w:rPr>
          <w:b/>
          <w:bCs/>
          <w:color w:val="00B050"/>
          <w:sz w:val="24"/>
          <w:szCs w:val="24"/>
        </w:rPr>
      </w:pPr>
      <w:r>
        <w:rPr>
          <w:noProof/>
        </w:rPr>
        <w:drawing>
          <wp:inline distT="0" distB="0" distL="0" distR="0" wp14:anchorId="1AB95484" wp14:editId="52EC1DD9">
            <wp:extent cx="2182495" cy="90233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a:picLocks noChangeAspect="1" noChangeArrowheads="1"/>
                    </pic:cNvPicPr>
                  </pic:nvPicPr>
                  <pic:blipFill>
                    <a:blip r:embed="rId11"/>
                    <a:stretch>
                      <a:fillRect/>
                    </a:stretch>
                  </pic:blipFill>
                  <pic:spPr bwMode="auto">
                    <a:xfrm>
                      <a:off x="0" y="0"/>
                      <a:ext cx="2182495" cy="902335"/>
                    </a:xfrm>
                    <a:prstGeom prst="rect">
                      <a:avLst/>
                    </a:prstGeom>
                  </pic:spPr>
                </pic:pic>
              </a:graphicData>
            </a:graphic>
          </wp:inline>
        </w:drawing>
      </w:r>
    </w:p>
    <w:p w14:paraId="25C3BB0E" w14:textId="77777777" w:rsidR="00E509E0" w:rsidRDefault="00E509E0">
      <w:pPr>
        <w:spacing w:after="120" w:line="20" w:lineRule="atLeast"/>
        <w:contextualSpacing/>
        <w:jc w:val="center"/>
        <w:rPr>
          <w:b/>
          <w:bCs/>
          <w:color w:val="00B050"/>
          <w:sz w:val="24"/>
          <w:szCs w:val="24"/>
        </w:rPr>
      </w:pPr>
    </w:p>
    <w:p w14:paraId="60EBCE84" w14:textId="77777777" w:rsidR="00E509E0" w:rsidRDefault="00E509E0">
      <w:pPr>
        <w:spacing w:after="120" w:line="20" w:lineRule="atLeast"/>
        <w:contextualSpacing/>
        <w:jc w:val="center"/>
        <w:rPr>
          <w:b/>
          <w:bCs/>
          <w:color w:val="00B050"/>
          <w:sz w:val="24"/>
          <w:szCs w:val="24"/>
        </w:rPr>
      </w:pPr>
    </w:p>
    <w:p w14:paraId="515E9444" w14:textId="77777777" w:rsidR="00E509E0" w:rsidRDefault="00E509E0">
      <w:pPr>
        <w:spacing w:after="120" w:line="20" w:lineRule="atLeast"/>
        <w:contextualSpacing/>
        <w:jc w:val="center"/>
        <w:rPr>
          <w:b/>
          <w:bCs/>
          <w:color w:val="00B050"/>
          <w:sz w:val="24"/>
          <w:szCs w:val="24"/>
        </w:rPr>
      </w:pPr>
    </w:p>
    <w:sdt>
      <w:sdtPr>
        <w:id w:val="1570923863"/>
        <w:docPartObj>
          <w:docPartGallery w:val="Table of Contents"/>
          <w:docPartUnique/>
        </w:docPartObj>
      </w:sdtPr>
      <w:sdtEndPr/>
      <w:sdtContent>
        <w:p w14:paraId="346AC746" w14:textId="77777777" w:rsidR="00E509E0" w:rsidRDefault="003C4230">
          <w:pPr>
            <w:spacing w:after="120" w:line="20" w:lineRule="atLeast"/>
            <w:contextualSpacing/>
            <w:jc w:val="center"/>
            <w:rPr>
              <w:b/>
              <w:sz w:val="24"/>
              <w:szCs w:val="24"/>
            </w:rPr>
          </w:pPr>
          <w:r>
            <w:rPr>
              <w:b/>
              <w:sz w:val="24"/>
              <w:szCs w:val="24"/>
            </w:rPr>
            <w:t>UAB „INČAS“</w:t>
          </w:r>
        </w:p>
        <w:p w14:paraId="7F6BA8B6" w14:textId="77777777" w:rsidR="00E509E0" w:rsidRDefault="00E509E0">
          <w:pPr>
            <w:spacing w:after="120" w:line="20" w:lineRule="atLeast"/>
            <w:contextualSpacing/>
            <w:jc w:val="center"/>
            <w:rPr>
              <w:rFonts w:ascii="Calibri" w:hAnsi="Calibri"/>
              <w:sz w:val="24"/>
              <w:szCs w:val="24"/>
            </w:rPr>
          </w:pPr>
        </w:p>
        <w:p w14:paraId="6034379D" w14:textId="77777777" w:rsidR="00E509E0" w:rsidRDefault="003C4230">
          <w:pPr>
            <w:spacing w:after="120" w:line="20" w:lineRule="atLeast"/>
            <w:contextualSpacing/>
            <w:jc w:val="center"/>
            <w:rPr>
              <w:rFonts w:ascii="Calibri" w:hAnsi="Calibri"/>
            </w:rPr>
          </w:pPr>
          <w:r>
            <w:t xml:space="preserve">Uždaroji akcinė bendrovė, registracijos Nr. 014505 JAR registro tvarkytojas VĮ „Registrų centras“ </w:t>
          </w:r>
        </w:p>
        <w:p w14:paraId="4E4678A5" w14:textId="77777777" w:rsidR="00E509E0" w:rsidRDefault="003C4230">
          <w:pPr>
            <w:spacing w:after="120" w:line="20" w:lineRule="atLeast"/>
            <w:contextualSpacing/>
            <w:jc w:val="center"/>
            <w:rPr>
              <w:rFonts w:ascii="Calibri" w:hAnsi="Calibri"/>
            </w:rPr>
          </w:pPr>
          <w:r>
            <w:t xml:space="preserve">Įmonės kodas 134966648, PVM mokėtojo kodas LT349666412, A. Juozapavičiaus pr. 84, Kaunas </w:t>
          </w:r>
        </w:p>
        <w:p w14:paraId="008F4064" w14:textId="77777777" w:rsidR="00E509E0" w:rsidRDefault="003C4230">
          <w:pPr>
            <w:spacing w:after="120" w:line="20" w:lineRule="atLeast"/>
            <w:contextualSpacing/>
            <w:jc w:val="center"/>
            <w:rPr>
              <w:rFonts w:ascii="Calibri" w:hAnsi="Calibri"/>
            </w:rPr>
          </w:pPr>
          <w:r>
            <w:rPr>
              <w:color w:val="000000"/>
            </w:rPr>
            <w:t>Tel./faksas 8 37 341262,</w:t>
          </w:r>
          <w:r>
            <w:rPr>
              <w:color w:val="0000FF"/>
            </w:rPr>
            <w:t xml:space="preserve"> </w:t>
          </w:r>
          <w:proofErr w:type="spellStart"/>
          <w:r>
            <w:rPr>
              <w:color w:val="0000FF"/>
            </w:rPr>
            <w:t>incas@paper.lt</w:t>
          </w:r>
          <w:proofErr w:type="spellEnd"/>
          <w:r>
            <w:rPr>
              <w:color w:val="0000FF"/>
            </w:rPr>
            <w:t xml:space="preserve"> www.paper.lt </w:t>
          </w:r>
        </w:p>
        <w:p w14:paraId="12A5E5C4" w14:textId="77777777" w:rsidR="00E509E0" w:rsidRDefault="00E509E0">
          <w:pPr>
            <w:spacing w:after="120" w:line="20" w:lineRule="atLeast"/>
            <w:contextualSpacing/>
            <w:jc w:val="center"/>
            <w:rPr>
              <w:rFonts w:ascii="Calibri" w:hAnsi="Calibri"/>
            </w:rPr>
          </w:pPr>
        </w:p>
        <w:p w14:paraId="016C54D8" w14:textId="77777777" w:rsidR="00E509E0" w:rsidRDefault="00E509E0">
          <w:pPr>
            <w:spacing w:after="120" w:line="20" w:lineRule="atLeast"/>
            <w:contextualSpacing/>
            <w:jc w:val="center"/>
            <w:rPr>
              <w:rFonts w:ascii="Calibri" w:hAnsi="Calibri" w:cstheme="minorHAnsi"/>
              <w:color w:val="00B050"/>
            </w:rPr>
          </w:pPr>
        </w:p>
        <w:p w14:paraId="33FF89C5" w14:textId="77777777" w:rsidR="00E509E0" w:rsidRDefault="003C4230">
          <w:pPr>
            <w:tabs>
              <w:tab w:val="left" w:pos="870"/>
            </w:tabs>
            <w:spacing w:after="120" w:line="20" w:lineRule="atLeast"/>
            <w:contextualSpacing/>
            <w:rPr>
              <w:rFonts w:ascii="Calibri" w:hAnsi="Calibri"/>
            </w:rPr>
          </w:pPr>
          <w:r>
            <w:rPr>
              <w:rFonts w:cstheme="minorHAnsi"/>
              <w:color w:val="00B050"/>
            </w:rPr>
            <w:tab/>
          </w:r>
        </w:p>
        <w:p w14:paraId="6D551B9A" w14:textId="77777777" w:rsidR="00E509E0" w:rsidRDefault="00E509E0">
          <w:pPr>
            <w:spacing w:after="120" w:line="20" w:lineRule="atLeast"/>
            <w:contextualSpacing/>
            <w:jc w:val="center"/>
            <w:rPr>
              <w:rFonts w:ascii="Calibri" w:hAnsi="Calibri" w:cstheme="minorHAnsi"/>
            </w:rPr>
          </w:pPr>
        </w:p>
        <w:p w14:paraId="7510C626" w14:textId="77777777" w:rsidR="00E509E0" w:rsidRDefault="003C4230">
          <w:pPr>
            <w:spacing w:after="120" w:line="20" w:lineRule="atLeast"/>
            <w:ind w:left="5272" w:hanging="397"/>
            <w:contextualSpacing/>
            <w:rPr>
              <w:rFonts w:ascii="Calibri" w:hAnsi="Calibri"/>
            </w:rPr>
          </w:pPr>
          <w:r>
            <w:rPr>
              <w:rFonts w:cstheme="minorHAnsi"/>
            </w:rPr>
            <w:t xml:space="preserve">                                         PATVIRTINTA </w:t>
          </w:r>
        </w:p>
        <w:p w14:paraId="1F8E8C87" w14:textId="77777777" w:rsidR="00E509E0" w:rsidRDefault="003C4230">
          <w:pPr>
            <w:spacing w:after="120" w:line="20" w:lineRule="atLeast"/>
            <w:ind w:left="5272" w:hanging="397"/>
            <w:contextualSpacing/>
            <w:rPr>
              <w:rFonts w:cstheme="minorHAnsi"/>
              <w:color w:val="000000"/>
            </w:rPr>
          </w:pPr>
          <w:r>
            <w:rPr>
              <w:rFonts w:cstheme="minorHAnsi"/>
              <w:color w:val="000000"/>
            </w:rPr>
            <w:t xml:space="preserve">                                         Viešųjų pirkimų komisijos </w:t>
          </w:r>
        </w:p>
        <w:p w14:paraId="3AB1E019" w14:textId="77777777" w:rsidR="00E509E0" w:rsidRDefault="003C4230">
          <w:pPr>
            <w:spacing w:after="120" w:line="20" w:lineRule="atLeast"/>
            <w:ind w:left="5272" w:hanging="397"/>
            <w:contextualSpacing/>
            <w:rPr>
              <w:rFonts w:ascii="Calibri" w:hAnsi="Calibri"/>
              <w:color w:val="000000"/>
            </w:rPr>
          </w:pPr>
          <w:r>
            <w:rPr>
              <w:rFonts w:cstheme="minorHAnsi"/>
              <w:color w:val="000000"/>
            </w:rPr>
            <w:t xml:space="preserve">                                         2023-09-27 protokolu Nr. VP-1</w:t>
          </w:r>
        </w:p>
        <w:p w14:paraId="54EEFCBE" w14:textId="77777777" w:rsidR="00E509E0" w:rsidRDefault="00E509E0">
          <w:pPr>
            <w:spacing w:after="120" w:line="20" w:lineRule="atLeast"/>
            <w:ind w:left="5245"/>
            <w:contextualSpacing/>
            <w:rPr>
              <w:rFonts w:ascii="Calibri" w:hAnsi="Calibri"/>
            </w:rPr>
          </w:pPr>
        </w:p>
        <w:p w14:paraId="6F62E0CF" w14:textId="77777777" w:rsidR="00E509E0" w:rsidRDefault="00E509E0">
          <w:pPr>
            <w:spacing w:after="120" w:line="20" w:lineRule="atLeast"/>
            <w:contextualSpacing/>
            <w:jc w:val="center"/>
            <w:rPr>
              <w:rFonts w:ascii="Calibri" w:hAnsi="Calibri" w:cstheme="minorHAnsi"/>
            </w:rPr>
          </w:pPr>
        </w:p>
        <w:p w14:paraId="3F575298" w14:textId="77777777" w:rsidR="00E509E0" w:rsidRDefault="00E509E0">
          <w:pPr>
            <w:spacing w:after="120" w:line="20" w:lineRule="atLeast"/>
            <w:contextualSpacing/>
            <w:jc w:val="center"/>
            <w:rPr>
              <w:rFonts w:ascii="Calibri" w:hAnsi="Calibri" w:cstheme="minorHAnsi"/>
            </w:rPr>
          </w:pPr>
        </w:p>
        <w:p w14:paraId="1408728E" w14:textId="77777777" w:rsidR="00E509E0" w:rsidRDefault="00E509E0">
          <w:pPr>
            <w:spacing w:after="120" w:line="20" w:lineRule="atLeast"/>
            <w:contextualSpacing/>
            <w:jc w:val="center"/>
            <w:rPr>
              <w:rFonts w:ascii="Calibri" w:hAnsi="Calibri" w:cstheme="minorHAnsi"/>
            </w:rPr>
          </w:pPr>
        </w:p>
        <w:p w14:paraId="231F6331" w14:textId="77777777" w:rsidR="00E509E0" w:rsidRDefault="003C4230">
          <w:pPr>
            <w:spacing w:after="120" w:line="20" w:lineRule="atLeast"/>
            <w:contextualSpacing/>
            <w:jc w:val="center"/>
            <w:rPr>
              <w:rFonts w:ascii="Calibri" w:hAnsi="Calibri"/>
            </w:rPr>
          </w:pPr>
          <w:r>
            <w:rPr>
              <w:rFonts w:cstheme="minorHAnsi"/>
              <w:b/>
              <w:bCs/>
              <w:color w:val="000000"/>
            </w:rPr>
            <w:t>TARPTAUTINIO</w:t>
          </w:r>
          <w:r>
            <w:rPr>
              <w:rFonts w:cstheme="minorHAnsi"/>
              <w:b/>
              <w:bCs/>
              <w:color w:val="00B050"/>
            </w:rPr>
            <w:t xml:space="preserve"> </w:t>
          </w:r>
          <w:r>
            <w:rPr>
              <w:rFonts w:cstheme="minorHAnsi"/>
              <w:b/>
              <w:bCs/>
            </w:rPr>
            <w:t xml:space="preserve">VIEŠOJO PIRKIMO </w:t>
          </w:r>
        </w:p>
        <w:p w14:paraId="062D0BB9" w14:textId="77777777" w:rsidR="00E509E0" w:rsidRDefault="00E509E0">
          <w:pPr>
            <w:spacing w:after="120" w:line="20" w:lineRule="atLeast"/>
            <w:contextualSpacing/>
            <w:jc w:val="center"/>
            <w:rPr>
              <w:rFonts w:cstheme="minorHAnsi"/>
              <w:b/>
              <w:bCs/>
            </w:rPr>
          </w:pPr>
        </w:p>
        <w:p w14:paraId="09275F2C" w14:textId="77777777" w:rsidR="00E509E0" w:rsidRDefault="003C4230">
          <w:pPr>
            <w:spacing w:after="120" w:line="20" w:lineRule="atLeast"/>
            <w:contextualSpacing/>
            <w:jc w:val="center"/>
            <w:rPr>
              <w:rFonts w:ascii="Calibri" w:hAnsi="Calibri"/>
            </w:rPr>
          </w:pPr>
          <w:r>
            <w:rPr>
              <w:rFonts w:cstheme="minorHAnsi"/>
              <w:b/>
              <w:bCs/>
            </w:rPr>
            <w:t>„</w:t>
          </w:r>
          <w:r>
            <w:rPr>
              <w:rFonts w:cstheme="minorHAnsi"/>
              <w:b/>
              <w:bCs/>
              <w:caps/>
              <w:color w:val="000000"/>
            </w:rPr>
            <w:t>pilnai automatinė spausdinimo, popieriaus pjovimo, ritinėlių vyniojimo ir pakavimo linija su galimybe gaminti ritinėlius be šerdŽIŲ vieno technologinio proceso metu</w:t>
          </w:r>
          <w:r>
            <w:rPr>
              <w:rFonts w:cstheme="minorHAnsi"/>
              <w:b/>
              <w:bCs/>
            </w:rPr>
            <w:t>“</w:t>
          </w:r>
        </w:p>
        <w:p w14:paraId="467ADFD8" w14:textId="77777777" w:rsidR="00E509E0" w:rsidRDefault="00E509E0">
          <w:pPr>
            <w:spacing w:after="120" w:line="20" w:lineRule="atLeast"/>
            <w:contextualSpacing/>
            <w:jc w:val="center"/>
            <w:rPr>
              <w:rFonts w:cstheme="minorHAnsi"/>
              <w:b/>
              <w:bCs/>
            </w:rPr>
          </w:pPr>
        </w:p>
        <w:p w14:paraId="72EA3888" w14:textId="77777777" w:rsidR="00E509E0" w:rsidRDefault="003C4230">
          <w:pPr>
            <w:spacing w:after="120" w:line="20" w:lineRule="atLeast"/>
            <w:contextualSpacing/>
            <w:jc w:val="center"/>
            <w:rPr>
              <w:rFonts w:ascii="Calibri" w:hAnsi="Calibri"/>
            </w:rPr>
          </w:pPr>
          <w:r>
            <w:rPr>
              <w:rFonts w:cstheme="minorHAnsi"/>
              <w:b/>
              <w:bCs/>
            </w:rPr>
            <w:t>ATVIRO KONKURSO SPECIALIOSIOS SĄLYGOS</w:t>
          </w:r>
        </w:p>
        <w:p w14:paraId="1E87BC29" w14:textId="77777777" w:rsidR="00E509E0" w:rsidRDefault="003C4230">
          <w:pPr>
            <w:spacing w:after="120" w:line="20" w:lineRule="atLeast"/>
            <w:contextualSpacing/>
            <w:jc w:val="center"/>
            <w:rPr>
              <w:rFonts w:ascii="Calibri" w:hAnsi="Calibri"/>
            </w:rPr>
          </w:pPr>
          <w:r>
            <w:rPr>
              <w:rFonts w:cstheme="minorHAnsi"/>
              <w:b/>
              <w:bCs/>
            </w:rPr>
            <w:t>Versija Nr. 1</w:t>
          </w:r>
        </w:p>
        <w:p w14:paraId="584A2305" w14:textId="77777777" w:rsidR="00E509E0" w:rsidRDefault="00E509E0">
          <w:pPr>
            <w:spacing w:after="120" w:line="20" w:lineRule="atLeast"/>
            <w:contextualSpacing/>
            <w:rPr>
              <w:rFonts w:cstheme="minorHAnsi"/>
              <w:sz w:val="22"/>
              <w:szCs w:val="22"/>
            </w:rPr>
          </w:pPr>
        </w:p>
        <w:p w14:paraId="2F2E6483" w14:textId="77777777" w:rsidR="00E509E0" w:rsidRDefault="003C4230">
          <w:pPr>
            <w:spacing w:after="120" w:line="20" w:lineRule="atLeast"/>
            <w:contextualSpacing/>
            <w:rPr>
              <w:rFonts w:cstheme="minorHAnsi"/>
            </w:rPr>
          </w:pPr>
          <w:r>
            <w:br w:type="page"/>
          </w:r>
        </w:p>
        <w:p w14:paraId="21D2CC6F" w14:textId="77777777" w:rsidR="00E509E0" w:rsidRDefault="003C4230">
          <w:pPr>
            <w:pStyle w:val="TOCHeading"/>
            <w:spacing w:before="0" w:line="20" w:lineRule="atLeast"/>
            <w:ind w:left="432" w:hanging="432"/>
            <w:contextualSpacing/>
            <w:rPr>
              <w:rFonts w:asciiTheme="minorHAnsi" w:hAnsiTheme="minorHAnsi" w:cstheme="minorHAnsi"/>
            </w:rPr>
          </w:pPr>
          <w:r>
            <w:rPr>
              <w:rFonts w:asciiTheme="minorHAnsi" w:hAnsiTheme="minorHAnsi" w:cstheme="minorHAnsi"/>
            </w:rPr>
            <w:lastRenderedPageBreak/>
            <w:t>TURINYS</w:t>
          </w:r>
        </w:p>
        <w:p w14:paraId="2EF985CF" w14:textId="77777777" w:rsidR="00E509E0" w:rsidRDefault="003C4230">
          <w:pPr>
            <w:pStyle w:val="TOC1"/>
            <w:tabs>
              <w:tab w:val="left" w:pos="660"/>
            </w:tabs>
            <w:rPr>
              <w:kern w:val="2"/>
              <w:sz w:val="22"/>
              <w:szCs w:val="22"/>
              <w14:ligatures w14:val="standardContextual"/>
            </w:rPr>
          </w:pPr>
          <w:r>
            <w:fldChar w:fldCharType="begin"/>
          </w:r>
          <w:r>
            <w:rPr>
              <w:rStyle w:val="IndexLink"/>
              <w:rFonts w:cs="Calibri"/>
              <w:webHidden/>
            </w:rPr>
            <w:instrText xml:space="preserve"> TOC \z \o "1-3" \u \h</w:instrText>
          </w:r>
          <w:r>
            <w:rPr>
              <w:rStyle w:val="IndexLink"/>
              <w:rFonts w:cs="Calibri"/>
            </w:rPr>
            <w:fldChar w:fldCharType="separate"/>
          </w:r>
          <w:hyperlink w:anchor="_Toc148947463">
            <w:r>
              <w:rPr>
                <w:rStyle w:val="IndexLink"/>
                <w:rFonts w:cstheme="minorHAnsi"/>
                <w:webHidden/>
              </w:rPr>
              <w:t>1.</w:t>
            </w:r>
            <w:r>
              <w:rPr>
                <w:rStyle w:val="IndexLink"/>
                <w:kern w:val="2"/>
                <w:sz w:val="22"/>
                <w:szCs w:val="22"/>
                <w14:ligatures w14:val="standardContextual"/>
              </w:rPr>
              <w:tab/>
            </w:r>
            <w:r>
              <w:rPr>
                <w:rStyle w:val="IndexLink"/>
                <w:rFonts w:cstheme="minorHAnsi"/>
              </w:rPr>
              <w:t>Bendra informacija</w:t>
            </w:r>
            <w:r>
              <w:rPr>
                <w:webHidden/>
              </w:rPr>
              <w:fldChar w:fldCharType="begin"/>
            </w:r>
            <w:r>
              <w:rPr>
                <w:webHidden/>
              </w:rPr>
              <w:instrText>PAGEREF _Toc148947463 \h</w:instrText>
            </w:r>
            <w:r>
              <w:rPr>
                <w:webHidden/>
              </w:rPr>
            </w:r>
            <w:r>
              <w:rPr>
                <w:webHidden/>
              </w:rPr>
              <w:fldChar w:fldCharType="separate"/>
            </w:r>
            <w:r>
              <w:rPr>
                <w:rStyle w:val="IndexLink"/>
              </w:rPr>
              <w:tab/>
              <w:t>2</w:t>
            </w:r>
            <w:r>
              <w:rPr>
                <w:webHidden/>
              </w:rPr>
              <w:fldChar w:fldCharType="end"/>
            </w:r>
          </w:hyperlink>
        </w:p>
        <w:p w14:paraId="358F149E" w14:textId="77777777" w:rsidR="00E509E0" w:rsidRDefault="003C4230">
          <w:pPr>
            <w:pStyle w:val="TOC1"/>
            <w:rPr>
              <w:kern w:val="2"/>
              <w:sz w:val="22"/>
              <w:szCs w:val="22"/>
              <w14:ligatures w14:val="standardContextual"/>
            </w:rPr>
          </w:pPr>
          <w:hyperlink w:anchor="_Toc148947464">
            <w:r>
              <w:rPr>
                <w:rStyle w:val="IndexLink"/>
                <w:rFonts w:cs="Calibri"/>
                <w:webHidden/>
              </w:rPr>
              <w:t>2</w:t>
            </w:r>
            <w:r>
              <w:rPr>
                <w:rStyle w:val="IndexLink"/>
              </w:rPr>
              <w:t xml:space="preserve">. </w:t>
            </w:r>
            <w:r>
              <w:rPr>
                <w:rStyle w:val="IndexLink"/>
                <w:rFonts w:cstheme="minorHAnsi"/>
              </w:rPr>
              <w:t>Pirkimo objektas</w:t>
            </w:r>
            <w:r>
              <w:rPr>
                <w:webHidden/>
              </w:rPr>
              <w:fldChar w:fldCharType="begin"/>
            </w:r>
            <w:r>
              <w:rPr>
                <w:webHidden/>
              </w:rPr>
              <w:instrText>PAGEREF _Toc148947464 \h</w:instrText>
            </w:r>
            <w:r>
              <w:rPr>
                <w:webHidden/>
              </w:rPr>
            </w:r>
            <w:r>
              <w:rPr>
                <w:webHidden/>
              </w:rPr>
              <w:fldChar w:fldCharType="separate"/>
            </w:r>
            <w:r>
              <w:rPr>
                <w:rStyle w:val="IndexLink"/>
              </w:rPr>
              <w:tab/>
              <w:t>2</w:t>
            </w:r>
            <w:r>
              <w:rPr>
                <w:webHidden/>
              </w:rPr>
              <w:fldChar w:fldCharType="end"/>
            </w:r>
          </w:hyperlink>
        </w:p>
        <w:p w14:paraId="4D16B0A3" w14:textId="77777777" w:rsidR="00E509E0" w:rsidRDefault="003C4230">
          <w:pPr>
            <w:pStyle w:val="TOC1"/>
            <w:rPr>
              <w:kern w:val="2"/>
              <w:sz w:val="22"/>
              <w:szCs w:val="22"/>
              <w14:ligatures w14:val="standardContextual"/>
            </w:rPr>
          </w:pPr>
          <w:hyperlink w:anchor="_Toc148947465">
            <w:r>
              <w:rPr>
                <w:rStyle w:val="IndexLink"/>
                <w:rFonts w:cstheme="minorHAnsi"/>
                <w:webHidden/>
              </w:rPr>
              <w:t>3. Susitikimai su tiekėjais ir objekto apžiūra</w:t>
            </w:r>
            <w:r>
              <w:rPr>
                <w:webHidden/>
              </w:rPr>
              <w:fldChar w:fldCharType="begin"/>
            </w:r>
            <w:r>
              <w:rPr>
                <w:webHidden/>
              </w:rPr>
              <w:instrText>PAGEREF _Toc148947465 \h</w:instrText>
            </w:r>
            <w:r>
              <w:rPr>
                <w:webHidden/>
              </w:rPr>
            </w:r>
            <w:r>
              <w:rPr>
                <w:webHidden/>
              </w:rPr>
              <w:fldChar w:fldCharType="separate"/>
            </w:r>
            <w:r>
              <w:rPr>
                <w:rStyle w:val="IndexLink"/>
              </w:rPr>
              <w:tab/>
              <w:t>3</w:t>
            </w:r>
            <w:r>
              <w:rPr>
                <w:webHidden/>
              </w:rPr>
              <w:fldChar w:fldCharType="end"/>
            </w:r>
          </w:hyperlink>
        </w:p>
        <w:p w14:paraId="7A8342BD" w14:textId="77777777" w:rsidR="00E509E0" w:rsidRDefault="003C4230">
          <w:pPr>
            <w:pStyle w:val="TOC1"/>
            <w:rPr>
              <w:kern w:val="2"/>
              <w:sz w:val="22"/>
              <w:szCs w:val="22"/>
              <w14:ligatures w14:val="standardContextual"/>
            </w:rPr>
          </w:pPr>
          <w:hyperlink w:anchor="_Toc148947466">
            <w:r>
              <w:rPr>
                <w:rStyle w:val="IndexLink"/>
                <w:rFonts w:cstheme="majorHAnsi"/>
                <w:webHidden/>
              </w:rPr>
              <w:t xml:space="preserve">4. </w:t>
            </w:r>
            <w:r>
              <w:rPr>
                <w:rStyle w:val="IndexLink"/>
                <w:rFonts w:cstheme="minorHAnsi"/>
              </w:rPr>
              <w:t>Tiekėjų pašalinimo pagrindai ir kvalifikacijos reikalavimai</w:t>
            </w:r>
            <w:r>
              <w:rPr>
                <w:webHidden/>
              </w:rPr>
              <w:fldChar w:fldCharType="begin"/>
            </w:r>
            <w:r>
              <w:rPr>
                <w:webHidden/>
              </w:rPr>
              <w:instrText>PAGEREF _Toc148947466 \h</w:instrText>
            </w:r>
            <w:r>
              <w:rPr>
                <w:webHidden/>
              </w:rPr>
            </w:r>
            <w:r>
              <w:rPr>
                <w:webHidden/>
              </w:rPr>
              <w:fldChar w:fldCharType="separate"/>
            </w:r>
            <w:r>
              <w:rPr>
                <w:rStyle w:val="IndexLink"/>
              </w:rPr>
              <w:tab/>
              <w:t>3</w:t>
            </w:r>
            <w:r>
              <w:rPr>
                <w:webHidden/>
              </w:rPr>
              <w:fldChar w:fldCharType="end"/>
            </w:r>
          </w:hyperlink>
        </w:p>
        <w:p w14:paraId="18A45196" w14:textId="77777777" w:rsidR="00E509E0" w:rsidRDefault="003C4230">
          <w:pPr>
            <w:pStyle w:val="TOC1"/>
            <w:rPr>
              <w:kern w:val="2"/>
              <w:sz w:val="22"/>
              <w:szCs w:val="22"/>
              <w14:ligatures w14:val="standardContextual"/>
            </w:rPr>
          </w:pPr>
          <w:hyperlink w:anchor="_Toc148947467">
            <w:r>
              <w:rPr>
                <w:rStyle w:val="IndexLink"/>
                <w:rFonts w:cstheme="minorHAnsi"/>
                <w:webHidden/>
              </w:rPr>
              <w:t>5.</w:t>
            </w:r>
            <w:r>
              <w:rPr>
                <w:rStyle w:val="IndexLink"/>
                <w:rFonts w:cs="Calibri"/>
              </w:rPr>
              <w:t>Reikalavimai, susiję su nacionaliniu saugumu</w:t>
            </w:r>
            <w:r>
              <w:rPr>
                <w:webHidden/>
              </w:rPr>
              <w:fldChar w:fldCharType="begin"/>
            </w:r>
            <w:r>
              <w:rPr>
                <w:webHidden/>
              </w:rPr>
              <w:instrText>PAGEREF _Toc148947467 \h</w:instrText>
            </w:r>
            <w:r>
              <w:rPr>
                <w:webHidden/>
              </w:rPr>
            </w:r>
            <w:r>
              <w:rPr>
                <w:webHidden/>
              </w:rPr>
              <w:fldChar w:fldCharType="separate"/>
            </w:r>
            <w:r>
              <w:rPr>
                <w:rStyle w:val="IndexLink"/>
              </w:rPr>
              <w:tab/>
              <w:t>3</w:t>
            </w:r>
            <w:r>
              <w:rPr>
                <w:webHidden/>
              </w:rPr>
              <w:fldChar w:fldCharType="end"/>
            </w:r>
          </w:hyperlink>
        </w:p>
        <w:p w14:paraId="72DAA3F5" w14:textId="77777777" w:rsidR="00E509E0" w:rsidRDefault="003C4230">
          <w:pPr>
            <w:pStyle w:val="TOC1"/>
            <w:rPr>
              <w:kern w:val="2"/>
              <w:sz w:val="22"/>
              <w:szCs w:val="22"/>
              <w14:ligatures w14:val="standardContextual"/>
            </w:rPr>
          </w:pPr>
          <w:hyperlink w:anchor="_Toc148947468">
            <w:r>
              <w:rPr>
                <w:rStyle w:val="IndexLink"/>
                <w:webHidden/>
              </w:rPr>
              <w:t>6. Specialieji reikalavimai pasiūlymų rengimui ir pateikimui</w:t>
            </w:r>
            <w:r>
              <w:rPr>
                <w:webHidden/>
              </w:rPr>
              <w:fldChar w:fldCharType="begin"/>
            </w:r>
            <w:r>
              <w:rPr>
                <w:webHidden/>
              </w:rPr>
              <w:instrText>PAGEREF _Toc148947468 \h</w:instrText>
            </w:r>
            <w:r>
              <w:rPr>
                <w:webHidden/>
              </w:rPr>
            </w:r>
            <w:r>
              <w:rPr>
                <w:webHidden/>
              </w:rPr>
              <w:fldChar w:fldCharType="separate"/>
            </w:r>
            <w:r>
              <w:rPr>
                <w:rStyle w:val="IndexLink"/>
              </w:rPr>
              <w:tab/>
              <w:t>3</w:t>
            </w:r>
            <w:r>
              <w:rPr>
                <w:webHidden/>
              </w:rPr>
              <w:fldChar w:fldCharType="end"/>
            </w:r>
          </w:hyperlink>
        </w:p>
        <w:p w14:paraId="48D0DE3F" w14:textId="77777777" w:rsidR="00E509E0" w:rsidRDefault="003C4230">
          <w:pPr>
            <w:pStyle w:val="TOC1"/>
            <w:rPr>
              <w:kern w:val="2"/>
              <w:sz w:val="22"/>
              <w:szCs w:val="22"/>
              <w14:ligatures w14:val="standardContextual"/>
            </w:rPr>
          </w:pPr>
          <w:hyperlink w:anchor="_Toc148947469">
            <w:r>
              <w:rPr>
                <w:rStyle w:val="IndexLink"/>
                <w:rFonts w:cstheme="minorHAnsi"/>
                <w:webHidden/>
              </w:rPr>
              <w:t>7. Pasiūlymo galiojimo užtikrinimas</w:t>
            </w:r>
            <w:r>
              <w:rPr>
                <w:webHidden/>
              </w:rPr>
              <w:fldChar w:fldCharType="begin"/>
            </w:r>
            <w:r>
              <w:rPr>
                <w:webHidden/>
              </w:rPr>
              <w:instrText>PAGEREF _Toc148947469 \h</w:instrText>
            </w:r>
            <w:r>
              <w:rPr>
                <w:webHidden/>
              </w:rPr>
            </w:r>
            <w:r>
              <w:rPr>
                <w:webHidden/>
              </w:rPr>
              <w:fldChar w:fldCharType="separate"/>
            </w:r>
            <w:r>
              <w:rPr>
                <w:rStyle w:val="IndexLink"/>
              </w:rPr>
              <w:tab/>
              <w:t>4</w:t>
            </w:r>
            <w:r>
              <w:rPr>
                <w:webHidden/>
              </w:rPr>
              <w:fldChar w:fldCharType="end"/>
            </w:r>
          </w:hyperlink>
        </w:p>
        <w:p w14:paraId="0FEAF4A0" w14:textId="77777777" w:rsidR="00E509E0" w:rsidRDefault="003C4230">
          <w:pPr>
            <w:pStyle w:val="TOC1"/>
            <w:rPr>
              <w:kern w:val="2"/>
              <w:sz w:val="22"/>
              <w:szCs w:val="22"/>
              <w14:ligatures w14:val="standardContextual"/>
            </w:rPr>
          </w:pPr>
          <w:hyperlink w:anchor="_Toc148947470">
            <w:r>
              <w:rPr>
                <w:rStyle w:val="IndexLink"/>
                <w:rFonts w:cstheme="minorHAnsi"/>
                <w:webHidden/>
              </w:rPr>
              <w:t>8. Elektroninis aukcionas</w:t>
            </w:r>
            <w:r>
              <w:rPr>
                <w:webHidden/>
              </w:rPr>
              <w:fldChar w:fldCharType="begin"/>
            </w:r>
            <w:r>
              <w:rPr>
                <w:webHidden/>
              </w:rPr>
              <w:instrText>PAGEREF _Toc148947470 \h</w:instrText>
            </w:r>
            <w:r>
              <w:rPr>
                <w:webHidden/>
              </w:rPr>
            </w:r>
            <w:r>
              <w:rPr>
                <w:webHidden/>
              </w:rPr>
              <w:fldChar w:fldCharType="separate"/>
            </w:r>
            <w:r>
              <w:rPr>
                <w:rStyle w:val="IndexLink"/>
              </w:rPr>
              <w:tab/>
              <w:t>4</w:t>
            </w:r>
            <w:r>
              <w:rPr>
                <w:webHidden/>
              </w:rPr>
              <w:fldChar w:fldCharType="end"/>
            </w:r>
          </w:hyperlink>
        </w:p>
        <w:p w14:paraId="43B75A84" w14:textId="77777777" w:rsidR="00E509E0" w:rsidRDefault="003C4230">
          <w:pPr>
            <w:pStyle w:val="TOC1"/>
            <w:rPr>
              <w:kern w:val="2"/>
              <w:sz w:val="22"/>
              <w:szCs w:val="22"/>
              <w14:ligatures w14:val="standardContextual"/>
            </w:rPr>
          </w:pPr>
          <w:hyperlink w:anchor="_Toc148947471">
            <w:r>
              <w:rPr>
                <w:rStyle w:val="IndexLink"/>
                <w:rFonts w:cstheme="minorHAnsi"/>
                <w:webHidden/>
              </w:rPr>
              <w:t>9. Pasiūlymų nagrinėjimas ir vertinimas</w:t>
            </w:r>
            <w:r>
              <w:rPr>
                <w:webHidden/>
              </w:rPr>
              <w:fldChar w:fldCharType="begin"/>
            </w:r>
            <w:r>
              <w:rPr>
                <w:webHidden/>
              </w:rPr>
              <w:instrText>PAGEREF _Toc148947471 \h</w:instrText>
            </w:r>
            <w:r>
              <w:rPr>
                <w:webHidden/>
              </w:rPr>
            </w:r>
            <w:r>
              <w:rPr>
                <w:webHidden/>
              </w:rPr>
              <w:fldChar w:fldCharType="separate"/>
            </w:r>
            <w:r>
              <w:rPr>
                <w:rStyle w:val="IndexLink"/>
              </w:rPr>
              <w:tab/>
              <w:t>5</w:t>
            </w:r>
            <w:r>
              <w:rPr>
                <w:webHidden/>
              </w:rPr>
              <w:fldChar w:fldCharType="end"/>
            </w:r>
          </w:hyperlink>
        </w:p>
        <w:p w14:paraId="6C18633A" w14:textId="77777777" w:rsidR="00E509E0" w:rsidRDefault="003C4230">
          <w:pPr>
            <w:pStyle w:val="TOC1"/>
            <w:rPr>
              <w:kern w:val="2"/>
              <w:sz w:val="22"/>
              <w:szCs w:val="22"/>
              <w14:ligatures w14:val="standardContextual"/>
            </w:rPr>
          </w:pPr>
          <w:hyperlink w:anchor="_Toc148947472">
            <w:r>
              <w:rPr>
                <w:rStyle w:val="IndexLink"/>
                <w:rFonts w:cstheme="minorHAnsi"/>
                <w:webHidden/>
              </w:rPr>
              <w:t>10. Sutarties sudarymas</w:t>
            </w:r>
            <w:r>
              <w:rPr>
                <w:webHidden/>
              </w:rPr>
              <w:fldChar w:fldCharType="begin"/>
            </w:r>
            <w:r>
              <w:rPr>
                <w:webHidden/>
              </w:rPr>
              <w:instrText>PAGEREF _Toc148947472 \h</w:instrText>
            </w:r>
            <w:r>
              <w:rPr>
                <w:webHidden/>
              </w:rPr>
            </w:r>
            <w:r>
              <w:rPr>
                <w:webHidden/>
              </w:rPr>
              <w:fldChar w:fldCharType="separate"/>
            </w:r>
            <w:r>
              <w:rPr>
                <w:rStyle w:val="IndexLink"/>
              </w:rPr>
              <w:tab/>
              <w:t>5</w:t>
            </w:r>
            <w:r>
              <w:rPr>
                <w:webHidden/>
              </w:rPr>
              <w:fldChar w:fldCharType="end"/>
            </w:r>
          </w:hyperlink>
        </w:p>
        <w:p w14:paraId="7EA389C6" w14:textId="77777777" w:rsidR="00E509E0" w:rsidRDefault="003C4230">
          <w:pPr>
            <w:pStyle w:val="TOC1"/>
            <w:tabs>
              <w:tab w:val="left" w:pos="660"/>
            </w:tabs>
            <w:rPr>
              <w:kern w:val="2"/>
              <w:sz w:val="22"/>
              <w:szCs w:val="22"/>
              <w14:ligatures w14:val="standardContextual"/>
            </w:rPr>
          </w:pPr>
          <w:hyperlink w:anchor="_Toc148947473">
            <w:r>
              <w:rPr>
                <w:rStyle w:val="IndexLink"/>
                <w:rFonts w:cstheme="minorHAnsi"/>
                <w:webHidden/>
              </w:rPr>
              <w:t>11.</w:t>
            </w:r>
            <w:r>
              <w:rPr>
                <w:rStyle w:val="IndexLink"/>
                <w:kern w:val="2"/>
                <w:sz w:val="22"/>
                <w:szCs w:val="22"/>
                <w14:ligatures w14:val="standardContextual"/>
              </w:rPr>
              <w:tab/>
            </w:r>
            <w:r>
              <w:rPr>
                <w:rStyle w:val="IndexLink"/>
                <w:rFonts w:cstheme="minorHAnsi"/>
              </w:rPr>
              <w:t>Kitos sąlygos</w:t>
            </w:r>
            <w:r>
              <w:rPr>
                <w:webHidden/>
              </w:rPr>
              <w:fldChar w:fldCharType="begin"/>
            </w:r>
            <w:r>
              <w:rPr>
                <w:webHidden/>
              </w:rPr>
              <w:instrText>PAGEREF _Toc148947473 \h</w:instrText>
            </w:r>
            <w:r>
              <w:rPr>
                <w:webHidden/>
              </w:rPr>
            </w:r>
            <w:r>
              <w:rPr>
                <w:webHidden/>
              </w:rPr>
              <w:fldChar w:fldCharType="separate"/>
            </w:r>
            <w:r>
              <w:rPr>
                <w:rStyle w:val="IndexLink"/>
              </w:rPr>
              <w:tab/>
              <w:t>5</w:t>
            </w:r>
            <w:r>
              <w:rPr>
                <w:webHidden/>
              </w:rPr>
              <w:fldChar w:fldCharType="end"/>
            </w:r>
          </w:hyperlink>
        </w:p>
        <w:p w14:paraId="62E96BBC" w14:textId="219C0CFE" w:rsidR="00E509E0" w:rsidRDefault="003C4230">
          <w:pPr>
            <w:pStyle w:val="TOC1"/>
            <w:rPr>
              <w:kern w:val="2"/>
              <w:sz w:val="22"/>
              <w:szCs w:val="22"/>
              <w14:ligatures w14:val="standardContextual"/>
            </w:rPr>
          </w:pPr>
          <w:hyperlink w:anchor="_Toc148947474">
            <w:r>
              <w:rPr>
                <w:rStyle w:val="IndexLink"/>
                <w:rFonts w:cstheme="minorHAnsi"/>
                <w:webHidden/>
              </w:rPr>
              <w:t>Pirkimo sąlygų 1 priedas „Terminai“</w:t>
            </w:r>
            <w:r>
              <w:rPr>
                <w:webHidden/>
              </w:rPr>
              <w:fldChar w:fldCharType="begin"/>
            </w:r>
            <w:r>
              <w:rPr>
                <w:webHidden/>
              </w:rPr>
              <w:instrText>PAGEREF _Toc148947474 \h</w:instrText>
            </w:r>
            <w:r>
              <w:rPr>
                <w:webHidden/>
              </w:rPr>
            </w:r>
            <w:r>
              <w:rPr>
                <w:webHidden/>
              </w:rPr>
              <w:fldChar w:fldCharType="separate"/>
            </w:r>
            <w:r>
              <w:rPr>
                <w:rStyle w:val="IndexLink"/>
              </w:rPr>
              <w:tab/>
            </w:r>
            <w:r>
              <w:rPr>
                <w:webHidden/>
              </w:rPr>
              <w:fldChar w:fldCharType="end"/>
            </w:r>
          </w:hyperlink>
          <w:r w:rsidR="00296042">
            <w:t>8</w:t>
          </w:r>
        </w:p>
        <w:p w14:paraId="2FD70069" w14:textId="0BA2095C" w:rsidR="00E509E0" w:rsidRDefault="003C4230">
          <w:pPr>
            <w:pStyle w:val="TOC2"/>
            <w:rPr>
              <w:kern w:val="2"/>
              <w:sz w:val="22"/>
              <w:szCs w:val="22"/>
              <w14:ligatures w14:val="standardContextual"/>
            </w:rPr>
          </w:pPr>
          <w:hyperlink w:anchor="_Toc148947475">
            <w:r>
              <w:rPr>
                <w:rStyle w:val="IndexLink"/>
                <w:rFonts w:eastAsia="Calibri" w:cstheme="minorHAnsi"/>
                <w:webHidden/>
              </w:rPr>
              <w:t>Pirkimo sąlygų 2 priedas „Techninė specifikacija“</w:t>
            </w:r>
            <w:r>
              <w:rPr>
                <w:webHidden/>
              </w:rPr>
              <w:fldChar w:fldCharType="begin"/>
            </w:r>
            <w:r>
              <w:rPr>
                <w:webHidden/>
              </w:rPr>
              <w:instrText>PAGEREF _Toc148947475 \h</w:instrText>
            </w:r>
            <w:r>
              <w:rPr>
                <w:webHidden/>
              </w:rPr>
            </w:r>
            <w:r>
              <w:rPr>
                <w:webHidden/>
              </w:rPr>
              <w:fldChar w:fldCharType="separate"/>
            </w:r>
            <w:r>
              <w:rPr>
                <w:rStyle w:val="IndexLink"/>
              </w:rPr>
              <w:tab/>
            </w:r>
            <w:r>
              <w:rPr>
                <w:webHidden/>
              </w:rPr>
              <w:fldChar w:fldCharType="end"/>
            </w:r>
          </w:hyperlink>
          <w:r w:rsidR="00296042">
            <w:t>11</w:t>
          </w:r>
        </w:p>
        <w:p w14:paraId="6637924F" w14:textId="5B28B0D4" w:rsidR="00E509E0" w:rsidRDefault="003C4230">
          <w:pPr>
            <w:pStyle w:val="TOC2"/>
            <w:rPr>
              <w:kern w:val="2"/>
              <w:sz w:val="22"/>
              <w:szCs w:val="22"/>
              <w14:ligatures w14:val="standardContextual"/>
            </w:rPr>
          </w:pPr>
          <w:hyperlink w:anchor="_Toc148947476">
            <w:r>
              <w:rPr>
                <w:rStyle w:val="IndexLink"/>
                <w:rFonts w:eastAsia="Calibri" w:cstheme="minorHAnsi"/>
                <w:webHidden/>
              </w:rPr>
              <w:t>Pirkimo sąlygų 3 priedas „Tiekėjų pašalinimo pagrindai“</w:t>
            </w:r>
            <w:r>
              <w:rPr>
                <w:webHidden/>
              </w:rPr>
              <w:fldChar w:fldCharType="begin"/>
            </w:r>
            <w:r>
              <w:rPr>
                <w:webHidden/>
              </w:rPr>
              <w:instrText>PAGEREF _Toc148947476 \h</w:instrText>
            </w:r>
            <w:r>
              <w:rPr>
                <w:webHidden/>
              </w:rPr>
            </w:r>
            <w:r>
              <w:rPr>
                <w:webHidden/>
              </w:rPr>
              <w:fldChar w:fldCharType="separate"/>
            </w:r>
            <w:r>
              <w:rPr>
                <w:rStyle w:val="IndexLink"/>
              </w:rPr>
              <w:tab/>
              <w:t>1</w:t>
            </w:r>
            <w:r>
              <w:rPr>
                <w:webHidden/>
              </w:rPr>
              <w:fldChar w:fldCharType="end"/>
            </w:r>
          </w:hyperlink>
          <w:r w:rsidR="00296042">
            <w:t>2</w:t>
          </w:r>
        </w:p>
        <w:p w14:paraId="7CF4DC8D" w14:textId="0B4E0478" w:rsidR="00E509E0" w:rsidRDefault="003C4230">
          <w:pPr>
            <w:pStyle w:val="TOC2"/>
            <w:rPr>
              <w:kern w:val="2"/>
              <w:sz w:val="22"/>
              <w:szCs w:val="22"/>
              <w14:ligatures w14:val="standardContextual"/>
            </w:rPr>
          </w:pPr>
          <w:hyperlink w:anchor="_Toc148947477">
            <w:r>
              <w:rPr>
                <w:rStyle w:val="IndexLink"/>
                <w:rFonts w:eastAsia="Calibri" w:cstheme="minorHAnsi"/>
                <w:webHidden/>
              </w:rPr>
              <w:t xml:space="preserve">Pirkimo sąlygų 4 priedas „EBVPD“ </w:t>
            </w:r>
            <w:r>
              <w:rPr>
                <w:rStyle w:val="IndexLink"/>
                <w:rFonts w:cstheme="minorHAnsi"/>
              </w:rPr>
              <w:t>(XML formatu)</w:t>
            </w:r>
            <w:r>
              <w:rPr>
                <w:webHidden/>
              </w:rPr>
              <w:fldChar w:fldCharType="begin"/>
            </w:r>
            <w:r>
              <w:rPr>
                <w:webHidden/>
              </w:rPr>
              <w:instrText>PAGEREF _Toc148947477 \h</w:instrText>
            </w:r>
            <w:r>
              <w:rPr>
                <w:webHidden/>
              </w:rPr>
            </w:r>
            <w:r>
              <w:rPr>
                <w:webHidden/>
              </w:rPr>
              <w:fldChar w:fldCharType="separate"/>
            </w:r>
            <w:r>
              <w:rPr>
                <w:rStyle w:val="IndexLink"/>
              </w:rPr>
              <w:tab/>
              <w:t>2</w:t>
            </w:r>
            <w:r>
              <w:rPr>
                <w:webHidden/>
              </w:rPr>
              <w:fldChar w:fldCharType="end"/>
            </w:r>
          </w:hyperlink>
          <w:r w:rsidR="00296042">
            <w:t>2</w:t>
          </w:r>
        </w:p>
        <w:p w14:paraId="58BE1717" w14:textId="42777CE3" w:rsidR="00E509E0" w:rsidRDefault="003C4230">
          <w:pPr>
            <w:pStyle w:val="TOC2"/>
            <w:rPr>
              <w:kern w:val="2"/>
              <w:sz w:val="22"/>
              <w:szCs w:val="22"/>
              <w14:ligatures w14:val="standardContextual"/>
            </w:rPr>
          </w:pPr>
          <w:hyperlink w:anchor="_Toc148947478">
            <w:r>
              <w:rPr>
                <w:rStyle w:val="IndexLink"/>
                <w:rFonts w:eastAsia="Calibri" w:cstheme="minorHAnsi"/>
                <w:webHidden/>
              </w:rPr>
              <w:t>Pirkimo sąlygų 5 priedas „Pasiūlymo forma“</w:t>
            </w:r>
            <w:r>
              <w:rPr>
                <w:webHidden/>
              </w:rPr>
              <w:fldChar w:fldCharType="begin"/>
            </w:r>
            <w:r>
              <w:rPr>
                <w:webHidden/>
              </w:rPr>
              <w:instrText>PAGEREF _Toc148947478 \h</w:instrText>
            </w:r>
            <w:r>
              <w:rPr>
                <w:webHidden/>
              </w:rPr>
            </w:r>
            <w:r>
              <w:rPr>
                <w:webHidden/>
              </w:rPr>
              <w:fldChar w:fldCharType="separate"/>
            </w:r>
            <w:r>
              <w:rPr>
                <w:rStyle w:val="IndexLink"/>
              </w:rPr>
              <w:tab/>
            </w:r>
            <w:r>
              <w:rPr>
                <w:webHidden/>
              </w:rPr>
              <w:fldChar w:fldCharType="end"/>
            </w:r>
          </w:hyperlink>
          <w:r w:rsidR="00296042">
            <w:t>23</w:t>
          </w:r>
        </w:p>
        <w:p w14:paraId="0F88AF97" w14:textId="5B91D6F2" w:rsidR="00E509E0" w:rsidRDefault="003C4230">
          <w:pPr>
            <w:pStyle w:val="TOC2"/>
            <w:rPr>
              <w:kern w:val="2"/>
              <w:sz w:val="22"/>
              <w:szCs w:val="22"/>
              <w14:ligatures w14:val="standardContextual"/>
            </w:rPr>
          </w:pPr>
          <w:hyperlink w:anchor="_Toc148947479">
            <w:r>
              <w:rPr>
                <w:rStyle w:val="IndexLink"/>
                <w:webHidden/>
              </w:rPr>
              <w:t xml:space="preserve">Pirkimo sąlygų 6 priedas </w:t>
            </w:r>
            <w:r>
              <w:rPr>
                <w:rStyle w:val="IndexLink"/>
                <w:webHidden/>
              </w:rPr>
              <w:t>„Tiekėjo deklaracija dėl atitikties Reglamento nuostatoms juridiniam asmeniui“</w:t>
            </w:r>
            <w:r>
              <w:rPr>
                <w:webHidden/>
              </w:rPr>
              <w:fldChar w:fldCharType="begin"/>
            </w:r>
            <w:r>
              <w:rPr>
                <w:webHidden/>
              </w:rPr>
              <w:instrText>PAGEREF _Toc148947479 \h</w:instrText>
            </w:r>
            <w:r>
              <w:rPr>
                <w:webHidden/>
              </w:rPr>
            </w:r>
            <w:r>
              <w:rPr>
                <w:webHidden/>
              </w:rPr>
              <w:fldChar w:fldCharType="separate"/>
            </w:r>
            <w:r>
              <w:rPr>
                <w:rStyle w:val="IndexLink"/>
              </w:rPr>
              <w:tab/>
              <w:t>2</w:t>
            </w:r>
            <w:r>
              <w:rPr>
                <w:webHidden/>
              </w:rPr>
              <w:fldChar w:fldCharType="end"/>
            </w:r>
          </w:hyperlink>
          <w:r w:rsidR="00296042">
            <w:t>4</w:t>
          </w:r>
        </w:p>
        <w:p w14:paraId="09C4EC5B" w14:textId="6C14DCF8" w:rsidR="00E509E0" w:rsidRDefault="003C4230">
          <w:pPr>
            <w:pStyle w:val="TOC2"/>
            <w:rPr>
              <w:kern w:val="2"/>
              <w:sz w:val="22"/>
              <w:szCs w:val="22"/>
              <w14:ligatures w14:val="standardContextual"/>
            </w:rPr>
          </w:pPr>
          <w:hyperlink w:anchor="_Toc148947480">
            <w:r>
              <w:rPr>
                <w:rStyle w:val="IndexLink"/>
                <w:webHidden/>
              </w:rPr>
              <w:t>Pirkimo sąlygų 7 priedas „Tiekėjo deklaracija dėl atitikties Reglamento nuostatoms fiziniam asmeniui“</w:t>
            </w:r>
            <w:r>
              <w:rPr>
                <w:webHidden/>
              </w:rPr>
              <w:fldChar w:fldCharType="begin"/>
            </w:r>
            <w:r>
              <w:rPr>
                <w:webHidden/>
              </w:rPr>
              <w:instrText>PAGEREF _Toc148947480 \h</w:instrText>
            </w:r>
            <w:r>
              <w:rPr>
                <w:webHidden/>
              </w:rPr>
            </w:r>
            <w:r>
              <w:rPr>
                <w:webHidden/>
              </w:rPr>
              <w:fldChar w:fldCharType="separate"/>
            </w:r>
            <w:r>
              <w:rPr>
                <w:rStyle w:val="IndexLink"/>
              </w:rPr>
              <w:tab/>
            </w:r>
            <w:r>
              <w:rPr>
                <w:webHidden/>
              </w:rPr>
              <w:fldChar w:fldCharType="end"/>
            </w:r>
          </w:hyperlink>
          <w:r w:rsidR="00296042">
            <w:t>26</w:t>
          </w:r>
        </w:p>
        <w:p w14:paraId="62AC10E2" w14:textId="0C04FB89" w:rsidR="00E509E0" w:rsidRDefault="003C4230">
          <w:pPr>
            <w:pStyle w:val="TOC2"/>
            <w:rPr>
              <w:kern w:val="2"/>
              <w:sz w:val="22"/>
              <w:szCs w:val="22"/>
              <w14:ligatures w14:val="standardContextual"/>
            </w:rPr>
          </w:pPr>
          <w:hyperlink w:anchor="_Toc148947481">
            <w:r>
              <w:rPr>
                <w:rStyle w:val="IndexLink"/>
                <w:webHidden/>
              </w:rPr>
              <w:t>Pirkimo sąlygų 8 priedas „Pagrindinės sutarties sąlygos“</w:t>
            </w:r>
            <w:r>
              <w:rPr>
                <w:webHidden/>
              </w:rPr>
              <w:fldChar w:fldCharType="begin"/>
            </w:r>
            <w:r>
              <w:rPr>
                <w:webHidden/>
              </w:rPr>
              <w:instrText>PAGEREF _Toc148947481 \h</w:instrText>
            </w:r>
            <w:r>
              <w:rPr>
                <w:webHidden/>
              </w:rPr>
            </w:r>
            <w:r>
              <w:rPr>
                <w:webHidden/>
              </w:rPr>
              <w:fldChar w:fldCharType="separate"/>
            </w:r>
            <w:r>
              <w:rPr>
                <w:rStyle w:val="IndexLink"/>
              </w:rPr>
              <w:tab/>
            </w:r>
            <w:r>
              <w:rPr>
                <w:webHidden/>
              </w:rPr>
              <w:fldChar w:fldCharType="end"/>
            </w:r>
          </w:hyperlink>
          <w:r w:rsidR="00296042">
            <w:t>27</w:t>
          </w:r>
        </w:p>
        <w:p w14:paraId="7E10A648" w14:textId="77777777" w:rsidR="00E509E0" w:rsidRDefault="003C4230">
          <w:pPr>
            <w:pStyle w:val="TOC2"/>
            <w:rPr>
              <w:sz w:val="22"/>
              <w:szCs w:val="22"/>
              <w:lang w:val="en-US" w:eastAsia="en-US"/>
            </w:rPr>
          </w:pPr>
          <w:r>
            <w:rPr>
              <w:sz w:val="22"/>
              <w:szCs w:val="22"/>
              <w:lang w:val="en-US" w:eastAsia="en-US"/>
            </w:rPr>
            <w:fldChar w:fldCharType="end"/>
          </w:r>
        </w:p>
      </w:sdtContent>
    </w:sdt>
    <w:p w14:paraId="5FC825D8" w14:textId="77777777" w:rsidR="00E509E0" w:rsidRDefault="003C4230">
      <w:pPr>
        <w:pStyle w:val="Heading1"/>
        <w:numPr>
          <w:ilvl w:val="0"/>
          <w:numId w:val="1"/>
        </w:numPr>
        <w:spacing w:before="0" w:line="20" w:lineRule="atLeast"/>
        <w:ind w:left="567" w:hanging="567"/>
        <w:contextualSpacing/>
        <w:rPr>
          <w:rFonts w:asciiTheme="minorHAnsi" w:hAnsiTheme="minorHAnsi" w:cstheme="minorHAnsi"/>
        </w:rPr>
      </w:pPr>
      <w:r>
        <w:br w:type="page"/>
      </w:r>
      <w:bookmarkStart w:id="0" w:name="_Toc148947463"/>
      <w:r>
        <w:rPr>
          <w:rFonts w:asciiTheme="minorHAnsi" w:hAnsiTheme="minorHAnsi" w:cstheme="minorHAnsi"/>
        </w:rPr>
        <w:lastRenderedPageBreak/>
        <w:t>Bendra informacija</w:t>
      </w:r>
      <w:bookmarkEnd w:id="0"/>
    </w:p>
    <w:p w14:paraId="1C60BBE4" w14:textId="77777777" w:rsidR="00E509E0" w:rsidRDefault="003C4230">
      <w:pPr>
        <w:pStyle w:val="ListParagraph"/>
        <w:spacing w:after="0" w:line="20" w:lineRule="atLeast"/>
        <w:ind w:left="0" w:firstLine="567"/>
        <w:jc w:val="both"/>
        <w:rPr>
          <w:rFonts w:cstheme="minorHAnsi"/>
        </w:rPr>
      </w:pPr>
      <w:r>
        <w:rPr>
          <w:rFonts w:cstheme="minorHAnsi"/>
        </w:rPr>
        <w:t xml:space="preserve">1.1. </w:t>
      </w:r>
      <w:r>
        <w:rPr>
          <w:rFonts w:cstheme="minorHAnsi"/>
        </w:rPr>
        <w:t>Perkančioji organizacija – UAB „</w:t>
      </w:r>
      <w:proofErr w:type="spellStart"/>
      <w:r>
        <w:rPr>
          <w:rFonts w:cstheme="minorHAnsi"/>
        </w:rPr>
        <w:t>Inčas</w:t>
      </w:r>
      <w:proofErr w:type="spellEnd"/>
      <w:r>
        <w:rPr>
          <w:rFonts w:cstheme="minorHAnsi"/>
        </w:rPr>
        <w:t xml:space="preserve">“ (toliau – </w:t>
      </w:r>
      <w:proofErr w:type="spellStart"/>
      <w:r>
        <w:rPr>
          <w:rFonts w:cstheme="minorHAnsi"/>
        </w:rPr>
        <w:t>Inčas</w:t>
      </w:r>
      <w:proofErr w:type="spellEnd"/>
      <w:r>
        <w:rPr>
          <w:rFonts w:cstheme="minorHAnsi"/>
        </w:rPr>
        <w:t xml:space="preserve"> arba Perkančioji organizacija)</w:t>
      </w:r>
      <w:r>
        <w:rPr>
          <w:rFonts w:eastAsia="Calibri" w:cstheme="minorHAnsi"/>
        </w:rPr>
        <w:t>,</w:t>
      </w:r>
      <w:r>
        <w:rPr>
          <w:rFonts w:eastAsia="Calibri" w:cstheme="minorHAnsi"/>
          <w:color w:val="00B050"/>
        </w:rPr>
        <w:t xml:space="preserve"> </w:t>
      </w:r>
      <w:r>
        <w:rPr>
          <w:rFonts w:eastAsia="Calibri" w:cstheme="minorHAnsi"/>
        </w:rPr>
        <w:t xml:space="preserve">juridinio asmens kodas </w:t>
      </w:r>
      <w:r>
        <w:rPr>
          <w:rFonts w:eastAsia="Calibri" w:cstheme="minorHAnsi"/>
          <w:color w:val="000000"/>
        </w:rPr>
        <w:t>134966648</w:t>
      </w:r>
      <w:r>
        <w:rPr>
          <w:rFonts w:eastAsia="Calibri" w:cstheme="minorHAnsi"/>
        </w:rPr>
        <w:t>, adresas Pramon</w:t>
      </w:r>
      <w:r>
        <w:t>ės g. 2C, LT-59138 Prienai</w:t>
      </w:r>
      <w:r>
        <w:rPr>
          <w:rFonts w:eastAsia="Calibri" w:cstheme="minorHAnsi"/>
        </w:rPr>
        <w:t xml:space="preserve">. Perkančioji organizacija yra PVM mokėtoja. </w:t>
      </w:r>
    </w:p>
    <w:p w14:paraId="4614ED4C" w14:textId="77777777" w:rsidR="00E509E0" w:rsidRDefault="003C4230">
      <w:pPr>
        <w:pStyle w:val="ListParagraph"/>
        <w:spacing w:after="0" w:line="240" w:lineRule="auto"/>
        <w:ind w:left="0" w:firstLine="567"/>
        <w:jc w:val="both"/>
        <w:rPr>
          <w:rFonts w:eastAsia="Calibri"/>
        </w:rPr>
      </w:pPr>
      <w:r>
        <w:rPr>
          <w:color w:val="000000" w:themeColor="text1"/>
        </w:rPr>
        <w:t>1.2. Pirkimas neatliekamas naudojantis centralizuotų pirkimų katalogu, nes: a) vadovaujantis 2014-2021 m. Europos ekonominės erdvės ir Norvegijos finansinių mechanizmų projektų bei dvišalio bendradarbiavimo fondo projektų pirkimų priežiūros ir neperkančiųjų organizacijų ir perkančiųjų organizacijų pagal reglamentus pirkimų vykdymo tvarkos aprašo, patvirtinto VšĮ Centrinės projektų valdymo agentūros direktoriaus 2019-07-08 įsakymu Nr. 2019/8-172 (202-10-13 įsakymo Nr. 2020/8-320 redakcija) (toliau – Aprašas)</w:t>
      </w:r>
      <w:r>
        <w:rPr>
          <w:color w:val="000000" w:themeColor="text1"/>
        </w:rPr>
        <w:t>, 77.2 punktu,  Perkančioji organizacija neprivalo įsigyti prekes, paslaugas ir darbus iš centrinės perkančiosios organizacijos (</w:t>
      </w:r>
      <w:proofErr w:type="spellStart"/>
      <w:r>
        <w:rPr>
          <w:color w:val="000000" w:themeColor="text1"/>
        </w:rPr>
        <w:t>CPO.lt</w:t>
      </w:r>
      <w:proofErr w:type="spellEnd"/>
      <w:r>
        <w:rPr>
          <w:color w:val="000000" w:themeColor="text1"/>
        </w:rPr>
        <w:t>) arba naudojantis centrinės perkančiosios organizacijos (</w:t>
      </w:r>
      <w:proofErr w:type="spellStart"/>
      <w:r>
        <w:rPr>
          <w:color w:val="000000" w:themeColor="text1"/>
        </w:rPr>
        <w:t>CPO.lt</w:t>
      </w:r>
      <w:proofErr w:type="spellEnd"/>
      <w:r>
        <w:rPr>
          <w:color w:val="000000" w:themeColor="text1"/>
        </w:rPr>
        <w:t>) atlikta pirkimo procedūra, valdoma dinamine pirkimo sistema arba sudaryta preliminariąją sutarti</w:t>
      </w:r>
      <w:r>
        <w:rPr>
          <w:color w:val="000000"/>
        </w:rPr>
        <w:t xml:space="preserve">mi; b) </w:t>
      </w:r>
      <w:r>
        <w:rPr>
          <w:color w:val="000000" w:themeColor="text1"/>
        </w:rPr>
        <w:t>centrinės perkančiosios organizacijos (</w:t>
      </w:r>
      <w:proofErr w:type="spellStart"/>
      <w:r>
        <w:rPr>
          <w:color w:val="000000" w:themeColor="text1"/>
        </w:rPr>
        <w:t>CPO.lt</w:t>
      </w:r>
      <w:proofErr w:type="spellEnd"/>
      <w:r>
        <w:rPr>
          <w:color w:val="000000" w:themeColor="text1"/>
        </w:rPr>
        <w:t>) kataloge nėra perkamo objekto</w:t>
      </w:r>
      <w:r>
        <w:rPr>
          <w:color w:val="000000"/>
        </w:rPr>
        <w:t>.</w:t>
      </w:r>
      <w:r>
        <w:rPr>
          <w:color w:val="000000" w:themeColor="text1"/>
        </w:rPr>
        <w:t xml:space="preserve">  </w:t>
      </w:r>
    </w:p>
    <w:p w14:paraId="2BE063CA" w14:textId="77777777" w:rsidR="00E509E0" w:rsidRDefault="003C4230">
      <w:pPr>
        <w:spacing w:after="0" w:line="240" w:lineRule="auto"/>
        <w:ind w:firstLine="567"/>
        <w:rPr>
          <w:rFonts w:cstheme="minorHAnsi"/>
        </w:rPr>
      </w:pPr>
      <w:r>
        <w:rPr>
          <w:rFonts w:cstheme="minorHAnsi"/>
        </w:rPr>
        <w:t xml:space="preserve">1.3.  </w:t>
      </w:r>
      <w:r>
        <w:rPr>
          <w:rFonts w:eastAsia="Times New Roman" w:cstheme="minorHAnsi"/>
        </w:rPr>
        <w:t>Perkančioji organizacija nerezervuoja teisės dalyvauti pirkime.</w:t>
      </w:r>
    </w:p>
    <w:p w14:paraId="5A60F46E" w14:textId="77777777" w:rsidR="00E509E0" w:rsidRDefault="003C4230">
      <w:pPr>
        <w:pStyle w:val="ListParagraph"/>
        <w:spacing w:after="0" w:line="240" w:lineRule="auto"/>
        <w:ind w:left="0" w:firstLine="567"/>
        <w:jc w:val="both"/>
        <w:rPr>
          <w:rFonts w:cstheme="minorHAnsi"/>
        </w:rPr>
      </w:pPr>
      <w:r>
        <w:rPr>
          <w:rFonts w:cstheme="minorHAnsi"/>
        </w:rPr>
        <w:t>1.4.  Stebėtojai dalyvauti Komisijos posėdžiuose nėra kviečiami.</w:t>
      </w:r>
    </w:p>
    <w:p w14:paraId="548DF4B4" w14:textId="77777777" w:rsidR="00E509E0" w:rsidRDefault="003C4230">
      <w:pPr>
        <w:pStyle w:val="ListParagraph"/>
        <w:spacing w:after="0" w:line="240" w:lineRule="auto"/>
        <w:ind w:left="0" w:firstLine="567"/>
        <w:jc w:val="both"/>
        <w:rPr>
          <w:rFonts w:cstheme="minorHAnsi"/>
          <w:b/>
          <w:bCs/>
        </w:rPr>
      </w:pPr>
      <w:r>
        <w:rPr>
          <w:color w:val="000000"/>
        </w:rPr>
        <w:t>1.5.</w:t>
      </w:r>
      <w:r>
        <w:rPr>
          <w:i/>
          <w:iCs/>
          <w:color w:val="FF0000"/>
        </w:rPr>
        <w:t xml:space="preserve"> </w:t>
      </w:r>
      <w:r>
        <w:rPr>
          <w:b/>
          <w:bCs/>
        </w:rPr>
        <w:t>Atliekamas žaliasis pirkimas.</w:t>
      </w:r>
      <w:r>
        <w:t xml:space="preserve"> Pirkimas vykdomas vadovaujantis </w:t>
      </w:r>
      <w:hyperlink r:id="rId12">
        <w:r>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t xml:space="preserve">“ 4.4.4.4 punktu, t. y. </w:t>
      </w:r>
      <w:r>
        <w:rPr>
          <w:b/>
          <w:bCs/>
        </w:rPr>
        <w:t>prekė turi būti tvirta, ilgaamžė, funkcionali, ji ar jos sudedamosios dalys tinka naudoti daug kartų ir (ar) lengvai pataisomos, ir (ar) pakeičiamos</w:t>
      </w:r>
      <w:r>
        <w:t xml:space="preserve">. Aplinkos apsaugos kriterijai nustatyti </w:t>
      </w:r>
      <w:r>
        <w:rPr>
          <w:rFonts w:cstheme="minorHAnsi"/>
          <w:color w:val="000000"/>
        </w:rPr>
        <w:t xml:space="preserve">specialiųjų pirkimo sąlygų </w:t>
      </w:r>
      <w:r>
        <w:rPr>
          <w:rFonts w:cstheme="minorHAnsi"/>
          <w:b/>
          <w:bCs/>
          <w:color w:val="000000"/>
        </w:rPr>
        <w:t>2 priede „Techninė specifikacija“</w:t>
      </w:r>
      <w:r>
        <w:rPr>
          <w:rFonts w:cstheme="minorHAnsi"/>
          <w:color w:val="000000"/>
        </w:rPr>
        <w:t>.</w:t>
      </w:r>
    </w:p>
    <w:p w14:paraId="64F187F0" w14:textId="77777777" w:rsidR="00E509E0" w:rsidRDefault="003C4230">
      <w:pPr>
        <w:pStyle w:val="ListParagraph"/>
        <w:numPr>
          <w:ilvl w:val="1"/>
          <w:numId w:val="8"/>
        </w:numPr>
        <w:tabs>
          <w:tab w:val="left" w:pos="993"/>
        </w:tabs>
        <w:spacing w:after="0" w:line="240" w:lineRule="auto"/>
        <w:ind w:left="0" w:firstLine="567"/>
        <w:jc w:val="both"/>
        <w:rPr>
          <w:color w:val="000000"/>
        </w:rPr>
      </w:pPr>
      <w:r>
        <w:rPr>
          <w:rFonts w:eastAsia="Arial"/>
          <w:color w:val="000000"/>
        </w:rPr>
        <w:t>Išankstinis skelbimas apie pirkimą nebuvo paskelbtas.</w:t>
      </w:r>
    </w:p>
    <w:p w14:paraId="20F8E745" w14:textId="77777777" w:rsidR="00E509E0" w:rsidRDefault="003C4230">
      <w:pPr>
        <w:pStyle w:val="ListParagraph"/>
        <w:numPr>
          <w:ilvl w:val="1"/>
          <w:numId w:val="8"/>
        </w:numPr>
        <w:tabs>
          <w:tab w:val="left" w:pos="851"/>
          <w:tab w:val="left" w:pos="993"/>
        </w:tabs>
        <w:spacing w:after="0" w:line="240" w:lineRule="auto"/>
        <w:ind w:left="737" w:hanging="170"/>
        <w:jc w:val="both"/>
        <w:rPr>
          <w:rFonts w:cstheme="minorHAnsi"/>
        </w:rPr>
      </w:pPr>
      <w:r>
        <w:rPr>
          <w:rFonts w:cstheme="minorHAnsi"/>
          <w:lang w:eastAsia="en-US"/>
        </w:rPr>
        <w:t xml:space="preserve">Pirkime </w:t>
      </w:r>
      <w:r>
        <w:rPr>
          <w:rFonts w:cstheme="minorHAnsi"/>
        </w:rPr>
        <w:t xml:space="preserve"> perkančioji organizacija</w:t>
      </w:r>
      <w:r>
        <w:rPr>
          <w:rFonts w:cstheme="minorHAnsi"/>
          <w:lang w:eastAsia="en-US"/>
        </w:rPr>
        <w:t xml:space="preserve"> nenumato skelbti pranešimo dėl savanoriško </w:t>
      </w:r>
      <w:proofErr w:type="spellStart"/>
      <w:r>
        <w:rPr>
          <w:rFonts w:cstheme="minorHAnsi"/>
          <w:i/>
          <w:iCs/>
          <w:lang w:eastAsia="en-US"/>
        </w:rPr>
        <w:t>ex</w:t>
      </w:r>
      <w:proofErr w:type="spellEnd"/>
      <w:r>
        <w:rPr>
          <w:rFonts w:cstheme="minorHAnsi"/>
          <w:i/>
          <w:iCs/>
          <w:lang w:eastAsia="en-US"/>
        </w:rPr>
        <w:t xml:space="preserve"> ante</w:t>
      </w:r>
      <w:r>
        <w:rPr>
          <w:rFonts w:cstheme="minorHAnsi"/>
          <w:lang w:eastAsia="en-US"/>
        </w:rPr>
        <w:t xml:space="preserve"> skaidrumo.</w:t>
      </w:r>
    </w:p>
    <w:p w14:paraId="07CCF6D2" w14:textId="77777777" w:rsidR="00E509E0" w:rsidRDefault="003C4230">
      <w:pPr>
        <w:pStyle w:val="ListParagraph"/>
        <w:numPr>
          <w:ilvl w:val="1"/>
          <w:numId w:val="8"/>
        </w:numPr>
        <w:tabs>
          <w:tab w:val="left" w:pos="851"/>
          <w:tab w:val="left" w:pos="993"/>
        </w:tabs>
        <w:spacing w:after="0" w:line="240" w:lineRule="auto"/>
        <w:ind w:left="0" w:firstLine="567"/>
        <w:jc w:val="both"/>
        <w:rPr>
          <w:rFonts w:cstheme="minorHAnsi"/>
          <w:color w:val="7030A0"/>
        </w:rPr>
      </w:pPr>
      <w:r>
        <w:rPr>
          <w:rFonts w:cstheme="minorHAnsi"/>
        </w:rPr>
        <w:t xml:space="preserve">Pirkime neleidžiama pateikti alternatyvių pasiūlymų. </w:t>
      </w:r>
    </w:p>
    <w:p w14:paraId="5D2584F8" w14:textId="77777777" w:rsidR="00E509E0" w:rsidRDefault="003C4230">
      <w:pPr>
        <w:pStyle w:val="ListParagraph"/>
        <w:numPr>
          <w:ilvl w:val="1"/>
          <w:numId w:val="8"/>
        </w:numPr>
        <w:tabs>
          <w:tab w:val="left" w:pos="993"/>
        </w:tabs>
        <w:spacing w:after="0" w:line="240" w:lineRule="auto"/>
        <w:ind w:left="737" w:hanging="170"/>
        <w:jc w:val="both"/>
        <w:rPr>
          <w:color w:val="000000"/>
        </w:rPr>
      </w:pPr>
      <w:r>
        <w:rPr>
          <w:rFonts w:eastAsia="Arial" w:cstheme="minorHAnsi"/>
          <w:color w:val="000000"/>
        </w:rPr>
        <w:t>Bendrosios pirkimo sąlygos yra neatskiriama šių pirkimo sąlygų dalis.</w:t>
      </w:r>
    </w:p>
    <w:p w14:paraId="036AFE28" w14:textId="77777777" w:rsidR="00E509E0" w:rsidRDefault="003C4230">
      <w:pPr>
        <w:pStyle w:val="Heading1"/>
        <w:spacing w:line="20" w:lineRule="atLeast"/>
        <w:contextualSpacing/>
      </w:pPr>
      <w:bookmarkStart w:id="1" w:name="_Toc335201954"/>
      <w:bookmarkStart w:id="2" w:name="_Toc148947464"/>
      <w:bookmarkStart w:id="3" w:name="_Ref39426332"/>
      <w:bookmarkStart w:id="4" w:name="_Ref39426338"/>
      <w:bookmarkEnd w:id="1"/>
      <w:r>
        <w:rPr>
          <w:rFonts w:ascii="Calibri" w:hAnsi="Calibri" w:cs="Calibri"/>
        </w:rPr>
        <w:t>2</w:t>
      </w:r>
      <w:r>
        <w:t xml:space="preserve">. </w:t>
      </w:r>
      <w:r>
        <w:rPr>
          <w:rFonts w:asciiTheme="minorHAnsi" w:hAnsiTheme="minorHAnsi" w:cstheme="minorHAnsi"/>
        </w:rPr>
        <w:t>Pirkimo objektas</w:t>
      </w:r>
      <w:bookmarkEnd w:id="2"/>
      <w:bookmarkEnd w:id="3"/>
      <w:bookmarkEnd w:id="4"/>
    </w:p>
    <w:p w14:paraId="3AA4F2C3" w14:textId="77777777" w:rsidR="00E509E0" w:rsidRDefault="003C4230">
      <w:pPr>
        <w:pStyle w:val="NoSpacing"/>
        <w:spacing w:after="120"/>
        <w:ind w:firstLine="567"/>
        <w:contextualSpacing/>
        <w:jc w:val="both"/>
        <w:rPr>
          <w:rFonts w:cstheme="minorHAnsi"/>
          <w:color w:val="FF0000"/>
        </w:rPr>
      </w:pPr>
      <w:r>
        <w:rPr>
          <w:rFonts w:eastAsia="Calibri"/>
          <w:color w:val="000000" w:themeColor="text1"/>
        </w:rPr>
        <w:t xml:space="preserve">2.1. Perkančioji organizacija numato įsigyti </w:t>
      </w:r>
      <w:r>
        <w:rPr>
          <w:rFonts w:eastAsia="Calibri"/>
          <w:b/>
          <w:bCs/>
          <w:i/>
          <w:iCs/>
          <w:color w:val="000000" w:themeColor="text1"/>
        </w:rPr>
        <w:t>Pilnai automatinę spausdinimo, popieriaus pjovimo, ritinėlių vyniojimo ir pakavimo liniją su galimybe gaminti ritinėlius be šerdžių vieno technologinio proceso metu</w:t>
      </w:r>
      <w:r>
        <w:rPr>
          <w:rFonts w:eastAsia="Calibri"/>
          <w:color w:val="000000" w:themeColor="text1"/>
        </w:rPr>
        <w:t xml:space="preserve">. </w:t>
      </w:r>
      <w:r>
        <w:rPr>
          <w:rFonts w:cstheme="minorHAnsi"/>
        </w:rPr>
        <w:t xml:space="preserve"> Reikalavimai pirkimo objektui nustatyti specialiųjų pirkimo sąlygų </w:t>
      </w:r>
      <w:r>
        <w:rPr>
          <w:rFonts w:cstheme="minorHAnsi"/>
          <w:b/>
          <w:bCs/>
        </w:rPr>
        <w:t>2 priede „Techninė specifikacija“.</w:t>
      </w:r>
    </w:p>
    <w:p w14:paraId="6501FF73" w14:textId="77777777" w:rsidR="00E509E0" w:rsidRDefault="003C4230">
      <w:pPr>
        <w:pStyle w:val="NoSpacing"/>
        <w:ind w:firstLine="567"/>
        <w:jc w:val="both"/>
        <w:rPr>
          <w:rFonts w:cstheme="minorHAnsi"/>
        </w:rPr>
      </w:pPr>
      <w:r>
        <w:rPr>
          <w:rFonts w:cstheme="minorHAnsi"/>
        </w:rPr>
        <w:t xml:space="preserve">2.2 Pirkimo objektas į dalis neskaidomas, kadangi perkamas vienas nedalomas įrenginys. Pirkimo apimtys, reikalavimai ir techninė specifikacija apibrėžti specialiųjų pirkimo sąlygų 2 priede „Techninė specifikacija“. </w:t>
      </w:r>
    </w:p>
    <w:p w14:paraId="18B1CC1A" w14:textId="77777777" w:rsidR="00E509E0" w:rsidRDefault="003C4230">
      <w:pPr>
        <w:pStyle w:val="ListParagraph"/>
        <w:spacing w:after="0" w:line="240" w:lineRule="auto"/>
        <w:ind w:left="0" w:firstLine="624"/>
        <w:contextualSpacing w:val="0"/>
        <w:jc w:val="both"/>
        <w:rPr>
          <w:rFonts w:cstheme="minorHAnsi"/>
        </w:rPr>
      </w:pPr>
      <w:r>
        <w:rPr>
          <w:rFonts w:cstheme="minorHAnsi"/>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7EFB571" w14:textId="77777777" w:rsidR="00E509E0" w:rsidRDefault="003C4230">
      <w:pPr>
        <w:pStyle w:val="ListParagraph"/>
        <w:spacing w:after="0" w:line="240" w:lineRule="auto"/>
        <w:ind w:left="0" w:firstLine="567"/>
        <w:jc w:val="both"/>
        <w:rPr>
          <w:rFonts w:cstheme="minorHAnsi"/>
        </w:rPr>
      </w:pPr>
      <w:r>
        <w:rPr>
          <w:rFonts w:cstheme="minorHAnsi"/>
        </w:rPr>
        <w:t xml:space="preserve">2.4. Jeigu apibūdinant pirkimo objektą techninėje specifikacijoje nurodytas standartas, </w:t>
      </w:r>
      <w:r>
        <w:rPr>
          <w:color w:val="000000"/>
        </w:rPr>
        <w:t>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w:t>
      </w:r>
      <w:r>
        <w:rPr>
          <w:color w:val="000000"/>
        </w:rPr>
        <w:t xml:space="preserve">ykdymu bei prekių naudojimu), </w:t>
      </w:r>
      <w:r>
        <w:rPr>
          <w:rFonts w:cstheme="minorHAnsi"/>
        </w:rPr>
        <w:t xml:space="preserve">turi būti laikoma, kad kiekviena tokia nuoroda yra pateikta su žodžiais „arba lygiavertis“. </w:t>
      </w:r>
    </w:p>
    <w:p w14:paraId="4210B280" w14:textId="77777777" w:rsidR="00E509E0" w:rsidRDefault="003C4230">
      <w:pPr>
        <w:pStyle w:val="Heading1"/>
        <w:spacing w:line="20" w:lineRule="atLeast"/>
        <w:contextualSpacing/>
        <w:rPr>
          <w:rFonts w:asciiTheme="minorHAnsi" w:hAnsiTheme="minorHAnsi" w:cstheme="minorHAnsi"/>
        </w:rPr>
      </w:pPr>
      <w:bookmarkStart w:id="5" w:name="_Toc148947465"/>
      <w:r>
        <w:rPr>
          <w:rFonts w:asciiTheme="minorHAnsi" w:hAnsiTheme="minorHAnsi" w:cstheme="minorHAnsi"/>
        </w:rPr>
        <w:lastRenderedPageBreak/>
        <w:t xml:space="preserve">3. </w:t>
      </w:r>
      <w:bookmarkStart w:id="6" w:name="_Ref39427921"/>
      <w:bookmarkStart w:id="7" w:name="_Ref39427927"/>
      <w:bookmarkStart w:id="8" w:name="_Ref39740354"/>
      <w:r>
        <w:rPr>
          <w:rFonts w:asciiTheme="minorHAnsi" w:hAnsiTheme="minorHAnsi" w:cstheme="minorHAnsi"/>
        </w:rPr>
        <w:t>Susitikimai su tiekėjais</w:t>
      </w:r>
      <w:bookmarkEnd w:id="6"/>
      <w:bookmarkEnd w:id="7"/>
      <w:r>
        <w:rPr>
          <w:rFonts w:asciiTheme="minorHAnsi" w:hAnsiTheme="minorHAnsi" w:cstheme="minorHAnsi"/>
        </w:rPr>
        <w:t xml:space="preserve"> ir objekto apžiūra</w:t>
      </w:r>
      <w:bookmarkEnd w:id="5"/>
      <w:bookmarkEnd w:id="8"/>
    </w:p>
    <w:p w14:paraId="159CBB7C" w14:textId="77777777" w:rsidR="00E509E0" w:rsidRDefault="003C4230">
      <w:pPr>
        <w:pStyle w:val="ListParagraph"/>
        <w:spacing w:after="0"/>
        <w:ind w:left="0" w:firstLine="567"/>
        <w:jc w:val="both"/>
        <w:rPr>
          <w:rFonts w:cstheme="minorHAnsi"/>
          <w:i/>
          <w:color w:val="FF0000"/>
        </w:rPr>
      </w:pPr>
      <w:r>
        <w:rPr>
          <w:rFonts w:cstheme="minorHAnsi"/>
          <w:iCs/>
        </w:rPr>
        <w:t>3.1.</w:t>
      </w:r>
      <w:r>
        <w:rPr>
          <w:rFonts w:cstheme="minorHAnsi"/>
          <w:i/>
          <w:color w:val="FF0000"/>
        </w:rPr>
        <w:t xml:space="preserve"> </w:t>
      </w:r>
      <w:r>
        <w:rPr>
          <w:rFonts w:cstheme="minorHAnsi"/>
        </w:rPr>
        <w:t>Perkančioji organizacija nerengs susitikimo su tiekėjais dėl pirkimo sąlygų paaiškinimo.</w:t>
      </w:r>
    </w:p>
    <w:p w14:paraId="38D13580" w14:textId="77777777" w:rsidR="00E509E0" w:rsidRDefault="003C4230">
      <w:pPr>
        <w:pStyle w:val="ListParagraph"/>
        <w:spacing w:after="0" w:line="240" w:lineRule="auto"/>
        <w:ind w:left="567"/>
        <w:jc w:val="both"/>
        <w:rPr>
          <w:rFonts w:eastAsiaTheme="minorHAnsi" w:cstheme="minorHAnsi"/>
          <w:lang w:eastAsia="en-US"/>
        </w:rPr>
      </w:pPr>
      <w:r>
        <w:rPr>
          <w:rFonts w:eastAsiaTheme="minorHAnsi" w:cstheme="minorHAnsi"/>
          <w:color w:val="000000"/>
          <w:lang w:eastAsia="en-US"/>
        </w:rPr>
        <w:t xml:space="preserve">3.2. </w:t>
      </w:r>
      <w:r>
        <w:rPr>
          <w:rFonts w:eastAsiaTheme="minorHAnsi" w:cstheme="minorHAnsi"/>
          <w:lang w:eastAsia="en-US"/>
        </w:rPr>
        <w:t>P</w:t>
      </w:r>
      <w:r>
        <w:rPr>
          <w:rFonts w:cstheme="minorHAnsi"/>
        </w:rPr>
        <w:t>erkančioji organizacija nerengs objekto apžiūros.</w:t>
      </w:r>
    </w:p>
    <w:p w14:paraId="4CFE44D8" w14:textId="77777777" w:rsidR="00E509E0" w:rsidRDefault="003C4230">
      <w:pPr>
        <w:pStyle w:val="Heading1"/>
        <w:spacing w:line="20" w:lineRule="atLeast"/>
        <w:contextualSpacing/>
        <w:rPr>
          <w:rFonts w:asciiTheme="minorHAnsi" w:hAnsiTheme="minorHAnsi" w:cstheme="minorHAnsi"/>
        </w:rPr>
      </w:pPr>
      <w:bookmarkStart w:id="9" w:name="_Ref39473754"/>
      <w:bookmarkStart w:id="10" w:name="_Ref39473761"/>
      <w:bookmarkStart w:id="11" w:name="_Ref39474188"/>
      <w:bookmarkStart w:id="12" w:name="_Toc148947466"/>
      <w:r>
        <w:rPr>
          <w:rFonts w:cstheme="majorHAnsi"/>
          <w:color w:val="000000"/>
        </w:rPr>
        <w:t xml:space="preserve">4. </w:t>
      </w:r>
      <w:r>
        <w:rPr>
          <w:rFonts w:asciiTheme="minorHAnsi" w:hAnsiTheme="minorHAnsi" w:cstheme="minorHAnsi"/>
        </w:rPr>
        <w:t>Tiekėjų pašalinimo pagrindai</w:t>
      </w:r>
      <w:bookmarkEnd w:id="9"/>
      <w:bookmarkEnd w:id="10"/>
      <w:bookmarkEnd w:id="11"/>
      <w:r>
        <w:rPr>
          <w:rFonts w:asciiTheme="minorHAnsi" w:hAnsiTheme="minorHAnsi" w:cstheme="minorHAnsi"/>
        </w:rPr>
        <w:t xml:space="preserve"> ir kvalifikacijos reikalavimai</w:t>
      </w:r>
      <w:bookmarkEnd w:id="12"/>
    </w:p>
    <w:p w14:paraId="51A3E809" w14:textId="77777777" w:rsidR="00E509E0" w:rsidRDefault="003C4230">
      <w:pPr>
        <w:pStyle w:val="ListParagraph"/>
        <w:spacing w:after="120" w:line="20" w:lineRule="atLeast"/>
        <w:ind w:left="0" w:firstLine="567"/>
        <w:jc w:val="both"/>
      </w:pPr>
      <w:r>
        <w:t>4.1. Reikalavimai dėl tiekėjo ir</w:t>
      </w:r>
      <w:bookmarkStart w:id="13" w:name="_Hlk41039660"/>
      <w:r>
        <w:t xml:space="preserve"> subtiekėjų (jei taikoma), ūkio subjektų, kurių pajėgumais tiekėjas remiasi, </w:t>
      </w:r>
      <w:bookmarkEnd w:id="13"/>
      <w:r>
        <w:t xml:space="preserve">pašalinimo pagrindų nebuvimo bei jų nebuvimą patvirtinantys dokumentai nurodyti specialiųjų </w:t>
      </w:r>
      <w:r>
        <w:rPr>
          <w:rFonts w:eastAsia="Calibri"/>
        </w:rPr>
        <w:t xml:space="preserve">pirkimo sąlygų </w:t>
      </w:r>
      <w:r>
        <w:rPr>
          <w:rFonts w:eastAsia="Calibri"/>
          <w:b/>
          <w:bCs/>
        </w:rPr>
        <w:t>3 priede</w:t>
      </w:r>
      <w:r>
        <w:rPr>
          <w:b/>
          <w:bCs/>
        </w:rPr>
        <w:t xml:space="preserve">. </w:t>
      </w:r>
    </w:p>
    <w:p w14:paraId="18098BBF" w14:textId="77777777" w:rsidR="00E509E0" w:rsidRDefault="003C4230">
      <w:pPr>
        <w:pStyle w:val="ListParagraph"/>
        <w:tabs>
          <w:tab w:val="left" w:pos="851"/>
        </w:tabs>
        <w:spacing w:after="0" w:line="20" w:lineRule="atLeast"/>
        <w:ind w:left="0" w:firstLine="567"/>
        <w:jc w:val="both"/>
      </w:pPr>
      <w:r>
        <w:t>4.2.</w:t>
      </w:r>
      <w:r>
        <w:rPr>
          <w:color w:val="000000"/>
        </w:rPr>
        <w:t xml:space="preserve">Tiekėjams nenustatomi kvalifikacijos reikalavimai. </w:t>
      </w:r>
    </w:p>
    <w:p w14:paraId="4142D622" w14:textId="77777777" w:rsidR="00E509E0" w:rsidRDefault="003C4230">
      <w:pPr>
        <w:pStyle w:val="Heading1"/>
        <w:tabs>
          <w:tab w:val="left" w:pos="567"/>
        </w:tabs>
        <w:spacing w:after="0"/>
        <w:contextualSpacing/>
        <w:jc w:val="both"/>
        <w:rPr>
          <w:rFonts w:cstheme="minorBidi"/>
        </w:rPr>
      </w:pPr>
      <w:bookmarkStart w:id="14" w:name="_Toc148947467"/>
      <w:r>
        <w:rPr>
          <w:rFonts w:asciiTheme="minorHAnsi" w:hAnsiTheme="minorHAnsi" w:cstheme="minorHAnsi"/>
        </w:rPr>
        <w:t>5.</w:t>
      </w:r>
      <w:r>
        <w:rPr>
          <w:rFonts w:ascii="Calibri" w:hAnsi="Calibri" w:cs="Calibri"/>
        </w:rPr>
        <w:t>Reikalavimai, susiję su nacionaliniu saugumu</w:t>
      </w:r>
      <w:bookmarkEnd w:id="14"/>
      <w:r>
        <w:t xml:space="preserve"> </w:t>
      </w:r>
    </w:p>
    <w:p w14:paraId="3C1DB596" w14:textId="77777777" w:rsidR="00E509E0" w:rsidRDefault="003C4230">
      <w:pPr>
        <w:spacing w:after="0" w:line="240" w:lineRule="auto"/>
        <w:ind w:firstLine="567"/>
        <w:jc w:val="both"/>
        <w:rPr>
          <w:rFonts w:cstheme="minorHAnsi"/>
          <w:color w:val="000000" w:themeColor="text1"/>
        </w:rPr>
      </w:pPr>
      <w:r>
        <w:rPr>
          <w:rFonts w:cstheme="minorHAnsi"/>
          <w:color w:val="000000" w:themeColor="text1"/>
        </w:rPr>
        <w:t xml:space="preserve">5.1. Pirkimui taikomos Reglamento nuostatos. Kartu su pasiūlymu tiekėjas turi pateikti užpildytą deklaraciją dėl (ne)atitikties Reglamento nuostatoms, kuri pateikta specialiųjų pirkimo sąlygų </w:t>
      </w:r>
      <w:r>
        <w:rPr>
          <w:rFonts w:cstheme="minorHAnsi"/>
          <w:b/>
          <w:bCs/>
          <w:color w:val="000000" w:themeColor="text1"/>
        </w:rPr>
        <w:t>6 ir 7 priede</w:t>
      </w:r>
      <w:r>
        <w:rPr>
          <w:rFonts w:cstheme="minorHAnsi"/>
          <w:color w:val="000000" w:themeColor="text1"/>
        </w:rPr>
        <w:t>. Kilus abejonių dėl tiekėjo (ne)atitikties Reglamento nuostatoms, perkančioji organizacija iš galimo laimėtojo prašys pateikti dokumentus, įrodančius deklaracijoje pateiktų duomenų teisingumą.</w:t>
      </w:r>
    </w:p>
    <w:p w14:paraId="5ACC1029" w14:textId="77777777" w:rsidR="00E509E0" w:rsidRDefault="003C4230">
      <w:pPr>
        <w:spacing w:after="0" w:line="240" w:lineRule="auto"/>
        <w:ind w:firstLine="567"/>
        <w:jc w:val="both"/>
        <w:rPr>
          <w:rFonts w:cstheme="minorHAnsi"/>
          <w:color w:val="000000" w:themeColor="text1"/>
        </w:rPr>
      </w:pPr>
      <w:r>
        <w:rPr>
          <w:rFonts w:cstheme="minorHAnsi"/>
          <w:color w:val="000000" w:themeColor="text1"/>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6194D879" w14:textId="77777777" w:rsidR="00E509E0" w:rsidRDefault="00E509E0">
      <w:pPr>
        <w:spacing w:after="0" w:line="240" w:lineRule="auto"/>
        <w:ind w:left="567"/>
        <w:jc w:val="both"/>
        <w:rPr>
          <w:rFonts w:cstheme="minorHAnsi"/>
          <w:color w:val="000000" w:themeColor="text1"/>
        </w:rPr>
      </w:pPr>
    </w:p>
    <w:p w14:paraId="26418329" w14:textId="77777777" w:rsidR="00E509E0" w:rsidRDefault="003C4230">
      <w:pPr>
        <w:pStyle w:val="Heading1"/>
        <w:spacing w:line="20" w:lineRule="atLeast"/>
        <w:contextualSpacing/>
        <w:rPr>
          <w:rFonts w:asciiTheme="minorHAnsi" w:hAnsiTheme="minorHAnsi" w:cstheme="minorBidi"/>
        </w:rPr>
      </w:pPr>
      <w:bookmarkStart w:id="15" w:name="_Toc148947468"/>
      <w:r>
        <w:rPr>
          <w:rFonts w:asciiTheme="minorHAnsi" w:hAnsiTheme="minorHAnsi" w:cstheme="minorBidi"/>
        </w:rPr>
        <w:t>6</w:t>
      </w:r>
      <w:bookmarkStart w:id="16" w:name="_Ref39666794"/>
      <w:bookmarkStart w:id="17" w:name="_Ref39666796"/>
      <w:bookmarkStart w:id="18" w:name="_Toc126333933"/>
      <w:r>
        <w:rPr>
          <w:rFonts w:asciiTheme="minorHAnsi" w:hAnsiTheme="minorHAnsi" w:cstheme="minorBidi"/>
        </w:rPr>
        <w:t>. Specialieji reikalavimai pasiūlymų rengimui ir pateikimui</w:t>
      </w:r>
      <w:bookmarkEnd w:id="15"/>
      <w:bookmarkEnd w:id="16"/>
      <w:bookmarkEnd w:id="17"/>
      <w:bookmarkEnd w:id="18"/>
    </w:p>
    <w:p w14:paraId="3A517045" w14:textId="77777777" w:rsidR="00E509E0" w:rsidRDefault="003C4230">
      <w:pPr>
        <w:spacing w:after="0" w:line="20" w:lineRule="atLeast"/>
        <w:ind w:firstLine="709"/>
        <w:jc w:val="both"/>
        <w:rPr>
          <w:rFonts w:ascii="Calibri" w:hAnsi="Calibri" w:cs="Calibri"/>
          <w:i/>
          <w:iCs/>
          <w:color w:val="7030A0"/>
        </w:rPr>
      </w:pPr>
      <w:r>
        <w:rPr>
          <w:rFonts w:cs="Calibri"/>
        </w:rPr>
        <w:t>6.1. Pasiūlymas turi būti pateikiamas raštu, pasirašytas tiekėjo arba jo įgalioto asmens.</w:t>
      </w:r>
    </w:p>
    <w:p w14:paraId="614CDFA1" w14:textId="77777777" w:rsidR="00E509E0" w:rsidRDefault="003C4230">
      <w:pPr>
        <w:spacing w:after="0" w:line="20" w:lineRule="atLeast"/>
        <w:ind w:firstLine="709"/>
        <w:jc w:val="both"/>
        <w:rPr>
          <w:rFonts w:ascii="Calibri" w:hAnsi="Calibri" w:cs="Calibri"/>
          <w:i/>
          <w:iCs/>
          <w:color w:val="7030A0"/>
        </w:rPr>
      </w:pPr>
      <w:r>
        <w:rPr>
          <w:rFonts w:cs="Calibri"/>
        </w:rPr>
        <w:t>6.2. Tiekėjo pasiūlymas bei kita korespondencija pateikiama lietuvių ir/arba anglų kalba.</w:t>
      </w:r>
      <w:r>
        <w:rPr>
          <w:rFonts w:cs="Calibri"/>
          <w:i/>
          <w:iCs/>
          <w:color w:val="7030A0"/>
        </w:rPr>
        <w:t xml:space="preserve"> </w:t>
      </w:r>
      <w:r>
        <w:rPr>
          <w:rFonts w:eastAsia="Arial" w:cs="Times New Roman"/>
          <w:color w:val="000000"/>
          <w:lang w:eastAsia="en-US"/>
        </w:rPr>
        <w:t xml:space="preserve">Jei kurie nors su pasiūlymu teikiami dokumentai parengti ne ta kalba, kuria reikalaujama, turi būti pateiktas tikslus vertimas į reikalaujamą kalbą. </w:t>
      </w:r>
      <w:r>
        <w:rPr>
          <w:rFonts w:eastAsia="Calibri" w:cs="Times New Roman"/>
          <w:color w:val="000000"/>
          <w:lang w:eastAsia="en-US"/>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5D2C1826" w14:textId="77777777" w:rsidR="00E509E0" w:rsidRDefault="003C4230">
      <w:pPr>
        <w:spacing w:after="0" w:line="20" w:lineRule="atLeast"/>
        <w:ind w:firstLine="709"/>
        <w:jc w:val="both"/>
        <w:rPr>
          <w:rFonts w:ascii="Calibri" w:hAnsi="Calibri" w:cs="Calibri"/>
          <w:i/>
          <w:iCs/>
          <w:color w:val="7030A0"/>
        </w:rPr>
      </w:pPr>
      <w:r>
        <w:rPr>
          <w:rFonts w:cs="Calibri"/>
        </w:rPr>
        <w:t xml:space="preserve">6.3. Tiekėjas kainos pasiūlymą privalo pateikti pagal konkurso sąlygų </w:t>
      </w:r>
      <w:r>
        <w:rPr>
          <w:rFonts w:cs="Calibri"/>
          <w:b/>
          <w:bCs/>
        </w:rPr>
        <w:t>5 priede</w:t>
      </w:r>
      <w:r>
        <w:rPr>
          <w:rFonts w:cs="Calibri"/>
        </w:rPr>
        <w:t xml:space="preserve"> pateiktą formą. Pasiūlymas teikiamas užklijuotame voke. Ant voko turi būti užrašyta: UAB „</w:t>
      </w:r>
      <w:proofErr w:type="spellStart"/>
      <w:r>
        <w:rPr>
          <w:rFonts w:cs="Calibri"/>
        </w:rPr>
        <w:t>Inčas</w:t>
      </w:r>
      <w:proofErr w:type="spellEnd"/>
      <w:r>
        <w:rPr>
          <w:rFonts w:cs="Calibri"/>
        </w:rPr>
        <w:t xml:space="preserve">“, A. Juozapavičiaus pr. 84, Kaunas, Lietuva /Lithuania. „ </w:t>
      </w:r>
      <w:r>
        <w:rPr>
          <w:rFonts w:eastAsia="Calibri" w:cs="Calibri"/>
          <w:color w:val="000000" w:themeColor="text1"/>
        </w:rPr>
        <w:t>Pilnai automatinės spausdinimo, popieriaus pjovimo, ritinėlių vyniojimo ir pakavimo linijos su galimybe gaminti ritinėlius be šerdžių vieno technologinio proceso metu</w:t>
      </w:r>
      <w:r>
        <w:rPr>
          <w:rFonts w:cs="Calibri"/>
        </w:rPr>
        <w:t xml:space="preserve"> konkursas“. Taip pat nurodoma tiekėjo pavadinimas ir adresas. Ant voko taip pat gali būti užrašas „Neatplėšti iki pasiūlymų pateikimo termino pabaigos“. Vokas su pasiūlymu grąžinamas</w:t>
      </w:r>
      <w:r>
        <w:rPr>
          <w:rFonts w:cs="Calibri"/>
        </w:rPr>
        <w:t xml:space="preserve"> jį atsiuntusiam tiekėjui, jeigu pasiūlymas pateiktas neužklijuotame voke. </w:t>
      </w:r>
    </w:p>
    <w:p w14:paraId="7FA762E3" w14:textId="77777777" w:rsidR="00E509E0" w:rsidRDefault="003C4230">
      <w:pPr>
        <w:spacing w:after="0" w:line="20" w:lineRule="atLeast"/>
        <w:ind w:firstLine="709"/>
        <w:jc w:val="both"/>
        <w:rPr>
          <w:rFonts w:ascii="Calibri" w:hAnsi="Calibri" w:cs="Calibri"/>
          <w:i/>
          <w:iCs/>
          <w:color w:val="7030A0"/>
        </w:rPr>
      </w:pPr>
      <w:r>
        <w:rPr>
          <w:rFonts w:cs="Calibri"/>
        </w:rPr>
        <w:t>6.4. Tiekėjo pasiūlymą sudaro pateikiamų ir žemiau nurodytų dokumentų visuma:</w:t>
      </w:r>
    </w:p>
    <w:p w14:paraId="53898CAF" w14:textId="77777777" w:rsidR="00E509E0" w:rsidRDefault="003C4230">
      <w:pPr>
        <w:pStyle w:val="ListParagraph"/>
        <w:spacing w:after="0" w:line="240" w:lineRule="auto"/>
        <w:ind w:left="0"/>
        <w:jc w:val="both"/>
        <w:rPr>
          <w:rFonts w:cstheme="minorHAnsi"/>
          <w:u w:val="single"/>
        </w:rPr>
      </w:pPr>
      <w:r>
        <w:t xml:space="preserve">              </w:t>
      </w:r>
      <w:r>
        <w:t xml:space="preserve">6.4.1. tiekėjo pasirašytas pasiūlymas, parengtas pagal specialiųjų pirkimo sąlygų </w:t>
      </w:r>
      <w:r>
        <w:rPr>
          <w:b/>
          <w:bCs/>
        </w:rPr>
        <w:t>5 priede</w:t>
      </w:r>
      <w:r>
        <w:t xml:space="preserve"> pateiktą p</w:t>
      </w:r>
      <w:r>
        <w:rPr>
          <w:rFonts w:cstheme="minorHAnsi"/>
        </w:rPr>
        <w:t>asiūlymo formą.</w:t>
      </w:r>
    </w:p>
    <w:p w14:paraId="5EE6F6E8" w14:textId="77777777" w:rsidR="00E509E0" w:rsidRDefault="003C4230">
      <w:pPr>
        <w:pStyle w:val="ListParagraph"/>
        <w:spacing w:after="0" w:line="240" w:lineRule="auto"/>
        <w:ind w:left="0"/>
        <w:jc w:val="both"/>
        <w:rPr>
          <w:rFonts w:cstheme="minorHAnsi"/>
          <w:u w:val="single"/>
        </w:rPr>
      </w:pPr>
      <w:r>
        <w:rPr>
          <w:rFonts w:cstheme="minorHAnsi"/>
        </w:rPr>
        <w:t xml:space="preserve">              6.4.2. užpildytas EBVPD (specialiųjų pirkimo sąlygų </w:t>
      </w:r>
      <w:r>
        <w:rPr>
          <w:rFonts w:cstheme="minorHAnsi"/>
          <w:b/>
          <w:bCs/>
        </w:rPr>
        <w:t>4</w:t>
      </w:r>
      <w:r>
        <w:rPr>
          <w:rFonts w:cstheme="minorHAnsi"/>
          <w:b/>
          <w:bCs/>
          <w:color w:val="00B050"/>
        </w:rPr>
        <w:t xml:space="preserve"> </w:t>
      </w:r>
      <w:r>
        <w:rPr>
          <w:rFonts w:cstheme="minorHAnsi"/>
          <w:b/>
          <w:bCs/>
        </w:rPr>
        <w:t>priedas</w:t>
      </w:r>
      <w:r>
        <w:rPr>
          <w:rFonts w:cstheme="minorHAnsi"/>
        </w:rPr>
        <w:t>). Pasirašydamas pasiūlymą, tiekėjas patvirtina ir EBVPD tikrumą;</w:t>
      </w:r>
    </w:p>
    <w:p w14:paraId="5D9AFA3F" w14:textId="77777777" w:rsidR="00E509E0" w:rsidRDefault="003C4230">
      <w:pPr>
        <w:pStyle w:val="ListParagraph"/>
        <w:spacing w:after="0"/>
        <w:ind w:left="0"/>
        <w:contextualSpacing w:val="0"/>
      </w:pPr>
      <w:r>
        <w:rPr>
          <w:rFonts w:cstheme="minorHAnsi"/>
          <w:szCs w:val="24"/>
        </w:rPr>
        <w:t xml:space="preserve">          </w:t>
      </w:r>
      <w:r>
        <w:rPr>
          <w:rFonts w:cstheme="minorHAnsi"/>
          <w:b/>
          <w:bCs/>
          <w:szCs w:val="24"/>
        </w:rPr>
        <w:t xml:space="preserve">   6.4.3. siūlomos įrangos sudėtinių dalių techninių parametrų aprašymai;</w:t>
      </w:r>
    </w:p>
    <w:p w14:paraId="1D7F262B" w14:textId="77777777" w:rsidR="00E509E0" w:rsidRDefault="003C4230">
      <w:pPr>
        <w:pStyle w:val="ListParagraph"/>
        <w:spacing w:after="0" w:line="240" w:lineRule="auto"/>
        <w:ind w:left="0"/>
        <w:jc w:val="both"/>
        <w:rPr>
          <w:rFonts w:cstheme="minorHAnsi"/>
          <w:u w:val="single"/>
        </w:rPr>
      </w:pPr>
      <w:r>
        <w:rPr>
          <w:rFonts w:cstheme="minorHAnsi"/>
        </w:rPr>
        <w:t xml:space="preserve">            6.4.4. jungtinės veiklos sutarties kopija (jeigu pirkime dalyvauja ūkio subjektų grupė jungtinės veiklos sutarties pagrindu);</w:t>
      </w:r>
    </w:p>
    <w:p w14:paraId="31E80CF3" w14:textId="77777777" w:rsidR="00E509E0" w:rsidRDefault="003C4230">
      <w:pPr>
        <w:pStyle w:val="ListParagraph"/>
        <w:spacing w:after="0" w:line="240" w:lineRule="auto"/>
        <w:ind w:left="0"/>
        <w:jc w:val="both"/>
        <w:rPr>
          <w:rFonts w:cstheme="minorHAnsi"/>
          <w:u w:val="single"/>
        </w:rPr>
      </w:pPr>
      <w:r>
        <w:rPr>
          <w:rFonts w:cstheme="minorHAnsi"/>
        </w:rPr>
        <w:t xml:space="preserve">            6.4.5. dokumentas, patvirtinantis, kad asmuo, kuris pasirašė pasiūlymą (jei jis ne tiekėjo vadovas), turėjo teisę jį pasirašyti;</w:t>
      </w:r>
    </w:p>
    <w:p w14:paraId="2E458B23" w14:textId="77777777" w:rsidR="00E509E0" w:rsidRDefault="003C4230">
      <w:pPr>
        <w:pStyle w:val="ListParagraph"/>
        <w:spacing w:after="0" w:line="240" w:lineRule="auto"/>
        <w:ind w:left="0"/>
        <w:jc w:val="both"/>
        <w:rPr>
          <w:rFonts w:cstheme="minorHAnsi"/>
          <w:u w:val="single"/>
        </w:rPr>
      </w:pPr>
      <w:r>
        <w:rPr>
          <w:rFonts w:cstheme="minorHAnsi"/>
        </w:rPr>
        <w:lastRenderedPageBreak/>
        <w:t xml:space="preserve">             6.4.6. pasiūlymo galiojimą užtikrinantis dokumentas (jeigu reikalaujama);</w:t>
      </w:r>
    </w:p>
    <w:p w14:paraId="3CF794C8" w14:textId="77777777" w:rsidR="00E509E0" w:rsidRDefault="003C4230">
      <w:pPr>
        <w:pStyle w:val="ListParagraph"/>
        <w:spacing w:after="0" w:line="240" w:lineRule="auto"/>
        <w:ind w:left="0"/>
        <w:jc w:val="both"/>
        <w:rPr>
          <w:rFonts w:cstheme="minorHAnsi"/>
          <w:u w:val="single"/>
        </w:rPr>
      </w:pPr>
      <w:r>
        <w:rPr>
          <w:rFonts w:cstheme="minorHAnsi"/>
        </w:rPr>
        <w:t xml:space="preserve">            6.4.7. jei tiekėjas pasitelkia ūkio subjektus, kurių pajėgumais remiasi, – įrodymai, kad šie ištekliai bus prieinami per visą sutartinių įsipareigojimų vykdymo laikotarpį;</w:t>
      </w:r>
    </w:p>
    <w:p w14:paraId="0113990C" w14:textId="77777777" w:rsidR="00E509E0" w:rsidRDefault="003C4230">
      <w:pPr>
        <w:pStyle w:val="ListParagraph"/>
        <w:spacing w:after="0" w:line="240" w:lineRule="auto"/>
        <w:ind w:left="0"/>
        <w:jc w:val="both"/>
        <w:rPr>
          <w:rFonts w:cstheme="minorHAnsi"/>
          <w:u w:val="single"/>
        </w:rPr>
      </w:pPr>
      <w:r>
        <w:rPr>
          <w:rFonts w:cstheme="minorHAnsi"/>
        </w:rPr>
        <w:t xml:space="preserve">            6.4.8. jei tiekėjas pasitelkia subtiekėjus, subtiekėjo deklaracija ar kitas dokumentas, patvirtinantis jo </w:t>
      </w:r>
      <w:r>
        <w:rPr>
          <w:rFonts w:cstheme="minorHAnsi"/>
        </w:rPr>
        <w:t>sutikimą būti subtiekėju pirkime;</w:t>
      </w:r>
    </w:p>
    <w:p w14:paraId="67E31369" w14:textId="77777777" w:rsidR="00E509E0" w:rsidRDefault="003C4230">
      <w:pPr>
        <w:pStyle w:val="ListParagraph"/>
        <w:spacing w:after="0" w:line="240" w:lineRule="auto"/>
        <w:ind w:left="0"/>
        <w:jc w:val="both"/>
      </w:pPr>
      <w:r>
        <w:rPr>
          <w:rFonts w:cstheme="minorHAnsi"/>
        </w:rPr>
        <w:t xml:space="preserve">            6.4.9. </w:t>
      </w:r>
      <w:r>
        <w:rPr>
          <w:rFonts w:cstheme="minorHAnsi"/>
          <w:bCs/>
          <w:i/>
          <w:iCs/>
          <w:color w:val="000000"/>
        </w:rPr>
        <w:t xml:space="preserve">atitiktį LR Aplinkos apsaugos ministro 2011 m. birželio 28 d. įsakymu Nr. </w:t>
      </w:r>
      <w:r>
        <w:rPr>
          <w:bCs/>
          <w:color w:val="000000"/>
        </w:rPr>
        <w:t>D1-508 (Lietuvos Respublikos aplinkos ministro 2022 m. gruodžio 13 d. įsakymo Nr. D1-401 redakcija), patvirtinto Aplinkos apsaugos kriterijų, kuriuos perkančiosios organizacijos ir perkantieji subjektai turi taikyti pirkdami prekes, paslaugas ar darbus, taikymo tvarkos aprašo II skyriaus 4.4.4.4. punkto reikalavimui pagrindžiančius dokumentus:</w:t>
      </w:r>
      <w:r>
        <w:rPr>
          <w:b/>
          <w:color w:val="000000"/>
        </w:rPr>
        <w:t xml:space="preserve"> prekių tiekėjo deklaracija (pateikiant objektyvius įrodymus), ir (ar) tiekėjo rašytinis patv</w:t>
      </w:r>
      <w:r>
        <w:rPr>
          <w:b/>
          <w:color w:val="000000"/>
        </w:rPr>
        <w:t>irtinimas arba kiti lygiaverčiai įrodymai.</w:t>
      </w:r>
    </w:p>
    <w:p w14:paraId="0D6C89E0" w14:textId="77777777" w:rsidR="00E509E0" w:rsidRDefault="003C4230">
      <w:pPr>
        <w:pStyle w:val="ListParagraph"/>
        <w:spacing w:after="0" w:line="240" w:lineRule="auto"/>
        <w:ind w:left="0"/>
        <w:jc w:val="both"/>
      </w:pPr>
      <w:r>
        <w:rPr>
          <w:rFonts w:cstheme="minorHAnsi"/>
          <w:i/>
          <w:iCs/>
          <w:color w:val="FF0000"/>
        </w:rPr>
        <w:t xml:space="preserve">            </w:t>
      </w:r>
      <w:r>
        <w:t>6.5. Pasiūlymas turi būti parengtas lietuvių arba anglų kalba</w:t>
      </w:r>
      <w:r>
        <w:rPr>
          <w:color w:val="7030A0"/>
        </w:rPr>
        <w:t xml:space="preserve">. </w:t>
      </w:r>
      <w:r>
        <w:rPr>
          <w:rFonts w:eastAsia="Arial"/>
        </w:rPr>
        <w:t xml:space="preserve">Jei kurie nors su pasiūlymu teikiami dokumentai parengti ne ta kalba, kuria reikalaujama, turi būti pateiktas tikslus vertimas į reikalaujamą kalbą. </w:t>
      </w:r>
      <w:r>
        <w:t xml:space="preserve">Perkančiajai   organizacijai turint įtarimų dėl pasiūlyme pateikto dokumento vertimo kokybės ir (ar) jo atitikties dokumento originalo turiniui, perkančioji organizacija reikalauja </w:t>
      </w:r>
      <w:r>
        <w:rPr>
          <w:color w:val="000000"/>
        </w:rPr>
        <w:t xml:space="preserve">pateikti vertimą atlikusio asmens parašu ir vertimų biuro antspaudu (jei turi) patvirtintą šio dokumento vertimą. </w:t>
      </w:r>
    </w:p>
    <w:p w14:paraId="17F21671" w14:textId="77777777" w:rsidR="00E509E0" w:rsidRDefault="003C4230">
      <w:pPr>
        <w:pStyle w:val="ListParagraph"/>
        <w:spacing w:line="240" w:lineRule="auto"/>
        <w:ind w:left="0"/>
        <w:jc w:val="both"/>
        <w:rPr>
          <w:rFonts w:cstheme="minorHAnsi"/>
        </w:rPr>
      </w:pPr>
      <w:r>
        <w:rPr>
          <w:rFonts w:eastAsia="Arial"/>
        </w:rPr>
        <w:t xml:space="preserve">          6.6. Bendra pasiūlymo kaina (sąnaudos) su PVM  turi būti nurodoma dviejų skaičių po kablelio tikslumu. </w:t>
      </w:r>
      <w:r>
        <w:rPr>
          <w:rFonts w:eastAsia="Arial" w:cstheme="minorHAnsi"/>
        </w:rPr>
        <w:t>Šią kainą sudarančios kainos sudedamosios dalys ar įkainiai gali būti išreikštos neribojant skaičių po kablelio kiekio</w:t>
      </w:r>
      <w:r>
        <w:rPr>
          <w:rFonts w:ascii="Arial" w:eastAsia="Arial" w:hAnsi="Arial" w:cs="Arial"/>
        </w:rPr>
        <w:t xml:space="preserve">. </w:t>
      </w:r>
    </w:p>
    <w:p w14:paraId="3D53AC24" w14:textId="77777777" w:rsidR="00E509E0" w:rsidRDefault="003C4230">
      <w:pPr>
        <w:pStyle w:val="ListParagraph"/>
        <w:spacing w:line="240" w:lineRule="auto"/>
        <w:ind w:left="0"/>
        <w:jc w:val="both"/>
        <w:rPr>
          <w:rFonts w:cstheme="minorHAnsi"/>
        </w:rPr>
      </w:pPr>
      <w:r>
        <w:rPr>
          <w:rFonts w:eastAsia="Arial"/>
        </w:rPr>
        <w:t xml:space="preserve">             6.7. </w:t>
      </w:r>
      <w:r>
        <w:rPr>
          <w:rFonts w:eastAsia="Arial"/>
          <w:b/>
          <w:bCs/>
        </w:rPr>
        <w:t xml:space="preserve">Tiekėjų pasiūlymuose nurodytos kainos bus vertinamos </w:t>
      </w:r>
      <w:r>
        <w:rPr>
          <w:b/>
          <w:bCs/>
        </w:rPr>
        <w:t xml:space="preserve">ir lyginamos be PVM. </w:t>
      </w:r>
    </w:p>
    <w:p w14:paraId="4DFFB8AB" w14:textId="41062876" w:rsidR="00E509E0" w:rsidRDefault="003C4230">
      <w:pPr>
        <w:pStyle w:val="ListParagraph"/>
        <w:spacing w:line="240" w:lineRule="auto"/>
        <w:ind w:left="0"/>
        <w:jc w:val="both"/>
        <w:rPr>
          <w:rFonts w:cstheme="minorHAnsi"/>
        </w:rPr>
      </w:pPr>
      <w:r>
        <w:t xml:space="preserve">             6.8. Pasiūlymas turi būti pateiktas iki </w:t>
      </w:r>
      <w:r>
        <w:rPr>
          <w:shd w:val="clear" w:color="auto" w:fill="FFFF00"/>
        </w:rPr>
        <w:t xml:space="preserve">2023 m. gruodžio </w:t>
      </w:r>
      <w:r>
        <w:rPr>
          <w:shd w:val="clear" w:color="auto" w:fill="FFFF00"/>
          <w:lang w:val="en-US"/>
        </w:rPr>
        <w:t>14</w:t>
      </w:r>
      <w:r>
        <w:rPr>
          <w:shd w:val="clear" w:color="auto" w:fill="FFFF00"/>
        </w:rPr>
        <w:t xml:space="preserve"> d. 10</w:t>
      </w:r>
      <w:r>
        <w:rPr>
          <w:shd w:val="clear" w:color="auto" w:fill="FFFF00"/>
        </w:rPr>
        <w:t>.00 val.</w:t>
      </w:r>
      <w:r>
        <w:t xml:space="preserve"> Lietuvos Respublikos laiku atsiuntus jį paštu, per pasiuntinį ar tiesiogiai atvykus šiuo adresu: Juozapavičiaus pr. 84, Kaunas LT45212. Tiekėjo prašymu Perkančioji organizacija nedelsdama pateikia rašytinį patvirtinimą, kad tiekėjo pasiūlymas yra gautas, ir nurodo gavimo dieną, valandą ir minutę. </w:t>
      </w:r>
    </w:p>
    <w:p w14:paraId="665C5EEC" w14:textId="77777777" w:rsidR="00E509E0" w:rsidRDefault="003C4230">
      <w:pPr>
        <w:pStyle w:val="ListParagraph"/>
        <w:spacing w:line="240" w:lineRule="auto"/>
        <w:ind w:left="0"/>
        <w:jc w:val="both"/>
        <w:rPr>
          <w:rFonts w:cstheme="minorHAnsi"/>
        </w:rPr>
      </w:pPr>
      <w:r>
        <w:t xml:space="preserve">           </w:t>
      </w:r>
      <w:r>
        <w:t xml:space="preserve">6.9. Perkančioji organizacija neatsako už pašto vėlavimus ar kitus nenumatytus atvejus, dėl kurių pasiūlymai nebuvo gauti ar gauti pavėluotai. Pavėluotai gauti pasiūlymai neatplėšiami ir grąžinami tiekėjui registruotu laišku. </w:t>
      </w:r>
    </w:p>
    <w:p w14:paraId="00B265AB" w14:textId="128C8B3C" w:rsidR="00E509E0" w:rsidRDefault="003C4230">
      <w:pPr>
        <w:pStyle w:val="ListParagraph"/>
        <w:spacing w:line="240" w:lineRule="auto"/>
        <w:ind w:left="0"/>
        <w:jc w:val="both"/>
        <w:rPr>
          <w:rFonts w:cstheme="minorHAnsi"/>
        </w:rPr>
      </w:pPr>
      <w:r>
        <w:t xml:space="preserve">          6.10. Pasiūlymas turi galioti ne trumpiau nei iki </w:t>
      </w:r>
      <w:r>
        <w:rPr>
          <w:shd w:val="clear" w:color="auto" w:fill="FFFF00"/>
        </w:rPr>
        <w:t>2024 m. kovo 14</w:t>
      </w:r>
      <w:r>
        <w:rPr>
          <w:shd w:val="clear" w:color="auto" w:fill="FFFF00"/>
        </w:rPr>
        <w:t xml:space="preserve"> d.</w:t>
      </w:r>
      <w:r>
        <w:t xml:space="preserve"> Jeigu pasiūlyme nenurodytas jo galiojimo laikas, laikoma, kad pasiūlymas galioja tiek, kiek numatyta pirkimo dokumentuose. </w:t>
      </w:r>
    </w:p>
    <w:p w14:paraId="56F3141B" w14:textId="77777777" w:rsidR="00E509E0" w:rsidRDefault="003C4230">
      <w:pPr>
        <w:pStyle w:val="ListParagraph"/>
        <w:spacing w:line="240" w:lineRule="auto"/>
        <w:ind w:left="0"/>
        <w:jc w:val="both"/>
        <w:rPr>
          <w:rFonts w:cstheme="minorHAnsi"/>
        </w:rPr>
      </w:pPr>
      <w:r>
        <w:t xml:space="preserve">        6.11. Nesibaigus pasiūlymų pateikimo terminui Perkančioji organizacija turi teisę jį pratęsti. Apie naują pasiūlymų pateikimo terminą Perkančioji organizacija praneša raštu visiems tiekėjams, gavusiems konkurso sąlygas bei paskelbia apie tai Europos Sąjungos fondų investicijų svetainėje </w:t>
      </w:r>
      <w:hyperlink r:id="rId13">
        <w:r>
          <w:rPr>
            <w:rStyle w:val="Hyperlink"/>
            <w:color w:val="3465A4"/>
          </w:rPr>
          <w:t>www.esinvesticijos.lt</w:t>
        </w:r>
      </w:hyperlink>
      <w:r>
        <w:rPr>
          <w:color w:val="3465A4"/>
        </w:rPr>
        <w:t xml:space="preserve">. </w:t>
      </w:r>
    </w:p>
    <w:p w14:paraId="4657387C" w14:textId="77777777" w:rsidR="00E509E0" w:rsidRDefault="003C4230">
      <w:pPr>
        <w:pStyle w:val="ListParagraph"/>
        <w:spacing w:line="240" w:lineRule="auto"/>
        <w:ind w:left="0"/>
        <w:jc w:val="both"/>
        <w:rPr>
          <w:rFonts w:cstheme="minorHAnsi"/>
        </w:rPr>
      </w:pPr>
      <w:r>
        <w:t xml:space="preserve">       6.12. Tiekėjas iki galutinio pasiūlymų pateikimo termino turi teisę pakeisti arba atsiimti savo pasiūlymą. Toks pakeitimas arba pranešimas, kad pasiūlymas atsiimamas, pripažįstamas galiojančiu, jeigu Perkančioji organizacija jį gauna pateiktą raštu iki pasiūlymų pateikimo termino pabaigos. </w:t>
      </w:r>
    </w:p>
    <w:p w14:paraId="1B1EC8D6" w14:textId="77777777" w:rsidR="00E509E0" w:rsidRDefault="003C4230">
      <w:pPr>
        <w:pStyle w:val="Heading1"/>
        <w:tabs>
          <w:tab w:val="left" w:pos="709"/>
        </w:tabs>
        <w:ind w:left="57"/>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Toc148947469"/>
      <w:bookmarkEnd w:id="19"/>
      <w:bookmarkEnd w:id="20"/>
      <w:bookmarkEnd w:id="21"/>
      <w:bookmarkEnd w:id="22"/>
      <w:bookmarkEnd w:id="23"/>
      <w:r>
        <w:rPr>
          <w:rFonts w:asciiTheme="minorHAnsi" w:hAnsiTheme="minorHAnsi" w:cstheme="minorHAnsi"/>
        </w:rPr>
        <w:t xml:space="preserve">7. </w:t>
      </w:r>
      <w:bookmarkStart w:id="25" w:name="_Ref39430779"/>
      <w:bookmarkStart w:id="26" w:name="_Ref39430768"/>
      <w:r>
        <w:rPr>
          <w:rFonts w:asciiTheme="minorHAnsi" w:hAnsiTheme="minorHAnsi" w:cstheme="minorHAnsi"/>
        </w:rPr>
        <w:t>Pasiūlymo galiojimo užtikrinimas</w:t>
      </w:r>
      <w:bookmarkEnd w:id="24"/>
      <w:bookmarkEnd w:id="25"/>
      <w:bookmarkEnd w:id="26"/>
    </w:p>
    <w:p w14:paraId="070B80C7" w14:textId="77777777" w:rsidR="00E509E0" w:rsidRDefault="003C4230">
      <w:pPr>
        <w:pStyle w:val="ListParagraph"/>
        <w:spacing w:after="0" w:line="240" w:lineRule="auto"/>
        <w:ind w:left="0" w:firstLine="510"/>
        <w:jc w:val="both"/>
      </w:pPr>
      <w:r>
        <w:t xml:space="preserve">7.1.  </w:t>
      </w:r>
      <w:r>
        <w:rPr>
          <w:rFonts w:eastAsia="Calibri"/>
        </w:rPr>
        <w:t xml:space="preserve">Perkančioji organizacija </w:t>
      </w:r>
      <w:r>
        <w:rPr>
          <w:rFonts w:eastAsia="Calibri"/>
          <w:b/>
          <w:bCs/>
        </w:rPr>
        <w:t xml:space="preserve">nereikalauja </w:t>
      </w:r>
      <w:r>
        <w:rPr>
          <w:rFonts w:eastAsia="Calibri"/>
        </w:rPr>
        <w:t>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F580D43" w14:textId="77777777" w:rsidR="00E509E0" w:rsidRDefault="003C4230">
      <w:pPr>
        <w:pStyle w:val="Heading1"/>
        <w:tabs>
          <w:tab w:val="left" w:pos="709"/>
        </w:tabs>
        <w:spacing w:line="20" w:lineRule="atLeast"/>
        <w:ind w:left="57"/>
        <w:contextualSpacing/>
        <w:rPr>
          <w:rFonts w:asciiTheme="minorHAnsi" w:hAnsiTheme="minorHAnsi" w:cstheme="minorHAnsi"/>
        </w:rPr>
      </w:pPr>
      <w:bookmarkStart w:id="27" w:name="_Toc148947470"/>
      <w:r>
        <w:rPr>
          <w:rFonts w:asciiTheme="minorHAnsi" w:hAnsiTheme="minorHAnsi" w:cstheme="minorHAnsi"/>
        </w:rPr>
        <w:t xml:space="preserve">8. </w:t>
      </w:r>
      <w:bookmarkStart w:id="28" w:name="_Ref39658218"/>
      <w:bookmarkStart w:id="29" w:name="_Ref39658226"/>
      <w:bookmarkStart w:id="30" w:name="_Ref39658248"/>
      <w:bookmarkStart w:id="31" w:name="_Ref39658251"/>
      <w:r>
        <w:rPr>
          <w:rFonts w:asciiTheme="minorHAnsi" w:hAnsiTheme="minorHAnsi" w:cstheme="minorHAnsi"/>
        </w:rPr>
        <w:t>Elektroninis aukcionas</w:t>
      </w:r>
      <w:bookmarkEnd w:id="27"/>
      <w:bookmarkEnd w:id="28"/>
      <w:bookmarkEnd w:id="29"/>
      <w:bookmarkEnd w:id="30"/>
      <w:bookmarkEnd w:id="31"/>
    </w:p>
    <w:p w14:paraId="50019B4E" w14:textId="77777777" w:rsidR="00E509E0" w:rsidRDefault="003C4230">
      <w:pPr>
        <w:spacing w:after="0" w:line="240" w:lineRule="auto"/>
        <w:ind w:left="710"/>
        <w:rPr>
          <w:rFonts w:cstheme="minorHAnsi"/>
        </w:rPr>
      </w:pPr>
      <w:r>
        <w:rPr>
          <w:rFonts w:cstheme="minorHAnsi"/>
        </w:rPr>
        <w:t>8.1. Perkančioji organizacija pirkime netaikys elektroninio aukciono.</w:t>
      </w:r>
    </w:p>
    <w:p w14:paraId="68AFE29D" w14:textId="77777777" w:rsidR="00E509E0" w:rsidRDefault="00E509E0">
      <w:pPr>
        <w:spacing w:after="0" w:line="240" w:lineRule="auto"/>
        <w:rPr>
          <w:rFonts w:cstheme="minorHAnsi"/>
          <w:i/>
          <w:iCs/>
          <w:color w:val="FF0000"/>
        </w:rPr>
      </w:pPr>
    </w:p>
    <w:p w14:paraId="3E9594BA" w14:textId="77777777" w:rsidR="00E509E0" w:rsidRDefault="00E509E0">
      <w:pPr>
        <w:pStyle w:val="Body2"/>
        <w:spacing w:after="0"/>
        <w:rPr>
          <w:rFonts w:asciiTheme="minorHAnsi" w:hAnsiTheme="minorHAnsi" w:cstheme="minorHAnsi"/>
          <w:color w:val="auto"/>
          <w:lang w:val="lt-LT"/>
        </w:rPr>
      </w:pPr>
    </w:p>
    <w:p w14:paraId="0B77686F" w14:textId="77777777" w:rsidR="00E509E0" w:rsidRDefault="003C4230">
      <w:pPr>
        <w:pStyle w:val="Heading1"/>
        <w:tabs>
          <w:tab w:val="left" w:pos="709"/>
        </w:tabs>
        <w:spacing w:line="20" w:lineRule="atLeast"/>
        <w:contextualSpacing/>
        <w:rPr>
          <w:rFonts w:asciiTheme="minorHAnsi" w:hAnsiTheme="minorHAnsi" w:cstheme="minorHAnsi"/>
        </w:rPr>
      </w:pPr>
      <w:bookmarkStart w:id="32" w:name="_Toc148947471"/>
      <w:r>
        <w:rPr>
          <w:rFonts w:asciiTheme="minorHAnsi" w:hAnsiTheme="minorHAnsi" w:cstheme="minorHAnsi"/>
        </w:rPr>
        <w:lastRenderedPageBreak/>
        <w:t xml:space="preserve">9. </w:t>
      </w:r>
      <w:bookmarkStart w:id="33" w:name="_Ref39485250"/>
      <w:bookmarkStart w:id="34" w:name="_Ref39485258"/>
      <w:bookmarkStart w:id="35" w:name="_Ref39667303"/>
      <w:bookmarkStart w:id="36" w:name="_Ref39667308"/>
      <w:r>
        <w:rPr>
          <w:rFonts w:asciiTheme="minorHAnsi" w:hAnsiTheme="minorHAnsi" w:cstheme="minorHAnsi"/>
        </w:rPr>
        <w:t>Pasiūlymų nagrinėjimas ir vertinimas</w:t>
      </w:r>
      <w:bookmarkEnd w:id="32"/>
      <w:bookmarkEnd w:id="33"/>
      <w:bookmarkEnd w:id="34"/>
      <w:bookmarkEnd w:id="35"/>
      <w:bookmarkEnd w:id="36"/>
    </w:p>
    <w:p w14:paraId="7EEE1B06" w14:textId="16A500D8" w:rsidR="00E509E0" w:rsidRDefault="003C4230">
      <w:pPr>
        <w:spacing w:after="0" w:line="240" w:lineRule="auto"/>
        <w:ind w:firstLine="680"/>
        <w:jc w:val="both"/>
        <w:rPr>
          <w:rFonts w:cstheme="minorHAnsi"/>
        </w:rPr>
      </w:pPr>
      <w:r>
        <w:rPr>
          <w:rFonts w:cstheme="minorHAnsi"/>
        </w:rPr>
        <w:t xml:space="preserve">9.1. Vokų atplėšimo procedūra vyks </w:t>
      </w:r>
      <w:r>
        <w:rPr>
          <w:rFonts w:cstheme="minorHAnsi"/>
          <w:shd w:val="clear" w:color="auto" w:fill="FFFF00"/>
        </w:rPr>
        <w:t>2023 m. gruodžio</w:t>
      </w:r>
      <w:r>
        <w:rPr>
          <w:rFonts w:cstheme="minorHAnsi"/>
          <w:shd w:val="clear" w:color="auto" w:fill="FFFF00"/>
        </w:rPr>
        <w:t xml:space="preserve"> </w:t>
      </w:r>
      <w:r>
        <w:rPr>
          <w:rFonts w:cstheme="minorHAnsi"/>
          <w:shd w:val="clear" w:color="auto" w:fill="FFFF00"/>
          <w:lang w:val="en-US"/>
        </w:rPr>
        <w:t xml:space="preserve">14 </w:t>
      </w:r>
      <w:r>
        <w:rPr>
          <w:rFonts w:cstheme="minorHAnsi"/>
          <w:shd w:val="clear" w:color="auto" w:fill="FFFF00"/>
        </w:rPr>
        <w:t>d. 10</w:t>
      </w:r>
      <w:r>
        <w:rPr>
          <w:rFonts w:cstheme="minorHAnsi"/>
          <w:shd w:val="clear" w:color="auto" w:fill="FFFF00"/>
        </w:rPr>
        <w:t xml:space="preserve"> val. 00 min.</w:t>
      </w:r>
      <w:r>
        <w:rPr>
          <w:rFonts w:cstheme="minorHAnsi"/>
        </w:rPr>
        <w:t xml:space="preserve"> (Lietuvos Respublikos laiku), Perkančiosios organizacijos patalpose adresu A. Juozapavičiaus pr. 84, Kauno m. Pradinio susipažinimo su gautais pasiūlymais procedūroje pasiūlymus pateikę Tiekėjai arba jų įgalioti atstovai </w:t>
      </w:r>
      <w:r>
        <w:rPr>
          <w:rFonts w:cstheme="minorHAnsi"/>
          <w:b/>
          <w:bCs/>
        </w:rPr>
        <w:t>nedalyvauja</w:t>
      </w:r>
      <w:r>
        <w:rPr>
          <w:rFonts w:cstheme="minorHAnsi"/>
        </w:rPr>
        <w:t>.</w:t>
      </w:r>
    </w:p>
    <w:p w14:paraId="0F8FB7EF" w14:textId="77777777" w:rsidR="00E509E0" w:rsidRDefault="003C4230">
      <w:pPr>
        <w:spacing w:after="0" w:line="240" w:lineRule="auto"/>
        <w:ind w:firstLine="680"/>
        <w:jc w:val="both"/>
        <w:rPr>
          <w:rFonts w:cstheme="minorHAnsi"/>
        </w:rPr>
      </w:pPr>
      <w:r>
        <w:rPr>
          <w:rFonts w:cstheme="minorHAnsi"/>
        </w:rPr>
        <w:t>9.2. Perkančioji organizacija užtikrina, kad pateiktuose pasiūlymuose pateiktos kainos nebus sužinotos anksčiau nei pasiūlymų pateikimo terminas, nurodytas specialiųjų sąlygų 9.1 punkte.</w:t>
      </w:r>
    </w:p>
    <w:p w14:paraId="178FFDF4" w14:textId="77777777" w:rsidR="00E509E0" w:rsidRDefault="003C4230">
      <w:pPr>
        <w:spacing w:after="0" w:line="240" w:lineRule="auto"/>
        <w:ind w:firstLine="680"/>
        <w:jc w:val="both"/>
        <w:rPr>
          <w:rFonts w:cstheme="minorHAnsi"/>
        </w:rPr>
      </w:pPr>
      <w:r>
        <w:rPr>
          <w:rFonts w:cstheme="minorHAnsi"/>
        </w:rPr>
        <w:t xml:space="preserve">9.3. Pasiūlymų nagrinėjimo, vertinimo ir palyginimo procedūras atlieka Komisija, tiekėjams ar jų įgaliotiems atstovams nedalyvaujant. </w:t>
      </w:r>
    </w:p>
    <w:p w14:paraId="0A0E40FA" w14:textId="77777777" w:rsidR="00E509E0" w:rsidRDefault="003C4230">
      <w:pPr>
        <w:spacing w:after="0" w:line="240" w:lineRule="auto"/>
        <w:ind w:firstLine="680"/>
        <w:jc w:val="both"/>
        <w:rPr>
          <w:rFonts w:cstheme="minorHAnsi"/>
        </w:rPr>
      </w:pPr>
      <w:r>
        <w:rPr>
          <w:rFonts w:eastAsia="Calibri" w:cstheme="minorHAnsi"/>
        </w:rPr>
        <w:t xml:space="preserve">9.4. Perkančioji organizacija ekonomiškai naudingiausią pasiūlymą išrenka pagal tiekėjo pasiūlyme nurodytą kainą, kuri turi būti apskaičiuota ir nurodyta taip, kaip reikalaujama </w:t>
      </w:r>
      <w:bookmarkStart w:id="37" w:name="_Hlk91157291"/>
      <w:r>
        <w:rPr>
          <w:rFonts w:eastAsia="Calibri" w:cstheme="minorHAnsi"/>
        </w:rPr>
        <w:t xml:space="preserve">specialiųjų pirkimo sąlygų </w:t>
      </w:r>
      <w:r>
        <w:rPr>
          <w:rFonts w:eastAsia="Calibri" w:cstheme="minorHAnsi"/>
          <w:b/>
          <w:bCs/>
        </w:rPr>
        <w:t xml:space="preserve">5 </w:t>
      </w:r>
      <w:bookmarkEnd w:id="37"/>
      <w:r>
        <w:rPr>
          <w:rFonts w:eastAsia="Calibri" w:cstheme="minorHAnsi"/>
          <w:b/>
          <w:bCs/>
        </w:rPr>
        <w:t>priede</w:t>
      </w:r>
      <w:r>
        <w:rPr>
          <w:rFonts w:eastAsia="Calibri" w:cstheme="minorHAnsi"/>
        </w:rPr>
        <w:t>.</w:t>
      </w:r>
      <w:r>
        <w:rPr>
          <w:rFonts w:eastAsia="Calibri" w:cstheme="minorHAnsi"/>
          <w:color w:val="7030A0"/>
        </w:rPr>
        <w:t xml:space="preserve"> </w:t>
      </w:r>
    </w:p>
    <w:p w14:paraId="5FDF674C" w14:textId="77777777" w:rsidR="00E509E0" w:rsidRDefault="003C4230">
      <w:pPr>
        <w:spacing w:after="0" w:line="20" w:lineRule="atLeast"/>
        <w:ind w:firstLine="680"/>
        <w:jc w:val="both"/>
      </w:pPr>
      <w:r>
        <w:rPr>
          <w:rFonts w:eastAsiaTheme="minorHAnsi" w:cstheme="minorHAnsi"/>
          <w:bCs/>
          <w:color w:val="000000"/>
        </w:rPr>
        <w:t>9.5.</w:t>
      </w:r>
      <w:r>
        <w:rPr>
          <w:rFonts w:eastAsiaTheme="minorHAnsi" w:cstheme="minorHAnsi"/>
          <w:bCs/>
          <w:i/>
          <w:iCs/>
          <w:color w:val="FF0000"/>
        </w:rPr>
        <w:t xml:space="preserve"> </w:t>
      </w:r>
      <w:r>
        <w:rPr>
          <w:rFonts w:cstheme="minorHAnsi"/>
          <w:color w:val="000000" w:themeColor="text1"/>
        </w:rPr>
        <w:t xml:space="preserve">Laimėjusiu pasiūlymu galės būti pripažintas tik 1 (vienas) ekonomiškai naudingiausias pasiūlymas, esantis pasiūlymų eilės pirmojoje vietoje. </w:t>
      </w:r>
    </w:p>
    <w:p w14:paraId="188ABC75" w14:textId="77777777" w:rsidR="00E509E0" w:rsidRDefault="003C4230">
      <w:pPr>
        <w:pStyle w:val="NoSpacing"/>
        <w:spacing w:line="20" w:lineRule="atLeast"/>
        <w:contextualSpacing/>
        <w:jc w:val="both"/>
      </w:pPr>
      <w:r>
        <w:rPr>
          <w:rStyle w:val="cf01"/>
          <w:rFonts w:cstheme="minorHAnsi"/>
          <w:sz w:val="21"/>
          <w:szCs w:val="21"/>
        </w:rPr>
        <w:t xml:space="preserve">        9.6. Perkančioji organizacija atmes tiekėjo pasiūlymą, jeigu kartu su pasiūlymu nebus pateikti šie pirkimo sąlygose reikalaujami pateikti dokumentai: </w:t>
      </w:r>
      <w:r>
        <w:rPr>
          <w:rStyle w:val="cf01"/>
          <w:rFonts w:cstheme="minorHAnsi"/>
          <w:b/>
          <w:bCs/>
          <w:i/>
          <w:iCs/>
          <w:sz w:val="21"/>
          <w:szCs w:val="21"/>
        </w:rPr>
        <w:t xml:space="preserve">nėra. </w:t>
      </w:r>
    </w:p>
    <w:p w14:paraId="1D6C92EC" w14:textId="77777777" w:rsidR="00E509E0" w:rsidRDefault="003C4230">
      <w:pPr>
        <w:pStyle w:val="Heading1"/>
        <w:tabs>
          <w:tab w:val="left" w:pos="0"/>
          <w:tab w:val="left" w:pos="567"/>
        </w:tabs>
        <w:spacing w:line="20" w:lineRule="atLeast"/>
        <w:contextualSpacing/>
        <w:rPr>
          <w:rFonts w:asciiTheme="minorHAnsi" w:hAnsiTheme="minorHAnsi" w:cstheme="minorHAnsi"/>
        </w:rPr>
      </w:pPr>
      <w:bookmarkStart w:id="38" w:name="_Toc148947472"/>
      <w:r>
        <w:rPr>
          <w:rFonts w:asciiTheme="minorHAnsi" w:hAnsiTheme="minorHAnsi" w:cstheme="minorHAnsi"/>
        </w:rPr>
        <w:t xml:space="preserve">10. </w:t>
      </w:r>
      <w:bookmarkStart w:id="39" w:name="_Ref39425999"/>
      <w:bookmarkStart w:id="40" w:name="_Ref39426005"/>
      <w:r>
        <w:rPr>
          <w:rFonts w:asciiTheme="minorHAnsi" w:hAnsiTheme="minorHAnsi" w:cstheme="minorHAnsi"/>
        </w:rPr>
        <w:t>Sutarties sudarymas</w:t>
      </w:r>
      <w:bookmarkEnd w:id="38"/>
      <w:bookmarkEnd w:id="39"/>
      <w:bookmarkEnd w:id="40"/>
    </w:p>
    <w:p w14:paraId="694D26F9" w14:textId="77777777" w:rsidR="00E509E0" w:rsidRDefault="003C4230">
      <w:pPr>
        <w:pStyle w:val="ListParagraph"/>
        <w:numPr>
          <w:ilvl w:val="1"/>
          <w:numId w:val="9"/>
        </w:numPr>
        <w:spacing w:after="0" w:line="240" w:lineRule="auto"/>
        <w:ind w:left="0" w:firstLine="624"/>
        <w:jc w:val="both"/>
        <w:rPr>
          <w:rFonts w:cstheme="minorHAnsi"/>
          <w:color w:val="000000" w:themeColor="text1"/>
        </w:rPr>
      </w:pPr>
      <w:r>
        <w:rPr>
          <w:rFonts w:cstheme="minorHAnsi"/>
          <w:color w:val="000000" w:themeColor="text1"/>
        </w:rPr>
        <w:t xml:space="preserve"> </w:t>
      </w:r>
      <w:r>
        <w:rPr>
          <w:color w:val="000000" w:themeColor="text1"/>
        </w:rPr>
        <w:t>Ši pirkimo procedūra atliekama siekiant sudaryti sutartį su tiekėju, kurio pasiūlymas, vadovaujantis pirkimo sąlygose</w:t>
      </w:r>
      <w:r>
        <w:rPr>
          <w:color w:val="0070C0"/>
        </w:rPr>
        <w:t xml:space="preserve"> </w:t>
      </w:r>
      <w:r>
        <w:rPr>
          <w:color w:val="000000" w:themeColor="text1"/>
        </w:rPr>
        <w:t xml:space="preserve">nustatyta tvarka, bus pripažintas laimėjęs. </w:t>
      </w:r>
      <w:r>
        <w:t xml:space="preserve">Sutarties sąlygos pateikiamos </w:t>
      </w:r>
      <w:r>
        <w:rPr>
          <w:color w:val="000000"/>
        </w:rPr>
        <w:t xml:space="preserve">Pirkimo sąlygų </w:t>
      </w:r>
      <w:r>
        <w:rPr>
          <w:b/>
          <w:bCs/>
          <w:color w:val="000000"/>
        </w:rPr>
        <w:t>8 priede</w:t>
      </w:r>
      <w:r>
        <w:rPr>
          <w:color w:val="000000"/>
        </w:rPr>
        <w:t xml:space="preserve"> „Sutarties pagrindinės sąlygos“.</w:t>
      </w:r>
    </w:p>
    <w:p w14:paraId="4FDD03FC" w14:textId="77777777" w:rsidR="00E509E0" w:rsidRDefault="00E509E0">
      <w:pPr>
        <w:spacing w:after="0" w:line="240" w:lineRule="auto"/>
        <w:jc w:val="both"/>
        <w:rPr>
          <w:rFonts w:eastAsiaTheme="minorHAnsi" w:cstheme="minorHAnsi"/>
          <w:color w:val="000000" w:themeColor="text1"/>
          <w:lang w:eastAsia="en-US"/>
        </w:rPr>
      </w:pPr>
    </w:p>
    <w:p w14:paraId="6CEEB91B" w14:textId="77777777" w:rsidR="00E509E0" w:rsidRDefault="003C4230">
      <w:pPr>
        <w:pStyle w:val="Heading1"/>
        <w:numPr>
          <w:ilvl w:val="0"/>
          <w:numId w:val="9"/>
        </w:numPr>
        <w:tabs>
          <w:tab w:val="left" w:pos="567"/>
        </w:tabs>
        <w:spacing w:line="20" w:lineRule="atLeast"/>
        <w:contextualSpacing/>
        <w:jc w:val="both"/>
        <w:rPr>
          <w:rFonts w:asciiTheme="minorHAnsi" w:hAnsiTheme="minorHAnsi" w:cstheme="minorHAnsi"/>
          <w:b/>
          <w:bCs/>
        </w:rPr>
      </w:pPr>
      <w:bookmarkStart w:id="41" w:name="_Toc147739116"/>
      <w:bookmarkStart w:id="42" w:name="_Toc148947473"/>
      <w:bookmarkEnd w:id="41"/>
      <w:r>
        <w:rPr>
          <w:rFonts w:asciiTheme="minorHAnsi" w:hAnsiTheme="minorHAnsi" w:cstheme="minorHAnsi"/>
        </w:rPr>
        <w:t>Kitos sąlygos</w:t>
      </w:r>
      <w:bookmarkEnd w:id="42"/>
    </w:p>
    <w:p w14:paraId="1D40237E" w14:textId="77777777" w:rsidR="00E509E0" w:rsidRDefault="003C4230">
      <w:pPr>
        <w:shd w:val="clear" w:color="auto" w:fill="FFFFFF"/>
        <w:spacing w:after="0" w:line="240" w:lineRule="auto"/>
        <w:ind w:firstLine="567"/>
        <w:rPr>
          <w:rFonts w:ascii="Calibri" w:hAnsi="Calibri"/>
          <w:color w:val="000000"/>
        </w:rPr>
      </w:pPr>
      <w:r>
        <w:rPr>
          <w:rFonts w:eastAsia="Times New Roman" w:cs="Times New Roman"/>
          <w:color w:val="000000"/>
        </w:rPr>
        <w:t>11.1. Kitų sąlygų nėra.</w:t>
      </w:r>
    </w:p>
    <w:p w14:paraId="409E54CB" w14:textId="77777777" w:rsidR="00E509E0" w:rsidRDefault="003C4230">
      <w:pPr>
        <w:shd w:val="clear" w:color="auto" w:fill="FFFFFF"/>
        <w:spacing w:after="0" w:line="240" w:lineRule="auto"/>
        <w:jc w:val="center"/>
        <w:rPr>
          <w:rFonts w:eastAsia="Calibri" w:cstheme="minorHAnsi"/>
        </w:rPr>
        <w:sectPr w:rsidR="00E509E0">
          <w:headerReference w:type="even" r:id="rId14"/>
          <w:headerReference w:type="default" r:id="rId15"/>
          <w:footerReference w:type="even" r:id="rId16"/>
          <w:footerReference w:type="default" r:id="rId17"/>
          <w:headerReference w:type="first" r:id="rId18"/>
          <w:footerReference w:type="first" r:id="rId19"/>
          <w:pgSz w:w="12240" w:h="15840"/>
          <w:pgMar w:top="1134" w:right="567" w:bottom="1134" w:left="1701" w:header="720" w:footer="720" w:gutter="0"/>
          <w:pgNumType w:start="0"/>
          <w:cols w:space="1296"/>
          <w:formProt w:val="0"/>
          <w:titlePg/>
          <w:docGrid w:linePitch="360" w:charSpace="23346"/>
        </w:sectPr>
      </w:pPr>
      <w:r>
        <w:rPr>
          <w:rFonts w:eastAsia="Calibri" w:cstheme="minorHAnsi"/>
        </w:rPr>
        <w:t>__________</w:t>
      </w:r>
    </w:p>
    <w:p w14:paraId="1527B62E" w14:textId="77777777" w:rsidR="00E509E0" w:rsidRDefault="003C4230">
      <w:pPr>
        <w:pStyle w:val="Heading1"/>
        <w:jc w:val="right"/>
        <w:rPr>
          <w:rFonts w:asciiTheme="minorHAnsi" w:hAnsiTheme="minorHAnsi" w:cstheme="minorHAnsi"/>
          <w:sz w:val="21"/>
          <w:szCs w:val="21"/>
        </w:rPr>
      </w:pPr>
      <w:bookmarkStart w:id="44" w:name="_Toc148947474"/>
      <w:r>
        <w:rPr>
          <w:rFonts w:asciiTheme="minorHAnsi" w:hAnsiTheme="minorHAnsi" w:cstheme="minorHAnsi"/>
          <w:color w:val="0070C0"/>
          <w:sz w:val="21"/>
          <w:szCs w:val="21"/>
        </w:rPr>
        <w:lastRenderedPageBreak/>
        <w:t>Pirkimo sąlygų 1 priedas „Terminai“</w:t>
      </w:r>
      <w:bookmarkEnd w:id="44"/>
    </w:p>
    <w:p w14:paraId="2F84D2A9" w14:textId="77777777" w:rsidR="00E509E0" w:rsidRDefault="00E509E0">
      <w:pPr>
        <w:shd w:val="clear" w:color="auto" w:fill="FFFFFF"/>
        <w:spacing w:after="0" w:line="240" w:lineRule="auto"/>
        <w:jc w:val="right"/>
        <w:rPr>
          <w:rFonts w:eastAsia="Calibri" w:cstheme="minorHAnsi"/>
          <w:color w:val="0070C0"/>
        </w:rPr>
      </w:pPr>
    </w:p>
    <w:tbl>
      <w:tblPr>
        <w:tblW w:w="9854" w:type="dxa"/>
        <w:tblInd w:w="221" w:type="dxa"/>
        <w:tblLayout w:type="fixed"/>
        <w:tblLook w:val="0000" w:firstRow="0" w:lastRow="0" w:firstColumn="0" w:lastColumn="0" w:noHBand="0" w:noVBand="0"/>
      </w:tblPr>
      <w:tblGrid>
        <w:gridCol w:w="841"/>
        <w:gridCol w:w="2437"/>
        <w:gridCol w:w="3629"/>
        <w:gridCol w:w="2947"/>
      </w:tblGrid>
      <w:tr w:rsidR="00E509E0" w14:paraId="3D8D0DA1"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926FF8" w14:textId="77777777" w:rsidR="00E509E0" w:rsidRDefault="003C4230">
            <w:pPr>
              <w:jc w:val="center"/>
              <w:rPr>
                <w:rFonts w:cstheme="minorHAnsi"/>
                <w:b/>
                <w:bCs/>
              </w:rPr>
            </w:pPr>
            <w:proofErr w:type="spellStart"/>
            <w:r>
              <w:rPr>
                <w:rFonts w:cstheme="minorHAnsi"/>
                <w:b/>
                <w:bCs/>
              </w:rPr>
              <w:t>Eil.Nr</w:t>
            </w:r>
            <w:proofErr w:type="spellEnd"/>
            <w:r>
              <w:rPr>
                <w:rFonts w:cstheme="minorHAnsi"/>
                <w:b/>
                <w:bCs/>
              </w:rPr>
              <w:t>.</w:t>
            </w:r>
          </w:p>
        </w:tc>
        <w:tc>
          <w:tcPr>
            <w:tcW w:w="24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DE3704" w14:textId="77777777" w:rsidR="00E509E0" w:rsidRDefault="003C4230">
            <w:pPr>
              <w:jc w:val="center"/>
              <w:rPr>
                <w:rFonts w:cstheme="minorHAnsi"/>
                <w:b/>
                <w:bCs/>
              </w:rPr>
            </w:pPr>
            <w:r>
              <w:rPr>
                <w:rFonts w:cstheme="minorHAnsi"/>
                <w:b/>
                <w:bCs/>
              </w:rPr>
              <w:t>VEIKSMAS</w:t>
            </w:r>
          </w:p>
        </w:tc>
        <w:tc>
          <w:tcPr>
            <w:tcW w:w="36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F15797" w14:textId="77777777" w:rsidR="00E509E0" w:rsidRDefault="003C4230">
            <w:pPr>
              <w:spacing w:after="0"/>
              <w:jc w:val="center"/>
              <w:rPr>
                <w:rFonts w:cstheme="minorHAnsi"/>
                <w:b/>
              </w:rPr>
            </w:pPr>
            <w:r>
              <w:rPr>
                <w:rFonts w:cstheme="minorHAnsi"/>
                <w:b/>
              </w:rPr>
              <w:t xml:space="preserve">DATA/DIENŲ </w:t>
            </w:r>
            <w:r>
              <w:rPr>
                <w:rFonts w:cstheme="minorHAnsi"/>
                <w:b/>
              </w:rPr>
              <w:t>SKAIČIUS/ LAIKAS</w:t>
            </w:r>
          </w:p>
          <w:p w14:paraId="05BA0C1C" w14:textId="77777777" w:rsidR="00E509E0" w:rsidRDefault="003C4230">
            <w:pPr>
              <w:spacing w:after="0"/>
              <w:jc w:val="center"/>
              <w:rPr>
                <w:rFonts w:cstheme="minorHAnsi"/>
              </w:rPr>
            </w:pPr>
            <w:r>
              <w:rPr>
                <w:rFonts w:cstheme="minorHAnsi"/>
              </w:rPr>
              <w:t>(Lietuvos laiku)</w:t>
            </w:r>
          </w:p>
        </w:tc>
        <w:tc>
          <w:tcPr>
            <w:tcW w:w="29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6F2FE4" w14:textId="77777777" w:rsidR="00E509E0" w:rsidRDefault="003C4230">
            <w:pPr>
              <w:jc w:val="center"/>
              <w:rPr>
                <w:rFonts w:cstheme="minorHAnsi"/>
                <w:b/>
              </w:rPr>
            </w:pPr>
            <w:r>
              <w:rPr>
                <w:rFonts w:cstheme="minorHAnsi"/>
                <w:b/>
              </w:rPr>
              <w:t>PASTABOS</w:t>
            </w:r>
          </w:p>
        </w:tc>
      </w:tr>
      <w:tr w:rsidR="00E509E0" w14:paraId="120F6CDA"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67509E1F" w14:textId="77777777" w:rsidR="00E509E0" w:rsidRDefault="003C4230">
            <w:pPr>
              <w:keepNext/>
              <w:spacing w:after="0" w:line="240" w:lineRule="auto"/>
              <w:jc w:val="center"/>
            </w:pPr>
            <w:r>
              <w:rPr>
                <w:rFonts w:cstheme="minorHAnsi"/>
                <w:bCs/>
              </w:rPr>
              <w:t>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1ACEF3CA" w14:textId="77777777" w:rsidR="00E509E0" w:rsidRDefault="003C4230">
            <w:pPr>
              <w:keepNext/>
              <w:spacing w:after="0" w:line="240" w:lineRule="auto"/>
              <w:rPr>
                <w:rFonts w:cstheme="minorHAnsi"/>
                <w:sz w:val="22"/>
                <w:szCs w:val="22"/>
              </w:rPr>
            </w:pPr>
            <w:r>
              <w:rPr>
                <w:rFonts w:cstheme="minorHAnsi"/>
                <w:bCs/>
              </w:rPr>
              <w:t>Pasiūlymų pateikimo terminas</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106B4EC6" w14:textId="77777777" w:rsidR="00E509E0" w:rsidRDefault="003C4230">
            <w:pPr>
              <w:spacing w:after="0" w:line="240" w:lineRule="auto"/>
              <w:rPr>
                <w:rFonts w:cstheme="minorHAnsi"/>
              </w:rPr>
            </w:pPr>
            <w:r>
              <w:rPr>
                <w:rFonts w:cs="Times New Roman"/>
              </w:rPr>
              <w:t xml:space="preserve">nurodytas skelbime </w:t>
            </w:r>
            <w:r>
              <w:rPr>
                <w:rFonts w:cstheme="minorHAnsi"/>
              </w:rPr>
              <w:t>ir Specialiųjų pirkimo sąlygų 6.8 punkte</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7FB9B2DB" w14:textId="77777777" w:rsidR="00E509E0" w:rsidRDefault="003C4230">
            <w:pPr>
              <w:spacing w:after="0" w:line="240" w:lineRule="auto"/>
              <w:rPr>
                <w:rFonts w:cstheme="minorHAnsi"/>
                <w:iCs/>
              </w:rPr>
            </w:pPr>
            <w:r>
              <w:rPr>
                <w:rFonts w:cstheme="minorHAnsi"/>
              </w:rPr>
              <w:t>Perkančioji organizacija turi teisę pratęsti pasiūlymų pateikimo terminą.</w:t>
            </w:r>
          </w:p>
        </w:tc>
      </w:tr>
      <w:tr w:rsidR="00E509E0" w14:paraId="2B2D8DEF"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74CFB33F" w14:textId="77777777" w:rsidR="00E509E0" w:rsidRDefault="003C4230">
            <w:pPr>
              <w:keepNext/>
              <w:spacing w:after="0" w:line="240" w:lineRule="auto"/>
              <w:jc w:val="center"/>
            </w:pPr>
            <w:r>
              <w:rPr>
                <w:rFonts w:cstheme="minorHAnsi"/>
                <w:bCs/>
              </w:rPr>
              <w:t>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5F1C5FBC" w14:textId="77777777" w:rsidR="00E509E0" w:rsidRDefault="003C4230">
            <w:pPr>
              <w:keepNext/>
              <w:spacing w:after="0" w:line="240" w:lineRule="auto"/>
              <w:rPr>
                <w:rFonts w:cstheme="minorHAnsi"/>
                <w:sz w:val="22"/>
                <w:szCs w:val="22"/>
              </w:rPr>
            </w:pPr>
            <w:r>
              <w:rPr>
                <w:rFonts w:eastAsia="Times New Roman" w:cstheme="minorHAnsi"/>
              </w:rPr>
              <w:t xml:space="preserve">Pradinis susipažinimas su gautais </w:t>
            </w:r>
            <w:r>
              <w:rPr>
                <w:rFonts w:eastAsia="Times New Roman" w:cstheme="minorHAnsi"/>
              </w:rPr>
              <w:t>pasiūlymais</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5E91A635" w14:textId="77777777" w:rsidR="00E509E0" w:rsidRDefault="003C4230">
            <w:pPr>
              <w:spacing w:after="0" w:line="240" w:lineRule="auto"/>
              <w:rPr>
                <w:rFonts w:cstheme="minorHAnsi"/>
              </w:rPr>
            </w:pPr>
            <w:r>
              <w:rPr>
                <w:rFonts w:cs="Times New Roman"/>
              </w:rPr>
              <w:t xml:space="preserve">nurodytas skelbime </w:t>
            </w:r>
            <w:r>
              <w:rPr>
                <w:rFonts w:cstheme="minorHAnsi"/>
              </w:rPr>
              <w:t>ir Specialiųjų pirkimo sąlygų 9.1 punkte</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14A22336" w14:textId="77777777" w:rsidR="00E509E0" w:rsidRDefault="00E509E0">
            <w:pPr>
              <w:spacing w:after="0" w:line="240" w:lineRule="auto"/>
              <w:rPr>
                <w:rFonts w:cstheme="minorHAnsi"/>
                <w:iCs/>
              </w:rPr>
            </w:pPr>
          </w:p>
        </w:tc>
      </w:tr>
      <w:tr w:rsidR="00E509E0" w14:paraId="757A102E"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0DAACFF6" w14:textId="77777777" w:rsidR="00E509E0" w:rsidRDefault="003C4230">
            <w:pPr>
              <w:keepNext/>
              <w:spacing w:after="0" w:line="240" w:lineRule="auto"/>
              <w:jc w:val="center"/>
            </w:pPr>
            <w:r>
              <w:rPr>
                <w:rFonts w:cstheme="minorHAnsi"/>
                <w:bCs/>
              </w:rPr>
              <w:t>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6CF8C471" w14:textId="77777777" w:rsidR="00E509E0" w:rsidRDefault="003C4230">
            <w:pPr>
              <w:keepNext/>
              <w:spacing w:after="0" w:line="240" w:lineRule="auto"/>
              <w:rPr>
                <w:rFonts w:cstheme="minorHAnsi"/>
                <w:bCs/>
              </w:rPr>
            </w:pPr>
            <w:r>
              <w:rPr>
                <w:rFonts w:cstheme="minorHAnsi"/>
              </w:rPr>
              <w:t>Prašymą paaiškinti, patikslinti pirkimo sąlygas tiekėjas turi pateikti ne vėliau kaip:</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1E95061C" w14:textId="77777777" w:rsidR="00E509E0" w:rsidRDefault="003C4230">
            <w:pPr>
              <w:spacing w:after="0" w:line="240" w:lineRule="auto"/>
              <w:rPr>
                <w:rFonts w:cstheme="minorHAnsi"/>
              </w:rPr>
            </w:pPr>
            <w:r>
              <w:rPr>
                <w:rFonts w:cstheme="minorHAnsi"/>
                <w:color w:val="000000"/>
              </w:rPr>
              <w:t>10 (dešimt)</w:t>
            </w:r>
            <w:r>
              <w:rPr>
                <w:rFonts w:cstheme="minorHAnsi"/>
                <w:color w:val="00B050"/>
              </w:rPr>
              <w:t xml:space="preserve"> </w:t>
            </w:r>
            <w:r>
              <w:rPr>
                <w:rFonts w:cstheme="minorHAnsi"/>
              </w:rPr>
              <w:t>dienų iki pasiūlymų pateikimo termino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561818BE" w14:textId="77777777" w:rsidR="00E509E0" w:rsidRDefault="00E509E0">
            <w:pPr>
              <w:spacing w:after="0" w:line="240" w:lineRule="auto"/>
              <w:rPr>
                <w:rFonts w:cstheme="minorHAnsi"/>
                <w:color w:val="7030A0"/>
              </w:rPr>
            </w:pPr>
          </w:p>
        </w:tc>
      </w:tr>
      <w:tr w:rsidR="00E509E0" w14:paraId="56312E29"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66CBA8C6" w14:textId="77777777" w:rsidR="00E509E0" w:rsidRDefault="003C4230">
            <w:pPr>
              <w:pStyle w:val="ListParagraph"/>
              <w:spacing w:after="0" w:line="240" w:lineRule="auto"/>
              <w:ind w:left="-113"/>
              <w:jc w:val="center"/>
              <w:rPr>
                <w:rFonts w:cstheme="minorHAnsi"/>
                <w:bCs/>
              </w:rPr>
            </w:pPr>
            <w:r>
              <w:rPr>
                <w:rFonts w:cstheme="minorHAnsi"/>
                <w:bCs/>
              </w:rPr>
              <w:t>4.</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2E169BB5" w14:textId="77777777" w:rsidR="00E509E0" w:rsidRDefault="003C4230">
            <w:pPr>
              <w:spacing w:after="0" w:line="240" w:lineRule="auto"/>
              <w:rPr>
                <w:rFonts w:cstheme="minorHAnsi"/>
              </w:rPr>
            </w:pPr>
            <w:r>
              <w:rPr>
                <w:rFonts w:cstheme="minorHAnsi"/>
                <w:sz w:val="22"/>
                <w:szCs w:val="22"/>
              </w:rPr>
              <w:t xml:space="preserve">Perkančioji </w:t>
            </w:r>
            <w:r>
              <w:rPr>
                <w:rFonts w:cstheme="minorHAnsi"/>
                <w:sz w:val="22"/>
                <w:szCs w:val="22"/>
              </w:rPr>
              <w:t>organizacija pirkimo sąlygų paaiškinimą, patikslinimą pateikia visiems tiekėjams ne vėliau kaip:</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3460382F" w14:textId="77777777" w:rsidR="00E509E0" w:rsidRDefault="003C4230">
            <w:pPr>
              <w:spacing w:after="0" w:line="240" w:lineRule="auto"/>
              <w:rPr>
                <w:rFonts w:cstheme="minorHAnsi"/>
              </w:rPr>
            </w:pPr>
            <w:r>
              <w:rPr>
                <w:rFonts w:cstheme="minorHAnsi"/>
                <w:color w:val="000000"/>
              </w:rPr>
              <w:t>6 (šešios)</w:t>
            </w:r>
            <w:r>
              <w:rPr>
                <w:rFonts w:cstheme="minorHAnsi"/>
                <w:color w:val="00B050"/>
              </w:rPr>
              <w:t xml:space="preserve"> </w:t>
            </w:r>
            <w:r>
              <w:rPr>
                <w:rFonts w:cstheme="minorHAnsi"/>
              </w:rPr>
              <w:t>dienos iki pasiūlymų pateikimo termino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6A583D36" w14:textId="77777777" w:rsidR="00E509E0" w:rsidRDefault="00E509E0">
            <w:pPr>
              <w:spacing w:after="0" w:line="240" w:lineRule="auto"/>
              <w:rPr>
                <w:rFonts w:cstheme="minorHAnsi"/>
                <w:color w:val="7030A0"/>
              </w:rPr>
            </w:pPr>
          </w:p>
        </w:tc>
      </w:tr>
      <w:tr w:rsidR="00E509E0" w14:paraId="49D41BB7"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37C4CA2A" w14:textId="77777777" w:rsidR="00E509E0" w:rsidRDefault="003C4230">
            <w:pPr>
              <w:pStyle w:val="ListParagraph"/>
              <w:spacing w:after="0" w:line="240" w:lineRule="auto"/>
              <w:ind w:left="-113"/>
              <w:jc w:val="center"/>
              <w:rPr>
                <w:rFonts w:cstheme="minorHAnsi"/>
                <w:bCs/>
              </w:rPr>
            </w:pPr>
            <w:r>
              <w:rPr>
                <w:rFonts w:cstheme="minorHAnsi"/>
                <w:bCs/>
              </w:rPr>
              <w:t>5.</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138C7CFC" w14:textId="77777777" w:rsidR="00E509E0" w:rsidRDefault="003C4230">
            <w:pPr>
              <w:spacing w:after="0" w:line="240" w:lineRule="auto"/>
              <w:rPr>
                <w:rFonts w:cstheme="minorHAnsi"/>
                <w:sz w:val="22"/>
                <w:szCs w:val="22"/>
              </w:rPr>
            </w:pPr>
            <w:r>
              <w:rPr>
                <w:rFonts w:cstheme="minorHAnsi"/>
                <w:sz w:val="22"/>
                <w:szCs w:val="22"/>
              </w:rPr>
              <w:t>Objekto apžiūra bus vykdoma:</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0FA38D37" w14:textId="77777777" w:rsidR="00E509E0" w:rsidRDefault="003C4230">
            <w:pPr>
              <w:spacing w:after="0" w:line="240" w:lineRule="auto"/>
              <w:rPr>
                <w:rFonts w:cstheme="minorHAnsi"/>
                <w:iCs/>
                <w:color w:val="FF0000"/>
              </w:rPr>
            </w:pPr>
            <w:r>
              <w:rPr>
                <w:rFonts w:cstheme="minorHAnsi"/>
                <w:iCs/>
              </w:rPr>
              <w:t>NETAIKOMA</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106D3D44" w14:textId="77777777" w:rsidR="00E509E0" w:rsidRDefault="00E509E0">
            <w:pPr>
              <w:spacing w:after="0" w:line="240" w:lineRule="auto"/>
              <w:rPr>
                <w:rFonts w:cstheme="minorHAnsi"/>
              </w:rPr>
            </w:pPr>
          </w:p>
        </w:tc>
      </w:tr>
      <w:tr w:rsidR="00E509E0" w14:paraId="711CA483"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6938164B" w14:textId="77777777" w:rsidR="00E509E0" w:rsidRDefault="003C4230">
            <w:pPr>
              <w:pStyle w:val="ListParagraph"/>
              <w:spacing w:after="0" w:line="240" w:lineRule="auto"/>
              <w:ind w:left="-113"/>
              <w:jc w:val="center"/>
              <w:rPr>
                <w:rFonts w:cstheme="minorHAnsi"/>
                <w:bCs/>
              </w:rPr>
            </w:pPr>
            <w:r>
              <w:rPr>
                <w:rFonts w:cstheme="minorHAnsi"/>
                <w:bCs/>
              </w:rPr>
              <w:t>6.</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27BC1AC8" w14:textId="77777777" w:rsidR="00E509E0" w:rsidRDefault="003C4230">
            <w:pPr>
              <w:spacing w:after="0" w:line="240" w:lineRule="auto"/>
              <w:rPr>
                <w:rFonts w:cstheme="minorHAnsi"/>
              </w:rPr>
            </w:pPr>
            <w:r>
              <w:rPr>
                <w:rFonts w:cstheme="minorHAnsi"/>
              </w:rPr>
              <w:t>Perkančioji organizacija rengs susitikimus su tiekėjais dėl pirkimo sąlygų paaiškinimo</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765C34D5" w14:textId="77777777" w:rsidR="00E509E0" w:rsidRDefault="003C4230">
            <w:pPr>
              <w:spacing w:after="0" w:line="240" w:lineRule="auto"/>
              <w:rPr>
                <w:rFonts w:cstheme="minorHAnsi"/>
                <w:iCs/>
              </w:rPr>
            </w:pPr>
            <w:r>
              <w:rPr>
                <w:rFonts w:cstheme="minorHAnsi"/>
                <w:iCs/>
              </w:rPr>
              <w:t>NETAIKOMA</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4A63C8D6" w14:textId="77777777" w:rsidR="00E509E0" w:rsidRDefault="00E509E0">
            <w:pPr>
              <w:spacing w:after="0" w:line="240" w:lineRule="auto"/>
              <w:rPr>
                <w:rFonts w:cstheme="minorHAnsi"/>
                <w:color w:val="FF0000"/>
              </w:rPr>
            </w:pPr>
          </w:p>
        </w:tc>
      </w:tr>
      <w:tr w:rsidR="00E509E0" w14:paraId="038D74E9"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72E02F92" w14:textId="77777777" w:rsidR="00E509E0" w:rsidRDefault="003C4230">
            <w:pPr>
              <w:pStyle w:val="ListParagraph"/>
              <w:spacing w:after="0" w:line="240" w:lineRule="auto"/>
              <w:ind w:left="-113"/>
              <w:jc w:val="center"/>
              <w:rPr>
                <w:rFonts w:cstheme="minorHAnsi"/>
                <w:bCs/>
              </w:rPr>
            </w:pPr>
            <w:r>
              <w:rPr>
                <w:rFonts w:cstheme="minorHAnsi"/>
                <w:bCs/>
              </w:rPr>
              <w:t>7.</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1D8DE928" w14:textId="77777777" w:rsidR="00E509E0" w:rsidRDefault="003C4230">
            <w:pPr>
              <w:spacing w:after="0" w:line="240" w:lineRule="auto"/>
            </w:pPr>
            <w:r>
              <w:t>Tiekėjai turi pateikti prekių pavyzdžius</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68365369" w14:textId="77777777" w:rsidR="00E509E0" w:rsidRDefault="003C4230">
            <w:pPr>
              <w:pStyle w:val="Body2"/>
              <w:spacing w:after="0"/>
              <w:rPr>
                <w:rFonts w:asciiTheme="minorHAnsi" w:hAnsiTheme="minorHAnsi" w:cstheme="minorHAnsi"/>
                <w:color w:val="auto"/>
                <w:lang w:val="lt-LT"/>
              </w:rPr>
            </w:pPr>
            <w:r>
              <w:rPr>
                <w:rFonts w:asciiTheme="minorHAnsi" w:hAnsiTheme="minorHAnsi" w:cstheme="minorHAnsi"/>
                <w:color w:val="auto"/>
                <w:lang w:val="lt-LT"/>
              </w:rPr>
              <w:t>NETAIKOMA</w:t>
            </w:r>
          </w:p>
          <w:p w14:paraId="072ABF9C" w14:textId="77777777" w:rsidR="00E509E0" w:rsidRDefault="00E509E0">
            <w:pPr>
              <w:pStyle w:val="Body2"/>
              <w:spacing w:after="0"/>
              <w:rPr>
                <w:rFonts w:asciiTheme="minorHAnsi" w:hAnsiTheme="minorHAnsi" w:cstheme="minorHAnsi"/>
                <w:i/>
                <w:iCs/>
                <w:color w:val="FF0000"/>
                <w:lang w:val="lt-LT"/>
              </w:rPr>
            </w:pP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0E057CB2" w14:textId="77777777" w:rsidR="00E509E0" w:rsidRDefault="00E509E0">
            <w:pPr>
              <w:spacing w:after="0" w:line="240" w:lineRule="auto"/>
              <w:rPr>
                <w:rFonts w:cstheme="minorHAnsi"/>
              </w:rPr>
            </w:pPr>
          </w:p>
        </w:tc>
      </w:tr>
      <w:tr w:rsidR="00E509E0" w14:paraId="3DE81663"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64CAC39E" w14:textId="77777777" w:rsidR="00E509E0" w:rsidRDefault="003C4230">
            <w:pPr>
              <w:pStyle w:val="ListParagraph"/>
              <w:spacing w:after="0" w:line="240" w:lineRule="auto"/>
              <w:ind w:left="-113"/>
              <w:jc w:val="center"/>
              <w:rPr>
                <w:rFonts w:cstheme="minorHAnsi"/>
                <w:bCs/>
              </w:rPr>
            </w:pPr>
            <w:r>
              <w:rPr>
                <w:rFonts w:cstheme="minorHAnsi"/>
                <w:bCs/>
              </w:rPr>
              <w:t>8.</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51BF6E59" w14:textId="77777777" w:rsidR="00E509E0" w:rsidRDefault="003C4230">
            <w:pPr>
              <w:spacing w:after="0" w:line="240" w:lineRule="auto"/>
              <w:rPr>
                <w:rFonts w:cstheme="minorHAnsi"/>
                <w:bCs/>
              </w:rPr>
            </w:pPr>
            <w:r>
              <w:rPr>
                <w:rFonts w:cstheme="minorHAnsi"/>
                <w:bCs/>
              </w:rPr>
              <w:t>Pasiūlymo galiojimo ir pasiūlymo galiojimo užtikrinimo (jei taikoma) terminas ne trumpesnis kaip</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37F92007" w14:textId="77777777" w:rsidR="00E509E0" w:rsidRDefault="003C4230">
            <w:pPr>
              <w:spacing w:after="0" w:line="240" w:lineRule="auto"/>
              <w:rPr>
                <w:color w:val="000000"/>
              </w:rPr>
            </w:pPr>
            <w:r>
              <w:rPr>
                <w:rFonts w:cstheme="minorHAnsi"/>
                <w:iCs/>
                <w:color w:val="000000"/>
              </w:rPr>
              <w:t xml:space="preserve">90 (devyniasdešimt) dienų nuo pasiūlymų </w:t>
            </w:r>
            <w:r>
              <w:rPr>
                <w:rFonts w:cstheme="minorHAnsi"/>
                <w:iCs/>
                <w:color w:val="000000"/>
              </w:rPr>
              <w:t>pateikimo galutinio termino pabaigos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6B4E8242" w14:textId="77777777" w:rsidR="00E509E0" w:rsidRDefault="00E509E0">
            <w:pPr>
              <w:spacing w:after="0" w:line="240" w:lineRule="auto"/>
              <w:rPr>
                <w:rFonts w:cstheme="minorHAnsi"/>
              </w:rPr>
            </w:pPr>
          </w:p>
        </w:tc>
      </w:tr>
      <w:tr w:rsidR="00E509E0" w14:paraId="5C280E79"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0BAFA9E9" w14:textId="77777777" w:rsidR="00E509E0" w:rsidRDefault="003C4230">
            <w:pPr>
              <w:pStyle w:val="ListParagraph"/>
              <w:spacing w:after="0" w:line="240" w:lineRule="auto"/>
              <w:ind w:left="-113"/>
              <w:jc w:val="center"/>
            </w:pPr>
            <w:r>
              <w:t>9.</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6D16103B" w14:textId="77777777" w:rsidR="00E509E0" w:rsidRDefault="003C4230">
            <w:pPr>
              <w:spacing w:after="0" w:line="240" w:lineRule="auto"/>
              <w:rPr>
                <w:rFonts w:cstheme="minorHAnsi"/>
                <w:bCs/>
              </w:rPr>
            </w:pPr>
            <w:r>
              <w:rPr>
                <w:rFonts w:cstheme="minorHAnsi"/>
              </w:rPr>
              <w:t>Perkančioji organizacija atsako tiekėjui, ar ji sutinka priimti tiekėjo siūlomą pasiūlymo galiojimo užtikrinimą patvirtinantį dokumentą ne 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0279974E" w14:textId="77777777" w:rsidR="00E509E0" w:rsidRDefault="003C4230">
            <w:pPr>
              <w:pStyle w:val="Body2"/>
              <w:spacing w:after="0"/>
              <w:rPr>
                <w:rFonts w:asciiTheme="minorHAnsi" w:hAnsiTheme="minorHAnsi" w:cstheme="minorHAnsi"/>
                <w:color w:val="auto"/>
                <w:lang w:val="lt-LT"/>
              </w:rPr>
            </w:pPr>
            <w:r>
              <w:rPr>
                <w:rFonts w:asciiTheme="minorHAnsi" w:hAnsiTheme="minorHAnsi" w:cstheme="minorHAnsi"/>
                <w:color w:val="auto"/>
                <w:lang w:val="lt-LT"/>
              </w:rPr>
              <w:t>NETAIKOMA</w:t>
            </w:r>
          </w:p>
          <w:p w14:paraId="0DAE4628" w14:textId="77777777" w:rsidR="00E509E0" w:rsidRDefault="00E509E0">
            <w:pPr>
              <w:spacing w:after="0" w:line="240" w:lineRule="auto"/>
              <w:rPr>
                <w:rFonts w:cstheme="minorHAnsi"/>
                <w:iCs/>
              </w:rPr>
            </w:pP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71C6368F" w14:textId="77777777" w:rsidR="00E509E0" w:rsidRDefault="00E509E0">
            <w:pPr>
              <w:spacing w:after="0" w:line="240" w:lineRule="auto"/>
              <w:rPr>
                <w:color w:val="7030A0"/>
              </w:rPr>
            </w:pPr>
          </w:p>
        </w:tc>
      </w:tr>
      <w:tr w:rsidR="00E509E0" w14:paraId="00751C8D"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07C021FC" w14:textId="77777777" w:rsidR="00E509E0" w:rsidRDefault="003C4230">
            <w:pPr>
              <w:pStyle w:val="ListParagraph"/>
              <w:spacing w:after="0" w:line="240" w:lineRule="auto"/>
              <w:ind w:left="-57"/>
              <w:jc w:val="center"/>
              <w:rPr>
                <w:rFonts w:cstheme="minorHAnsi"/>
                <w:bCs/>
              </w:rPr>
            </w:pPr>
            <w:r>
              <w:rPr>
                <w:rFonts w:cstheme="minorHAnsi"/>
                <w:bCs/>
              </w:rPr>
              <w:t>10.</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70E474D8" w14:textId="77777777" w:rsidR="00E509E0" w:rsidRDefault="003C4230">
            <w:pPr>
              <w:spacing w:after="0" w:line="240" w:lineRule="auto"/>
              <w:rPr>
                <w:rFonts w:cstheme="minorHAnsi"/>
                <w:bCs/>
              </w:rPr>
            </w:pPr>
            <w:r>
              <w:rPr>
                <w:rFonts w:cstheme="minorHAnsi"/>
                <w:color w:val="000000" w:themeColor="text1"/>
              </w:rPr>
              <w:t xml:space="preserve">Pasiūlymo galiojimo </w:t>
            </w:r>
            <w:r>
              <w:rPr>
                <w:rFonts w:cstheme="minorHAnsi"/>
                <w:color w:val="000000" w:themeColor="text1"/>
              </w:rPr>
              <w:t>užtikrinimas pirkimo dalyviui grąžinamas (arba atsisakoma teisių į jį)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07637A6F" w14:textId="77777777" w:rsidR="00E509E0" w:rsidRDefault="003C4230">
            <w:pPr>
              <w:pStyle w:val="Body2"/>
              <w:spacing w:after="0"/>
              <w:rPr>
                <w:rFonts w:asciiTheme="minorHAnsi" w:hAnsiTheme="minorHAnsi" w:cstheme="minorHAnsi"/>
                <w:color w:val="auto"/>
                <w:lang w:val="lt-LT"/>
              </w:rPr>
            </w:pPr>
            <w:r>
              <w:rPr>
                <w:rFonts w:asciiTheme="minorHAnsi" w:hAnsiTheme="minorHAnsi" w:cstheme="minorHAnsi"/>
                <w:color w:val="auto"/>
                <w:lang w:val="lt-LT"/>
              </w:rPr>
              <w:t>NETAIKOMA</w:t>
            </w:r>
          </w:p>
          <w:p w14:paraId="0E5CA076" w14:textId="77777777" w:rsidR="00E509E0" w:rsidRDefault="00E509E0">
            <w:pPr>
              <w:spacing w:after="0" w:line="240" w:lineRule="auto"/>
              <w:jc w:val="both"/>
              <w:rPr>
                <w:rFonts w:cstheme="minorHAnsi"/>
                <w:color w:val="000000" w:themeColor="text1"/>
              </w:rPr>
            </w:pP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128481D2" w14:textId="77777777" w:rsidR="00E509E0" w:rsidRDefault="00E509E0">
            <w:pPr>
              <w:spacing w:after="0" w:line="240" w:lineRule="auto"/>
              <w:rPr>
                <w:color w:val="7030A0"/>
              </w:rPr>
            </w:pPr>
          </w:p>
        </w:tc>
      </w:tr>
      <w:tr w:rsidR="00E509E0" w14:paraId="3E0A7FFA"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27D4F6BC" w14:textId="77777777" w:rsidR="00E509E0" w:rsidRDefault="003C4230">
            <w:pPr>
              <w:pStyle w:val="ListParagraph"/>
              <w:spacing w:after="0" w:line="240" w:lineRule="auto"/>
              <w:ind w:left="-113"/>
              <w:jc w:val="center"/>
              <w:rPr>
                <w:rFonts w:cstheme="minorHAnsi"/>
                <w:bCs/>
              </w:rPr>
            </w:pPr>
            <w:r>
              <w:rPr>
                <w:rFonts w:cstheme="minorHAnsi"/>
                <w:bCs/>
              </w:rPr>
              <w:t>11.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300A55E7" w14:textId="77777777" w:rsidR="00E509E0" w:rsidRDefault="003C4230">
            <w:pPr>
              <w:spacing w:after="0" w:line="240" w:lineRule="auto"/>
              <w:rPr>
                <w:rFonts w:cstheme="minorHAnsi"/>
                <w:bCs/>
              </w:rPr>
            </w:pPr>
            <w:r>
              <w:rPr>
                <w:rFonts w:cstheme="minorHAnsi"/>
                <w:bCs/>
              </w:rPr>
              <w:t xml:space="preserve">Perkančioji organizacija informuoja pirkimo dalyvius apie EBVPD vertinimo rezultatus ne </w:t>
            </w:r>
            <w:r>
              <w:rPr>
                <w:rFonts w:cstheme="minorHAnsi"/>
                <w:bCs/>
              </w:rPr>
              <w:lastRenderedPageBreak/>
              <w:t>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178E4876" w14:textId="77777777" w:rsidR="00E509E0" w:rsidRDefault="003C4230">
            <w:pPr>
              <w:spacing w:after="0" w:line="240" w:lineRule="auto"/>
              <w:rPr>
                <w:rFonts w:cstheme="minorHAnsi"/>
                <w:bCs/>
              </w:rPr>
            </w:pPr>
            <w:r>
              <w:rPr>
                <w:rFonts w:cstheme="minorHAnsi"/>
                <w:bCs/>
              </w:rPr>
              <w:lastRenderedPageBreak/>
              <w:t>3 (tris) darbo dienas nuo sprendimo priėmimo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487EA847" w14:textId="77777777" w:rsidR="00E509E0" w:rsidRDefault="00E509E0">
            <w:pPr>
              <w:spacing w:after="0" w:line="240" w:lineRule="auto"/>
              <w:rPr>
                <w:rFonts w:cstheme="minorHAnsi"/>
                <w:bCs/>
              </w:rPr>
            </w:pPr>
          </w:p>
        </w:tc>
      </w:tr>
      <w:tr w:rsidR="00E509E0" w14:paraId="1FDF7CDD"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33DC6340" w14:textId="77777777" w:rsidR="00E509E0" w:rsidRDefault="003C4230">
            <w:pPr>
              <w:pStyle w:val="ListParagraph"/>
              <w:spacing w:after="0" w:line="240" w:lineRule="auto"/>
              <w:ind w:left="-113"/>
              <w:jc w:val="center"/>
              <w:rPr>
                <w:rFonts w:cstheme="minorHAnsi"/>
                <w:bCs/>
              </w:rPr>
            </w:pPr>
            <w:r>
              <w:rPr>
                <w:rFonts w:cstheme="minorHAnsi"/>
                <w:bCs/>
              </w:rPr>
              <w:t>12.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28D86864" w14:textId="77777777" w:rsidR="00E509E0" w:rsidRDefault="003C4230">
            <w:pPr>
              <w:spacing w:after="0" w:line="240" w:lineRule="auto"/>
              <w:rPr>
                <w:rFonts w:cstheme="minorHAnsi"/>
                <w:bCs/>
              </w:rPr>
            </w:pPr>
            <w:r>
              <w:rPr>
                <w:rFonts w:cstheme="minorHAnsi"/>
                <w:bCs/>
              </w:rPr>
              <w:t xml:space="preserve">Perkančioji organizacija pirkimo dalyviams praneša apie priimtą sprendimą nustatyti laimėjusį pasiūlymą, </w:t>
            </w:r>
            <w:r>
              <w:rPr>
                <w:rFonts w:cstheme="minorHAnsi"/>
              </w:rPr>
              <w:t>dėl kurio bus sudaroma</w:t>
            </w:r>
            <w:r>
              <w:rPr>
                <w:rFonts w:cstheme="minorHAnsi"/>
                <w:bCs/>
              </w:rPr>
              <w:t xml:space="preserve"> sutartis ne 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11298B83" w14:textId="77777777" w:rsidR="00E509E0" w:rsidRDefault="003C4230">
            <w:pPr>
              <w:spacing w:after="0" w:line="240" w:lineRule="auto"/>
              <w:rPr>
                <w:rFonts w:cstheme="minorHAnsi"/>
                <w:bCs/>
              </w:rPr>
            </w:pPr>
            <w:r>
              <w:rPr>
                <w:rFonts w:cstheme="minorHAnsi"/>
                <w:bCs/>
              </w:rPr>
              <w:t>3 (tris) darbo dienas nuo sprendimo priėmimo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01D9E980" w14:textId="77777777" w:rsidR="00E509E0" w:rsidRDefault="00E509E0">
            <w:pPr>
              <w:spacing w:after="0" w:line="240" w:lineRule="auto"/>
              <w:rPr>
                <w:rFonts w:cstheme="minorHAnsi"/>
              </w:rPr>
            </w:pPr>
          </w:p>
        </w:tc>
      </w:tr>
      <w:tr w:rsidR="00E509E0" w14:paraId="04EE6855"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5BC5E7F4" w14:textId="77777777" w:rsidR="00E509E0" w:rsidRDefault="003C4230">
            <w:pPr>
              <w:pStyle w:val="ListParagraph"/>
              <w:spacing w:after="0" w:line="240" w:lineRule="auto"/>
              <w:ind w:left="-113"/>
              <w:jc w:val="center"/>
              <w:rPr>
                <w:rFonts w:cstheme="minorHAnsi"/>
                <w:bCs/>
              </w:rPr>
            </w:pPr>
            <w:r>
              <w:rPr>
                <w:rFonts w:cstheme="minorHAnsi"/>
                <w:bCs/>
              </w:rPr>
              <w:t>13.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526058ED" w14:textId="77777777" w:rsidR="00E509E0" w:rsidRDefault="003C4230">
            <w:pPr>
              <w:spacing w:after="0" w:line="240" w:lineRule="auto"/>
              <w:rPr>
                <w:rFonts w:cstheme="minorHAnsi"/>
                <w:bCs/>
              </w:rPr>
            </w:pPr>
            <w:r>
              <w:rPr>
                <w:rFonts w:cstheme="minorHAnsi"/>
                <w:bCs/>
              </w:rPr>
              <w:t>Perkančioji organizacija, pirkimo dalyviui raštu paprašius, jam pateikia VPĮ 58 straipsnio 2 dalyje nustatytą informaciją ne 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55405B68" w14:textId="77777777" w:rsidR="00E509E0" w:rsidRDefault="003C4230">
            <w:pPr>
              <w:spacing w:after="0" w:line="240" w:lineRule="auto"/>
              <w:rPr>
                <w:rFonts w:cstheme="minorHAnsi"/>
                <w:bCs/>
              </w:rPr>
            </w:pPr>
            <w:r>
              <w:rPr>
                <w:rFonts w:cstheme="minorHAnsi"/>
                <w:bCs/>
              </w:rPr>
              <w:t>15 (penkiolika) dienų nuo pirkimo dalyvio raštu pateikto prašymo gavimo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20FF806C" w14:textId="77777777" w:rsidR="00E509E0" w:rsidRDefault="00E509E0">
            <w:pPr>
              <w:pStyle w:val="tajtip"/>
              <w:shd w:val="clear" w:color="auto" w:fill="FFFFFF"/>
              <w:spacing w:beforeAutospacing="0" w:after="0" w:afterAutospacing="0"/>
              <w:ind w:firstLine="313"/>
              <w:rPr>
                <w:rFonts w:asciiTheme="minorHAnsi" w:hAnsiTheme="minorHAnsi" w:cstheme="minorHAnsi"/>
                <w:sz w:val="20"/>
                <w:szCs w:val="20"/>
              </w:rPr>
            </w:pPr>
          </w:p>
        </w:tc>
      </w:tr>
      <w:tr w:rsidR="00E509E0" w14:paraId="36F0D79B"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49254817" w14:textId="77777777" w:rsidR="00E509E0" w:rsidRDefault="003C4230">
            <w:pPr>
              <w:pStyle w:val="ListParagraph"/>
              <w:spacing w:after="0" w:line="240" w:lineRule="auto"/>
              <w:ind w:left="-113"/>
              <w:jc w:val="center"/>
              <w:rPr>
                <w:rFonts w:cstheme="minorHAnsi"/>
                <w:bCs/>
              </w:rPr>
            </w:pPr>
            <w:r>
              <w:rPr>
                <w:rFonts w:cstheme="minorHAnsi"/>
                <w:bCs/>
              </w:rPr>
              <w:t>14.</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364B7193" w14:textId="77777777" w:rsidR="00E509E0" w:rsidRDefault="003C4230">
            <w:pPr>
              <w:spacing w:after="0" w:line="240" w:lineRule="auto"/>
              <w:rPr>
                <w:rFonts w:cstheme="minorHAnsi"/>
                <w:bCs/>
              </w:rPr>
            </w:pPr>
            <w:r>
              <w:rPr>
                <w:rFonts w:cstheme="minorHAnsi"/>
                <w:color w:val="000000"/>
                <w:shd w:val="clear" w:color="auto" w:fill="FFFFFF"/>
              </w:rPr>
              <w:t xml:space="preserve">Tiekėjas turi teisę pateikti pretenziją perkančiajai organizacijai, pateikti prašymą ar pareikšti ieškinį teismui </w:t>
            </w:r>
            <w:r>
              <w:rPr>
                <w:rFonts w:cstheme="minorHAnsi"/>
                <w:bCs/>
              </w:rPr>
              <w:t>ne 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0750D85E" w14:textId="77777777" w:rsidR="00E509E0" w:rsidRDefault="003C4230">
            <w:pPr>
              <w:spacing w:after="0" w:line="240" w:lineRule="auto"/>
              <w:rPr>
                <w:rFonts w:cstheme="minorHAnsi"/>
              </w:rPr>
            </w:pPr>
            <w:r>
              <w:rPr>
                <w:rFonts w:cstheme="minorHAnsi"/>
              </w:rPr>
              <w:t xml:space="preserve">10 (dešimt) dienų nuo </w:t>
            </w:r>
            <w:r>
              <w:rPr>
                <w:rFonts w:eastAsia="Arial" w:cstheme="minorHAnsi"/>
              </w:rPr>
              <w:t>perkančiosios organizacijos</w:t>
            </w:r>
            <w:r>
              <w:rPr>
                <w:rFonts w:cstheme="minorHAnsi"/>
              </w:rPr>
              <w:t xml:space="preserve"> pranešimo raštu apie jos priimtą sprendimą išsiuntimo tiekėjams dienos arba nuo paskelbimo apie </w:t>
            </w:r>
            <w:r>
              <w:rPr>
                <w:rFonts w:eastAsia="Arial" w:cstheme="minorHAnsi"/>
              </w:rPr>
              <w:t>perkančiosios organizacijos</w:t>
            </w:r>
            <w:r>
              <w:rPr>
                <w:rFonts w:cstheme="minorHAnsi"/>
              </w:rPr>
              <w:t xml:space="preserve"> priimtus sprendimus dienos, jei VPĮ nenumato reikalavimo raštu informuoti tiekėjus apie </w:t>
            </w:r>
            <w:r>
              <w:rPr>
                <w:rFonts w:eastAsia="Arial" w:cstheme="minorHAnsi"/>
              </w:rPr>
              <w:t xml:space="preserve"> perkančiosios organizacijos</w:t>
            </w:r>
            <w:r>
              <w:rPr>
                <w:rFonts w:cstheme="minorHAnsi"/>
              </w:rPr>
              <w:t xml:space="preserve"> priimtus sprendimus;</w:t>
            </w:r>
          </w:p>
          <w:p w14:paraId="438937F5" w14:textId="77777777" w:rsidR="00E509E0" w:rsidRDefault="003C4230">
            <w:pPr>
              <w:spacing w:after="0" w:line="240" w:lineRule="auto"/>
              <w:jc w:val="both"/>
              <w:rPr>
                <w:rFonts w:cstheme="minorHAnsi"/>
              </w:rPr>
            </w:pPr>
            <w:r>
              <w:rPr>
                <w:rFonts w:cstheme="minorHAnsi"/>
              </w:rPr>
              <w:t>15 (penkiolika) dienų nuo pranešimo išsiuntimo tiekėjams dienos, jeigu šis pranešimas nebuvo siunčiamas elektroninėmis priemonėmis.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0234997C" w14:textId="77777777" w:rsidR="00E509E0" w:rsidRDefault="00E509E0">
            <w:pPr>
              <w:spacing w:after="0" w:line="240" w:lineRule="auto"/>
              <w:rPr>
                <w:rFonts w:cstheme="minorHAnsi"/>
                <w:bCs/>
              </w:rPr>
            </w:pPr>
          </w:p>
        </w:tc>
      </w:tr>
      <w:tr w:rsidR="00E509E0" w14:paraId="5110FAC6"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508C1992" w14:textId="77777777" w:rsidR="00E509E0" w:rsidRDefault="003C4230">
            <w:pPr>
              <w:pStyle w:val="ListParagraph"/>
              <w:spacing w:after="0" w:line="240" w:lineRule="auto"/>
              <w:ind w:left="-113"/>
              <w:jc w:val="center"/>
              <w:rPr>
                <w:rFonts w:cstheme="minorHAnsi"/>
              </w:rPr>
            </w:pPr>
            <w:r>
              <w:rPr>
                <w:rFonts w:cstheme="minorHAnsi"/>
              </w:rPr>
              <w:t>15.</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29BDD2BA" w14:textId="77777777" w:rsidR="00E509E0" w:rsidRDefault="003C4230">
            <w:pPr>
              <w:spacing w:after="0" w:line="240" w:lineRule="auto"/>
              <w:rPr>
                <w:rFonts w:cstheme="minorHAnsi"/>
              </w:rPr>
            </w:pPr>
            <w:r>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7249F77E" w14:textId="77777777" w:rsidR="00E509E0" w:rsidRDefault="003C4230">
            <w:pPr>
              <w:spacing w:after="0" w:line="240" w:lineRule="auto"/>
              <w:rPr>
                <w:rFonts w:cstheme="minorHAnsi"/>
              </w:rPr>
            </w:pPr>
            <w:r>
              <w:rPr>
                <w:rFonts w:cstheme="minorHAnsi"/>
              </w:rPr>
              <w:t>6 (šešias) darbo dienas nuo pretenzijos gavimo dienos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1AA89962" w14:textId="77777777" w:rsidR="00E509E0" w:rsidRDefault="00E509E0">
            <w:pPr>
              <w:spacing w:after="0" w:line="240" w:lineRule="auto"/>
              <w:rPr>
                <w:rFonts w:cstheme="minorHAnsi"/>
              </w:rPr>
            </w:pPr>
          </w:p>
        </w:tc>
      </w:tr>
      <w:tr w:rsidR="00E509E0" w14:paraId="4039C688"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13716449" w14:textId="77777777" w:rsidR="00E509E0" w:rsidRDefault="003C4230">
            <w:pPr>
              <w:pStyle w:val="ListParagraph"/>
              <w:tabs>
                <w:tab w:val="left" w:pos="0"/>
              </w:tabs>
              <w:spacing w:after="0" w:line="240" w:lineRule="auto"/>
              <w:ind w:left="-113"/>
              <w:jc w:val="center"/>
              <w:rPr>
                <w:rFonts w:cstheme="minorHAnsi"/>
                <w:bCs/>
              </w:rPr>
            </w:pPr>
            <w:r>
              <w:rPr>
                <w:rFonts w:cstheme="minorHAnsi"/>
                <w:bCs/>
              </w:rPr>
              <w:t>16.</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0020FCA5" w14:textId="77777777" w:rsidR="00E509E0" w:rsidRDefault="003C4230">
            <w:pPr>
              <w:spacing w:after="0" w:line="240" w:lineRule="auto"/>
              <w:rPr>
                <w:rFonts w:cstheme="minorHAnsi"/>
                <w:bCs/>
              </w:rPr>
            </w:pPr>
            <w:r>
              <w:rPr>
                <w:rFonts w:cstheme="minorHAnsi"/>
              </w:rPr>
              <w:t xml:space="preserve">Jeigu perkančioji organizacija per nustatytą terminą neišnagrinėja jai pateiktos </w:t>
            </w:r>
            <w:r>
              <w:rPr>
                <w:rFonts w:cstheme="minorHAnsi"/>
              </w:rPr>
              <w:t>pretenzijos, tiekėjas turi teisę pateikti prašymą ar pareikšti ieškinį teismui per</w:t>
            </w:r>
            <w:r>
              <w:rPr>
                <w:rFonts w:cstheme="minorHAnsi"/>
                <w:bCs/>
              </w:rPr>
              <w:t xml:space="preserve"> </w:t>
            </w:r>
            <w:r>
              <w:rPr>
                <w:rFonts w:cstheme="minorHAnsi"/>
                <w:bCs/>
              </w:rPr>
              <w:lastRenderedPageBreak/>
              <w:t>(išskyrus ieškinį dėl sutarties pripažinimo negaliojančia)</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0C88FB4B" w14:textId="77777777" w:rsidR="00E509E0" w:rsidRDefault="003C4230">
            <w:pPr>
              <w:spacing w:after="0" w:line="240" w:lineRule="auto"/>
              <w:rPr>
                <w:rFonts w:cstheme="minorHAnsi"/>
              </w:rPr>
            </w:pPr>
            <w:r>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7E1D2C4F" w14:textId="77777777" w:rsidR="00E509E0" w:rsidRDefault="00E509E0">
            <w:pPr>
              <w:spacing w:after="0" w:line="240" w:lineRule="auto"/>
              <w:rPr>
                <w:rFonts w:cstheme="minorHAnsi"/>
              </w:rPr>
            </w:pPr>
          </w:p>
        </w:tc>
      </w:tr>
      <w:tr w:rsidR="00E509E0" w14:paraId="61974EE8"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03821312" w14:textId="77777777" w:rsidR="00E509E0" w:rsidRDefault="003C4230">
            <w:pPr>
              <w:pStyle w:val="ListParagraph"/>
              <w:spacing w:after="0" w:line="240" w:lineRule="auto"/>
              <w:ind w:left="-113"/>
              <w:jc w:val="center"/>
              <w:rPr>
                <w:rFonts w:cstheme="minorHAnsi"/>
              </w:rPr>
            </w:pPr>
            <w:r>
              <w:rPr>
                <w:rFonts w:cstheme="minorHAnsi"/>
              </w:rPr>
              <w:t>17.</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30224DD7" w14:textId="77777777" w:rsidR="00E509E0" w:rsidRDefault="003C4230">
            <w:pPr>
              <w:spacing w:after="0" w:line="240" w:lineRule="auto"/>
              <w:rPr>
                <w:rFonts w:cstheme="minorHAnsi"/>
              </w:rPr>
            </w:pPr>
            <w:r>
              <w:rPr>
                <w:rFonts w:cstheme="minorHAnsi"/>
              </w:rPr>
              <w:t>Perkančioji organizacija negali sudaryti sutarties anksčiau kaip po</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2F1102B4" w14:textId="77777777" w:rsidR="00E509E0" w:rsidRDefault="003C4230">
            <w:pPr>
              <w:spacing w:after="0" w:line="240" w:lineRule="auto"/>
              <w:rPr>
                <w:rFonts w:cstheme="minorHAnsi"/>
              </w:rPr>
            </w:pPr>
            <w:r>
              <w:rPr>
                <w:rFonts w:cstheme="minorHAnsi"/>
                <w:bCs/>
              </w:rPr>
              <w:t>10 (dešimt) dienų,</w:t>
            </w:r>
            <w:r>
              <w:rPr>
                <w:rFonts w:cstheme="minorHAnsi"/>
              </w:rPr>
              <w:t xml:space="preserve"> nuo pranešimo apie sprendimą sudaryti sutartį (o jei buvo gauta pretenzija – </w:t>
            </w:r>
            <w:r>
              <w:t xml:space="preserve">nuo pranešimo raštu apie jos priimtą sprendimą </w:t>
            </w:r>
            <w:r>
              <w:rPr>
                <w:rFonts w:cstheme="minorHAnsi"/>
              </w:rPr>
              <w:t>dėl pretenzijos) išsiuntimo iš perkančiosios organizacijos pirkimo dalyviams dienos, o jeigu šis pranešimas nebuvo siunčiamas elektroninėmis priemonėmis, – ne anksčiau kaip po 15 (penkiolikos) dienų.</w:t>
            </w: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3AA185D0" w14:textId="77777777" w:rsidR="00E509E0" w:rsidRDefault="00E509E0">
            <w:pPr>
              <w:spacing w:after="0" w:line="240" w:lineRule="auto"/>
              <w:rPr>
                <w:rFonts w:cstheme="minorHAnsi"/>
              </w:rPr>
            </w:pPr>
          </w:p>
        </w:tc>
      </w:tr>
      <w:tr w:rsidR="00E509E0" w14:paraId="0D3618DD" w14:textId="77777777">
        <w:trPr>
          <w:trHeight w:val="20"/>
        </w:trPr>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04BB0C07" w14:textId="77777777" w:rsidR="00E509E0" w:rsidRDefault="003C4230">
            <w:pPr>
              <w:pStyle w:val="ListParagraph"/>
              <w:spacing w:after="0" w:line="240" w:lineRule="auto"/>
              <w:ind w:left="-113"/>
              <w:jc w:val="center"/>
              <w:rPr>
                <w:rFonts w:cstheme="minorHAnsi"/>
              </w:rPr>
            </w:pPr>
            <w:r>
              <w:rPr>
                <w:rFonts w:cstheme="minorHAnsi"/>
              </w:rPr>
              <w:t>18.</w:t>
            </w:r>
          </w:p>
        </w:tc>
        <w:tc>
          <w:tcPr>
            <w:tcW w:w="2437" w:type="dxa"/>
            <w:tcBorders>
              <w:top w:val="single" w:sz="4" w:space="0" w:color="000000"/>
              <w:left w:val="single" w:sz="4" w:space="0" w:color="000000"/>
              <w:bottom w:val="single" w:sz="4" w:space="0" w:color="000000"/>
              <w:right w:val="single" w:sz="4" w:space="0" w:color="000000"/>
            </w:tcBorders>
            <w:shd w:val="clear" w:color="auto" w:fill="auto"/>
          </w:tcPr>
          <w:p w14:paraId="16C911AE" w14:textId="77777777" w:rsidR="00E509E0" w:rsidRDefault="003C4230">
            <w:pPr>
              <w:spacing w:after="0" w:line="240" w:lineRule="auto"/>
              <w:rPr>
                <w:rFonts w:cstheme="minorHAnsi"/>
              </w:rPr>
            </w:pPr>
            <w:r>
              <w:rPr>
                <w:rFonts w:cstheme="minorHAnsi"/>
              </w:rPr>
              <w:t xml:space="preserve">Jeigu </w:t>
            </w:r>
            <w:r>
              <w:rPr>
                <w:iCs/>
              </w:rPr>
              <w:t>suinteresuotas dalyvis paprašys perkančiosios organizacijos pateikti laimėjusį pasiūlymą</w:t>
            </w:r>
          </w:p>
        </w:tc>
        <w:tc>
          <w:tcPr>
            <w:tcW w:w="3629" w:type="dxa"/>
            <w:tcBorders>
              <w:top w:val="single" w:sz="4" w:space="0" w:color="000000"/>
              <w:left w:val="single" w:sz="4" w:space="0" w:color="000000"/>
              <w:bottom w:val="single" w:sz="4" w:space="0" w:color="000000"/>
              <w:right w:val="single" w:sz="4" w:space="0" w:color="000000"/>
            </w:tcBorders>
            <w:shd w:val="clear" w:color="auto" w:fill="auto"/>
          </w:tcPr>
          <w:p w14:paraId="3AB80F56" w14:textId="77777777" w:rsidR="00E509E0" w:rsidRDefault="003C4230">
            <w:pPr>
              <w:spacing w:after="0" w:line="240" w:lineRule="auto"/>
              <w:jc w:val="both"/>
              <w:rPr>
                <w:color w:val="000000"/>
              </w:rPr>
            </w:pPr>
            <w:r>
              <w:rPr>
                <w:rFonts w:cstheme="minorHAnsi"/>
                <w:i/>
                <w:iCs/>
                <w:color w:val="000000"/>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423128E3" w14:textId="77777777" w:rsidR="00E509E0" w:rsidRDefault="00E509E0">
            <w:pPr>
              <w:spacing w:after="0" w:line="240" w:lineRule="auto"/>
              <w:jc w:val="both"/>
              <w:rPr>
                <w:rFonts w:cstheme="minorHAnsi"/>
                <w:i/>
                <w:iCs/>
                <w:color w:val="FF0000"/>
              </w:rPr>
            </w:pPr>
          </w:p>
        </w:tc>
        <w:tc>
          <w:tcPr>
            <w:tcW w:w="2947" w:type="dxa"/>
            <w:tcBorders>
              <w:top w:val="single" w:sz="4" w:space="0" w:color="000000"/>
              <w:left w:val="single" w:sz="4" w:space="0" w:color="000000"/>
              <w:bottom w:val="single" w:sz="4" w:space="0" w:color="000000"/>
              <w:right w:val="single" w:sz="4" w:space="0" w:color="000000"/>
            </w:tcBorders>
            <w:shd w:val="clear" w:color="auto" w:fill="auto"/>
          </w:tcPr>
          <w:p w14:paraId="72FA73B7" w14:textId="77777777" w:rsidR="00E509E0" w:rsidRDefault="00E509E0">
            <w:pPr>
              <w:spacing w:after="0" w:line="240" w:lineRule="auto"/>
              <w:rPr>
                <w:rFonts w:cstheme="minorHAnsi"/>
              </w:rPr>
            </w:pPr>
          </w:p>
        </w:tc>
      </w:tr>
    </w:tbl>
    <w:p w14:paraId="6F64809E" w14:textId="77777777" w:rsidR="00E509E0" w:rsidRDefault="00E509E0">
      <w:pPr>
        <w:tabs>
          <w:tab w:val="left" w:pos="2977"/>
        </w:tabs>
        <w:spacing w:after="120" w:line="20" w:lineRule="atLeast"/>
        <w:jc w:val="center"/>
        <w:rPr>
          <w:rFonts w:eastAsia="Calibri" w:cstheme="minorHAnsi"/>
        </w:rPr>
      </w:pPr>
    </w:p>
    <w:p w14:paraId="7DA71F49" w14:textId="77777777" w:rsidR="00E509E0" w:rsidRDefault="003C4230">
      <w:pPr>
        <w:rPr>
          <w:rFonts w:eastAsia="Calibri" w:cstheme="minorHAnsi"/>
        </w:rPr>
      </w:pPr>
      <w:r>
        <w:br w:type="page"/>
      </w:r>
    </w:p>
    <w:p w14:paraId="0F683752" w14:textId="77777777" w:rsidR="00E509E0" w:rsidRDefault="00E509E0">
      <w:pPr>
        <w:pStyle w:val="Heading2"/>
        <w:spacing w:before="0"/>
        <w:ind w:left="5103"/>
        <w:rPr>
          <w:rFonts w:asciiTheme="minorHAnsi" w:eastAsia="Calibri" w:hAnsiTheme="minorHAnsi" w:cstheme="minorHAnsi"/>
          <w:color w:val="0070C0"/>
          <w:sz w:val="21"/>
          <w:szCs w:val="21"/>
        </w:rPr>
      </w:pPr>
    </w:p>
    <w:p w14:paraId="2C1F0BBF" w14:textId="77777777" w:rsidR="00E509E0" w:rsidRDefault="003C4230">
      <w:pPr>
        <w:pStyle w:val="Heading2"/>
        <w:spacing w:before="0"/>
        <w:ind w:left="5103"/>
        <w:rPr>
          <w:rFonts w:asciiTheme="minorHAnsi" w:eastAsia="Calibri" w:hAnsiTheme="minorHAnsi" w:cstheme="minorHAnsi"/>
          <w:color w:val="0070C0"/>
          <w:sz w:val="21"/>
          <w:szCs w:val="21"/>
        </w:rPr>
      </w:pPr>
      <w:bookmarkStart w:id="45" w:name="_Toc148947475"/>
      <w:r>
        <w:rPr>
          <w:rFonts w:asciiTheme="minorHAnsi" w:eastAsia="Calibri" w:hAnsiTheme="minorHAnsi" w:cstheme="minorHAnsi"/>
          <w:color w:val="0070C0"/>
          <w:sz w:val="21"/>
          <w:szCs w:val="21"/>
        </w:rPr>
        <w:t>P</w:t>
      </w:r>
      <w:bookmarkStart w:id="46" w:name="_Ref38285444_Copy_1"/>
      <w:bookmarkStart w:id="47" w:name="_Ref38291496_Copy_1"/>
      <w:bookmarkStart w:id="48" w:name="_Toc126333941_Copy_1"/>
      <w:r>
        <w:rPr>
          <w:rFonts w:asciiTheme="minorHAnsi" w:eastAsia="Calibri" w:hAnsiTheme="minorHAnsi" w:cstheme="minorHAnsi"/>
          <w:color w:val="0070C0"/>
          <w:sz w:val="21"/>
          <w:szCs w:val="21"/>
        </w:rPr>
        <w:t>irkimo sąlygų 2 priedas „Techninė specifikacija“</w:t>
      </w:r>
      <w:bookmarkEnd w:id="45"/>
      <w:bookmarkEnd w:id="46"/>
      <w:bookmarkEnd w:id="47"/>
      <w:bookmarkEnd w:id="48"/>
    </w:p>
    <w:p w14:paraId="3E1278C0" w14:textId="77777777" w:rsidR="00E509E0" w:rsidRDefault="00E509E0">
      <w:pPr>
        <w:spacing w:after="0"/>
        <w:ind w:left="5103"/>
        <w:rPr>
          <w:rFonts w:eastAsia="Calibri" w:cstheme="minorHAnsi"/>
          <w:color w:val="0070C0"/>
        </w:rPr>
      </w:pPr>
    </w:p>
    <w:p w14:paraId="65AF39D6" w14:textId="77777777" w:rsidR="00E509E0" w:rsidRDefault="00E509E0">
      <w:pPr>
        <w:spacing w:after="0"/>
        <w:ind w:left="5103"/>
        <w:rPr>
          <w:rFonts w:eastAsia="Calibri" w:cstheme="minorHAnsi"/>
          <w:color w:val="0070C0"/>
        </w:rPr>
      </w:pPr>
    </w:p>
    <w:p w14:paraId="0E4AA9A7" w14:textId="77777777" w:rsidR="00E509E0" w:rsidRDefault="00E509E0">
      <w:pPr>
        <w:spacing w:after="0"/>
        <w:ind w:left="5103"/>
        <w:rPr>
          <w:rFonts w:eastAsia="Calibri" w:cstheme="minorHAnsi"/>
          <w:color w:val="0070C0"/>
        </w:rPr>
      </w:pPr>
    </w:p>
    <w:p w14:paraId="615B1627" w14:textId="77777777" w:rsidR="00E509E0" w:rsidRDefault="003C4230">
      <w:pPr>
        <w:jc w:val="both"/>
        <w:rPr>
          <w:rFonts w:cstheme="minorHAnsi"/>
          <w:sz w:val="22"/>
          <w:szCs w:val="22"/>
        </w:rPr>
      </w:pPr>
      <w:r>
        <w:rPr>
          <w:rFonts w:cstheme="minorHAnsi"/>
          <w:sz w:val="22"/>
          <w:szCs w:val="22"/>
        </w:rPr>
        <w:t>„Techninė specifikacija“ pateikiama atskiru .</w:t>
      </w:r>
      <w:proofErr w:type="spellStart"/>
      <w:r>
        <w:rPr>
          <w:rFonts w:cstheme="minorHAnsi"/>
          <w:sz w:val="22"/>
          <w:szCs w:val="22"/>
        </w:rPr>
        <w:t>docx</w:t>
      </w:r>
      <w:proofErr w:type="spellEnd"/>
      <w:r>
        <w:rPr>
          <w:rFonts w:cstheme="minorHAnsi"/>
          <w:sz w:val="22"/>
          <w:szCs w:val="22"/>
        </w:rPr>
        <w:t xml:space="preserve"> dokumentu.</w:t>
      </w:r>
    </w:p>
    <w:p w14:paraId="7E6DAFA1" w14:textId="77777777" w:rsidR="00E509E0" w:rsidRDefault="003C4230">
      <w:pPr>
        <w:jc w:val="center"/>
        <w:rPr>
          <w:rFonts w:cstheme="minorHAnsi"/>
          <w:smallCaps/>
          <w:sz w:val="22"/>
          <w:szCs w:val="22"/>
        </w:rPr>
      </w:pPr>
      <w:r>
        <w:rPr>
          <w:rFonts w:eastAsia="Calibri" w:cstheme="minorHAnsi"/>
          <w:smallCaps/>
          <w:color w:val="0070C0"/>
          <w:sz w:val="22"/>
          <w:szCs w:val="22"/>
        </w:rPr>
        <w:t>__________</w:t>
      </w:r>
    </w:p>
    <w:p w14:paraId="50F7AF0B" w14:textId="77777777" w:rsidR="00E509E0" w:rsidRDefault="00E509E0">
      <w:pPr>
        <w:spacing w:after="0"/>
        <w:ind w:left="5103"/>
        <w:rPr>
          <w:rFonts w:eastAsia="Calibri" w:cstheme="minorHAnsi"/>
          <w:color w:val="0070C0"/>
        </w:rPr>
      </w:pPr>
    </w:p>
    <w:p w14:paraId="49032711" w14:textId="77777777" w:rsidR="00E509E0" w:rsidRDefault="00E509E0">
      <w:pPr>
        <w:spacing w:after="0"/>
        <w:ind w:left="5103"/>
        <w:rPr>
          <w:rFonts w:eastAsia="Calibri" w:cstheme="minorHAnsi"/>
          <w:color w:val="0070C0"/>
        </w:rPr>
      </w:pPr>
    </w:p>
    <w:p w14:paraId="18FE8A80" w14:textId="77777777" w:rsidR="00E509E0" w:rsidRDefault="00E509E0">
      <w:pPr>
        <w:spacing w:after="0"/>
        <w:ind w:left="5103"/>
        <w:rPr>
          <w:rFonts w:eastAsia="Calibri" w:cstheme="minorHAnsi"/>
          <w:color w:val="0070C0"/>
        </w:rPr>
      </w:pPr>
    </w:p>
    <w:p w14:paraId="78140360" w14:textId="77777777" w:rsidR="00E509E0" w:rsidRDefault="00E509E0">
      <w:pPr>
        <w:spacing w:after="0"/>
        <w:ind w:left="5103"/>
        <w:rPr>
          <w:rFonts w:eastAsia="Calibri" w:cstheme="minorHAnsi"/>
          <w:color w:val="0070C0"/>
        </w:rPr>
      </w:pPr>
    </w:p>
    <w:p w14:paraId="32D26087" w14:textId="77777777" w:rsidR="00E509E0" w:rsidRDefault="00E509E0">
      <w:pPr>
        <w:spacing w:after="0"/>
        <w:ind w:left="5103"/>
        <w:rPr>
          <w:rFonts w:eastAsia="Calibri" w:cstheme="minorHAnsi"/>
          <w:color w:val="0070C0"/>
        </w:rPr>
      </w:pPr>
    </w:p>
    <w:p w14:paraId="4BCDEF30" w14:textId="77777777" w:rsidR="00E509E0" w:rsidRDefault="00E509E0">
      <w:pPr>
        <w:spacing w:after="0"/>
        <w:ind w:left="5103"/>
        <w:rPr>
          <w:rFonts w:eastAsia="Calibri" w:cstheme="minorHAnsi"/>
          <w:color w:val="0070C0"/>
        </w:rPr>
      </w:pPr>
    </w:p>
    <w:p w14:paraId="365DDD9A" w14:textId="77777777" w:rsidR="00E509E0" w:rsidRDefault="00E509E0">
      <w:pPr>
        <w:spacing w:after="0"/>
        <w:ind w:left="5103"/>
        <w:rPr>
          <w:rFonts w:eastAsia="Calibri" w:cstheme="minorHAnsi"/>
          <w:color w:val="0070C0"/>
        </w:rPr>
      </w:pPr>
    </w:p>
    <w:p w14:paraId="4A0B3CA1" w14:textId="77777777" w:rsidR="00E509E0" w:rsidRDefault="00E509E0">
      <w:pPr>
        <w:spacing w:after="0"/>
        <w:ind w:left="5103"/>
        <w:rPr>
          <w:rFonts w:eastAsia="Calibri" w:cstheme="minorHAnsi"/>
          <w:color w:val="0070C0"/>
        </w:rPr>
      </w:pPr>
    </w:p>
    <w:p w14:paraId="2C21C49B" w14:textId="77777777" w:rsidR="00E509E0" w:rsidRDefault="00E509E0">
      <w:pPr>
        <w:spacing w:after="0"/>
        <w:ind w:left="5103"/>
        <w:rPr>
          <w:rFonts w:eastAsia="Calibri" w:cstheme="minorHAnsi"/>
          <w:color w:val="0070C0"/>
        </w:rPr>
      </w:pPr>
    </w:p>
    <w:p w14:paraId="2680392A" w14:textId="77777777" w:rsidR="00E509E0" w:rsidRDefault="00E509E0">
      <w:pPr>
        <w:spacing w:after="0"/>
        <w:ind w:left="5103"/>
        <w:rPr>
          <w:rFonts w:eastAsia="Calibri" w:cstheme="minorHAnsi"/>
          <w:color w:val="0070C0"/>
        </w:rPr>
      </w:pPr>
    </w:p>
    <w:p w14:paraId="201DC558" w14:textId="77777777" w:rsidR="00E509E0" w:rsidRDefault="00E509E0">
      <w:pPr>
        <w:spacing w:after="0"/>
        <w:ind w:left="5103"/>
        <w:rPr>
          <w:rFonts w:eastAsia="Calibri" w:cstheme="minorHAnsi"/>
          <w:color w:val="0070C0"/>
        </w:rPr>
      </w:pPr>
    </w:p>
    <w:p w14:paraId="31288694" w14:textId="77777777" w:rsidR="00E509E0" w:rsidRDefault="00E509E0">
      <w:pPr>
        <w:spacing w:after="0"/>
        <w:ind w:left="5103"/>
        <w:rPr>
          <w:rFonts w:eastAsia="Calibri" w:cstheme="minorHAnsi"/>
          <w:color w:val="0070C0"/>
        </w:rPr>
      </w:pPr>
    </w:p>
    <w:p w14:paraId="7ABFABC9" w14:textId="77777777" w:rsidR="00E509E0" w:rsidRDefault="00E509E0">
      <w:pPr>
        <w:spacing w:after="0"/>
        <w:ind w:left="5103"/>
        <w:rPr>
          <w:rFonts w:eastAsia="Calibri" w:cstheme="minorHAnsi"/>
          <w:color w:val="0070C0"/>
        </w:rPr>
      </w:pPr>
    </w:p>
    <w:p w14:paraId="262E3DED" w14:textId="77777777" w:rsidR="00E509E0" w:rsidRDefault="00E509E0">
      <w:pPr>
        <w:spacing w:after="0"/>
        <w:ind w:left="5103"/>
        <w:rPr>
          <w:rFonts w:eastAsia="Calibri" w:cstheme="minorHAnsi"/>
          <w:color w:val="0070C0"/>
        </w:rPr>
      </w:pPr>
    </w:p>
    <w:p w14:paraId="570A62F8" w14:textId="77777777" w:rsidR="00E509E0" w:rsidRDefault="00E509E0">
      <w:pPr>
        <w:spacing w:after="0"/>
        <w:ind w:left="5103"/>
        <w:rPr>
          <w:rFonts w:eastAsia="Calibri" w:cstheme="minorHAnsi"/>
          <w:color w:val="0070C0"/>
        </w:rPr>
      </w:pPr>
    </w:p>
    <w:p w14:paraId="4483B4F0" w14:textId="77777777" w:rsidR="00E509E0" w:rsidRDefault="00E509E0">
      <w:pPr>
        <w:spacing w:after="0"/>
        <w:ind w:left="5103"/>
        <w:rPr>
          <w:rFonts w:eastAsia="Calibri" w:cstheme="minorHAnsi"/>
          <w:color w:val="0070C0"/>
        </w:rPr>
      </w:pPr>
    </w:p>
    <w:p w14:paraId="0BC123CC" w14:textId="77777777" w:rsidR="00E509E0" w:rsidRDefault="00E509E0">
      <w:pPr>
        <w:spacing w:after="0"/>
        <w:ind w:left="5103"/>
        <w:rPr>
          <w:rFonts w:eastAsia="Calibri" w:cstheme="minorHAnsi"/>
          <w:color w:val="0070C0"/>
        </w:rPr>
      </w:pPr>
    </w:p>
    <w:p w14:paraId="0B86FCF7" w14:textId="77777777" w:rsidR="00E509E0" w:rsidRDefault="00E509E0">
      <w:pPr>
        <w:spacing w:after="0"/>
        <w:ind w:left="5103"/>
        <w:rPr>
          <w:rFonts w:eastAsia="Calibri" w:cstheme="minorHAnsi"/>
          <w:color w:val="0070C0"/>
        </w:rPr>
      </w:pPr>
    </w:p>
    <w:p w14:paraId="54A33784" w14:textId="77777777" w:rsidR="00E509E0" w:rsidRDefault="00E509E0">
      <w:pPr>
        <w:spacing w:after="0"/>
        <w:ind w:left="5103"/>
        <w:rPr>
          <w:rFonts w:eastAsia="Calibri" w:cstheme="minorHAnsi"/>
          <w:color w:val="0070C0"/>
        </w:rPr>
      </w:pPr>
    </w:p>
    <w:p w14:paraId="1495AE1B" w14:textId="77777777" w:rsidR="00E509E0" w:rsidRDefault="00E509E0">
      <w:pPr>
        <w:spacing w:after="0"/>
        <w:ind w:left="5103"/>
        <w:rPr>
          <w:rFonts w:eastAsia="Calibri" w:cstheme="minorHAnsi"/>
          <w:color w:val="0070C0"/>
        </w:rPr>
      </w:pPr>
    </w:p>
    <w:p w14:paraId="4D44EB8B" w14:textId="77777777" w:rsidR="00E509E0" w:rsidRDefault="00E509E0">
      <w:pPr>
        <w:spacing w:after="0"/>
        <w:ind w:left="5103"/>
        <w:rPr>
          <w:rFonts w:eastAsia="Calibri" w:cstheme="minorHAnsi"/>
          <w:color w:val="0070C0"/>
        </w:rPr>
      </w:pPr>
    </w:p>
    <w:p w14:paraId="680D1400" w14:textId="77777777" w:rsidR="00E509E0" w:rsidRDefault="00E509E0">
      <w:pPr>
        <w:spacing w:after="0"/>
        <w:ind w:left="5103"/>
        <w:rPr>
          <w:rFonts w:eastAsia="Calibri" w:cstheme="minorHAnsi"/>
          <w:color w:val="0070C0"/>
        </w:rPr>
      </w:pPr>
    </w:p>
    <w:p w14:paraId="58C54267" w14:textId="77777777" w:rsidR="00E509E0" w:rsidRDefault="00E509E0">
      <w:pPr>
        <w:spacing w:after="0"/>
        <w:ind w:left="5103"/>
        <w:rPr>
          <w:rFonts w:eastAsia="Calibri" w:cstheme="minorHAnsi"/>
          <w:color w:val="0070C0"/>
        </w:rPr>
      </w:pPr>
    </w:p>
    <w:p w14:paraId="229153AB" w14:textId="77777777" w:rsidR="00E509E0" w:rsidRDefault="00E509E0">
      <w:pPr>
        <w:spacing w:after="0"/>
        <w:ind w:left="5103"/>
        <w:rPr>
          <w:rFonts w:eastAsia="Calibri" w:cstheme="minorHAnsi"/>
          <w:color w:val="0070C0"/>
        </w:rPr>
      </w:pPr>
    </w:p>
    <w:p w14:paraId="3C439054" w14:textId="77777777" w:rsidR="00E509E0" w:rsidRDefault="00E509E0">
      <w:pPr>
        <w:spacing w:after="0"/>
        <w:ind w:left="5103"/>
        <w:rPr>
          <w:rFonts w:eastAsia="Calibri" w:cstheme="minorHAnsi"/>
          <w:color w:val="0070C0"/>
        </w:rPr>
      </w:pPr>
    </w:p>
    <w:p w14:paraId="0704ABC1" w14:textId="77777777" w:rsidR="00E509E0" w:rsidRDefault="00E509E0">
      <w:pPr>
        <w:spacing w:after="0"/>
        <w:ind w:left="5103"/>
        <w:rPr>
          <w:rFonts w:eastAsia="Calibri" w:cstheme="minorHAnsi"/>
          <w:color w:val="0070C0"/>
        </w:rPr>
      </w:pPr>
    </w:p>
    <w:p w14:paraId="593DB84B" w14:textId="77777777" w:rsidR="00E509E0" w:rsidRDefault="00E509E0">
      <w:pPr>
        <w:spacing w:after="0"/>
        <w:ind w:left="5103"/>
        <w:rPr>
          <w:rFonts w:eastAsia="Calibri" w:cstheme="minorHAnsi"/>
          <w:color w:val="0070C0"/>
        </w:rPr>
      </w:pPr>
    </w:p>
    <w:p w14:paraId="2FD40364" w14:textId="77777777" w:rsidR="00E509E0" w:rsidRDefault="00E509E0">
      <w:pPr>
        <w:spacing w:after="0"/>
        <w:ind w:left="5103"/>
        <w:rPr>
          <w:rFonts w:eastAsia="Calibri" w:cstheme="minorHAnsi"/>
          <w:color w:val="0070C0"/>
        </w:rPr>
      </w:pPr>
    </w:p>
    <w:p w14:paraId="7392ED9D" w14:textId="77777777" w:rsidR="00E509E0" w:rsidRDefault="00E509E0">
      <w:pPr>
        <w:spacing w:after="0"/>
        <w:ind w:left="5103"/>
        <w:rPr>
          <w:rFonts w:eastAsia="Calibri" w:cstheme="minorHAnsi"/>
          <w:color w:val="0070C0"/>
        </w:rPr>
      </w:pPr>
    </w:p>
    <w:p w14:paraId="66B29B84" w14:textId="77777777" w:rsidR="00E509E0" w:rsidRDefault="00E509E0">
      <w:pPr>
        <w:spacing w:after="0"/>
        <w:ind w:left="5103"/>
        <w:rPr>
          <w:rFonts w:eastAsia="Calibri" w:cstheme="minorHAnsi"/>
          <w:color w:val="0070C0"/>
        </w:rPr>
      </w:pPr>
    </w:p>
    <w:p w14:paraId="6D04FDFA" w14:textId="77777777" w:rsidR="00E509E0" w:rsidRDefault="00E509E0">
      <w:pPr>
        <w:spacing w:after="0"/>
        <w:ind w:left="5103"/>
        <w:rPr>
          <w:rFonts w:eastAsia="Calibri" w:cstheme="minorHAnsi"/>
          <w:color w:val="0070C0"/>
        </w:rPr>
      </w:pPr>
    </w:p>
    <w:p w14:paraId="739056A7" w14:textId="77777777" w:rsidR="00E509E0" w:rsidRDefault="00E509E0">
      <w:pPr>
        <w:spacing w:after="0"/>
        <w:ind w:left="5103"/>
        <w:rPr>
          <w:rFonts w:eastAsia="Calibri" w:cstheme="minorHAnsi"/>
          <w:color w:val="0070C0"/>
        </w:rPr>
      </w:pPr>
    </w:p>
    <w:p w14:paraId="0359482C" w14:textId="77777777" w:rsidR="00E509E0" w:rsidRDefault="00E509E0">
      <w:pPr>
        <w:spacing w:after="0"/>
        <w:ind w:left="5103"/>
        <w:rPr>
          <w:rFonts w:eastAsia="Calibri" w:cstheme="minorHAnsi"/>
          <w:color w:val="0070C0"/>
        </w:rPr>
      </w:pPr>
    </w:p>
    <w:p w14:paraId="13326B12" w14:textId="77777777" w:rsidR="00E509E0" w:rsidRDefault="00E509E0">
      <w:pPr>
        <w:spacing w:after="0"/>
        <w:ind w:left="5103"/>
        <w:rPr>
          <w:rFonts w:eastAsia="Calibri" w:cstheme="minorHAnsi"/>
          <w:color w:val="0070C0"/>
        </w:rPr>
      </w:pPr>
    </w:p>
    <w:p w14:paraId="10425607" w14:textId="77777777" w:rsidR="00E509E0" w:rsidRDefault="00E509E0">
      <w:pPr>
        <w:spacing w:after="0"/>
        <w:ind w:left="5103"/>
        <w:rPr>
          <w:rFonts w:eastAsia="Calibri" w:cstheme="minorHAnsi"/>
          <w:color w:val="0070C0"/>
        </w:rPr>
      </w:pPr>
    </w:p>
    <w:p w14:paraId="5BEAFEC4" w14:textId="77777777" w:rsidR="00E509E0" w:rsidRDefault="00E509E0">
      <w:pPr>
        <w:spacing w:after="0"/>
        <w:ind w:left="5103"/>
        <w:rPr>
          <w:rFonts w:eastAsia="Calibri" w:cstheme="minorHAnsi"/>
          <w:color w:val="0070C0"/>
        </w:rPr>
      </w:pPr>
    </w:p>
    <w:p w14:paraId="613C9631" w14:textId="77777777" w:rsidR="00E509E0" w:rsidRDefault="003C4230">
      <w:pPr>
        <w:pStyle w:val="Heading2"/>
        <w:spacing w:before="0"/>
        <w:ind w:left="5103"/>
        <w:rPr>
          <w:rFonts w:asciiTheme="minorHAnsi" w:eastAsia="Calibri" w:hAnsiTheme="minorHAnsi" w:cstheme="minorHAnsi"/>
          <w:color w:val="0070C0"/>
          <w:sz w:val="21"/>
          <w:szCs w:val="21"/>
        </w:rPr>
      </w:pPr>
      <w:bookmarkStart w:id="49" w:name="_Toc148947476"/>
      <w:r>
        <w:rPr>
          <w:rFonts w:asciiTheme="minorHAnsi" w:eastAsia="Calibri" w:hAnsiTheme="minorHAnsi" w:cstheme="minorHAnsi"/>
          <w:color w:val="0070C0"/>
          <w:sz w:val="21"/>
          <w:szCs w:val="21"/>
        </w:rPr>
        <w:t>P</w:t>
      </w:r>
      <w:bookmarkStart w:id="50" w:name="_Ref38285444"/>
      <w:bookmarkStart w:id="51" w:name="_Ref38291496"/>
      <w:r>
        <w:rPr>
          <w:rFonts w:asciiTheme="minorHAnsi" w:eastAsia="Calibri" w:hAnsiTheme="minorHAnsi" w:cstheme="minorHAnsi"/>
          <w:color w:val="0070C0"/>
          <w:sz w:val="21"/>
          <w:szCs w:val="21"/>
        </w:rPr>
        <w:t xml:space="preserve">irkimo sąlygų 3 </w:t>
      </w:r>
      <w:r>
        <w:rPr>
          <w:rFonts w:asciiTheme="minorHAnsi" w:eastAsia="Calibri" w:hAnsiTheme="minorHAnsi" w:cstheme="minorHAnsi"/>
          <w:color w:val="0070C0"/>
          <w:sz w:val="21"/>
          <w:szCs w:val="21"/>
        </w:rPr>
        <w:t>priedas „Tiekėjų pašalinimo pagrindai“</w:t>
      </w:r>
      <w:bookmarkEnd w:id="49"/>
      <w:bookmarkEnd w:id="50"/>
      <w:bookmarkEnd w:id="51"/>
    </w:p>
    <w:p w14:paraId="6C5AD2B4" w14:textId="77777777" w:rsidR="00E509E0" w:rsidRDefault="00E509E0">
      <w:pPr>
        <w:jc w:val="center"/>
        <w:rPr>
          <w:rFonts w:cstheme="minorHAnsi"/>
          <w:b/>
          <w:bCs/>
          <w:smallCaps/>
          <w:sz w:val="22"/>
          <w:szCs w:val="22"/>
        </w:rPr>
      </w:pPr>
    </w:p>
    <w:p w14:paraId="73523BB9" w14:textId="77777777" w:rsidR="00E509E0" w:rsidRDefault="003C4230">
      <w:pPr>
        <w:pStyle w:val="Subtitle"/>
        <w:jc w:val="center"/>
      </w:pPr>
      <w:r>
        <w:t>TIEKĖJŲ PAŠALINIMO PAGRINDAI</w:t>
      </w:r>
    </w:p>
    <w:p w14:paraId="34CA1D9F" w14:textId="77777777" w:rsidR="00E509E0" w:rsidRDefault="003C4230">
      <w:pPr>
        <w:pStyle w:val="NoSpacing"/>
        <w:ind w:firstLine="851"/>
        <w:jc w:val="both"/>
        <w:rPr>
          <w:rFonts w:ascii="Calibri" w:hAnsi="Calibri"/>
        </w:rPr>
      </w:pPr>
      <w:r>
        <w:t xml:space="preserve">1. Su </w:t>
      </w:r>
      <w:r>
        <w:rPr>
          <w:color w:val="000000"/>
        </w:rPr>
        <w:t xml:space="preserve">pasiūlymu teikiamas tik EBVPD. Perkančioji organizacija su pasiūlymu </w:t>
      </w:r>
      <w: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w:t>
      </w:r>
      <w:r>
        <w:t>mą pirkimo procedūros atlikimą</w:t>
      </w:r>
    </w:p>
    <w:p w14:paraId="48DF2884" w14:textId="77777777" w:rsidR="00E509E0" w:rsidRDefault="003C4230">
      <w:pPr>
        <w:pStyle w:val="NoSpacing"/>
        <w:ind w:firstLine="851"/>
        <w:jc w:val="both"/>
        <w:rPr>
          <w:rFonts w:ascii="Calibri" w:hAnsi="Calibri"/>
        </w:rPr>
      </w:pPr>
      <w:r>
        <w:t xml:space="preserve">2. Pašalinimo pagrindai taikomi tiekėjui (kai pasiūlymą teikia ūkio subjektų grupė – visiems tos grupės nariams) ir ūkio subjektams, kurių pajėgumais tiekėjas remiasi. </w:t>
      </w:r>
    </w:p>
    <w:p w14:paraId="34221BEE" w14:textId="77777777" w:rsidR="00E509E0" w:rsidRDefault="003C4230">
      <w:pPr>
        <w:pStyle w:val="NoSpacing"/>
        <w:ind w:firstLine="851"/>
        <w:jc w:val="both"/>
        <w:rPr>
          <w:rFonts w:ascii="Calibri" w:eastAsia="Verdana" w:hAnsi="Calibri" w:cs="Verdana"/>
          <w:color w:val="000000" w:themeColor="text1"/>
        </w:rPr>
      </w:pPr>
      <w:r>
        <w:rPr>
          <w:rFonts w:cs="Times New Roman"/>
          <w:color w:val="000000" w:themeColor="text1"/>
        </w:rPr>
        <w:t>3.  organizacija tiekėją pašalina iš pirkimo procedūros bet kuriame pirkimo procedūros etape, jeigu paaiškėja, kad dėl savo veiksmų ar neveikimo prieš pirkimo procedūrą ar jos metu jis atitinka bent vieną iš pirkimo dokumentuos</w:t>
      </w:r>
      <w:r>
        <w:rPr>
          <w:rFonts w:eastAsia="Verdana" w:cs="Verdana"/>
          <w:color w:val="000000" w:themeColor="text1"/>
        </w:rPr>
        <w:t xml:space="preserve">e nustatytų tiekėjo pašalinimo pagrindų, išskyrus VPĮ 46 straipsnio 10 dalyje nustatytus atvejus (tačiau atsižvelgiant į VPĮ 46 straipsnio 11 ir 12 dalių nuostatas). </w:t>
      </w:r>
    </w:p>
    <w:p w14:paraId="1B965A59" w14:textId="77777777" w:rsidR="00E509E0" w:rsidRDefault="003C4230">
      <w:pPr>
        <w:pStyle w:val="NoSpacing"/>
        <w:ind w:firstLine="851"/>
        <w:jc w:val="both"/>
        <w:rPr>
          <w:rFonts w:ascii="Calibri" w:eastAsia="Verdana" w:hAnsi="Calibri" w:cs="Verdana"/>
          <w:color w:val="000000" w:themeColor="text1"/>
        </w:rPr>
      </w:pPr>
      <w:r>
        <w:rPr>
          <w:rFonts w:eastAsia="Verdana" w:cs="Verdana"/>
          <w:color w:val="000000" w:themeColor="text1"/>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w:t>
      </w:r>
      <w:r>
        <w:rPr>
          <w:rFonts w:eastAsia="Verdana" w:cs="Verdana"/>
          <w:color w:val="000000" w:themeColor="text1"/>
        </w:rPr>
        <w:t>o procedūros VPĮ 46 straipsnio 4 dalies 4 ir 6 punktuose nurodytais pašalinimo pagrindais, gali būti atsižvelgiama į pagal VPĮ 52 ir 91 straipsnius skelbiamą informaciją.</w:t>
      </w:r>
    </w:p>
    <w:p w14:paraId="7214B67C" w14:textId="77777777" w:rsidR="00E509E0" w:rsidRDefault="003C4230">
      <w:pPr>
        <w:pStyle w:val="NoSpacing"/>
        <w:ind w:firstLine="851"/>
        <w:jc w:val="both"/>
        <w:rPr>
          <w:rFonts w:ascii="Calibri" w:hAnsi="Calibri"/>
        </w:rPr>
      </w:pPr>
      <w:r>
        <w:rPr>
          <w:rFonts w:eastAsia="Verdana" w:cs="Verdana"/>
        </w:rPr>
        <w:t>5. Perkančioji organizacija visų pirma reikalauja tokios rūšies pažymų ir tokių dokumentinių įrodymų formų, apie kuriuos pateikta informacija Europos Komisijos informacinėje dokumentų saugykloje „e-</w:t>
      </w:r>
      <w:proofErr w:type="spellStart"/>
      <w:r>
        <w:rPr>
          <w:rFonts w:eastAsia="Verdana" w:cs="Verdana"/>
        </w:rPr>
        <w:t>Certis</w:t>
      </w:r>
      <w:proofErr w:type="spellEnd"/>
      <w:r>
        <w:rPr>
          <w:rFonts w:eastAsia="Verdana" w:cs="Verdana"/>
        </w:rPr>
        <w:t>“. Lentelės ketvirtame stulpelyje nurodomi doku</w:t>
      </w:r>
      <w:r>
        <w:t>mentai, kuriuos turi pateikti Lietuvos Respublikoje registruoti tiekėjai. Dėl dokumentų, kuriuos turi pateikti užsienio šalių tiekėjai, informaciją Perkančioji organizacija pasitikrina „e-</w:t>
      </w:r>
      <w:proofErr w:type="spellStart"/>
      <w:r>
        <w:t>Certis</w:t>
      </w:r>
      <w:proofErr w:type="spellEnd"/>
      <w:r>
        <w:t xml:space="preserve">“, adresu </w:t>
      </w:r>
      <w:hyperlink r:id="rId20">
        <w:r>
          <w:rPr>
            <w:rStyle w:val="Hyperlink"/>
            <w:rFonts w:eastAsia="Calibri" w:cs="Calibri"/>
          </w:rPr>
          <w:t>https://ec.europa.eu/tools/ecertis/</w:t>
        </w:r>
      </w:hyperlink>
      <w:r>
        <w:t xml:space="preserve">. </w:t>
      </w:r>
    </w:p>
    <w:p w14:paraId="1FA9AF0E" w14:textId="77777777" w:rsidR="00E509E0" w:rsidRDefault="003C4230">
      <w:pPr>
        <w:pStyle w:val="NoSpacing"/>
        <w:ind w:firstLine="851"/>
        <w:jc w:val="both"/>
        <w:rPr>
          <w:rFonts w:ascii="Calibri" w:hAnsi="Calibri"/>
        </w:rPr>
      </w:pPr>
      <w:r>
        <w:t xml:space="preserve">6. Perkančioji organizacija nereikalauja iš tiekėjo pateikti dokumentų, patvirtinančių jo pašalinimo </w:t>
      </w:r>
      <w:r>
        <w:t>pagrindų nebuvimą, jeigu ji:</w:t>
      </w:r>
    </w:p>
    <w:p w14:paraId="4BAD773D" w14:textId="77777777" w:rsidR="00E509E0" w:rsidRDefault="003C4230">
      <w:pPr>
        <w:pStyle w:val="NoSpacing"/>
        <w:ind w:firstLine="851"/>
        <w:jc w:val="both"/>
        <w:rPr>
          <w:rFonts w:ascii="Calibri" w:hAnsi="Calibri"/>
        </w:rPr>
      </w:pPr>
      <w:r>
        <w:t xml:space="preserve">6.1. turi galimybę susipažinti su šiais dokumentais ar informacija </w:t>
      </w:r>
      <w:r>
        <w:rPr>
          <w:b/>
          <w:bCs/>
        </w:rPr>
        <w:t>tiesiogiai ir neatlygintinai</w:t>
      </w:r>
      <w:r>
        <w:t xml:space="preserve"> prisijungusi prie nacionalinės duomenų bazės bet kurioje valstybėje narėje;</w:t>
      </w:r>
    </w:p>
    <w:p w14:paraId="58C4401E" w14:textId="77777777" w:rsidR="00E509E0" w:rsidRDefault="003C4230">
      <w:pPr>
        <w:pStyle w:val="NoSpacing"/>
        <w:ind w:firstLine="851"/>
        <w:jc w:val="both"/>
        <w:rPr>
          <w:rFonts w:ascii="Calibri" w:hAnsi="Calibri"/>
        </w:rPr>
      </w:pPr>
      <w:r>
        <w:t>6.2. šiuos dokumentus jau turi iš ankstesnių pirkimo procedūrų, jeigu šiuose dokumentuose nurodyta informacija vis dar yra aktuali (dokumentas išduotas prieš ne daugiau dienų, negu nurodyta atitinkamoje žemiau esančios lentelės eilutėje).</w:t>
      </w:r>
    </w:p>
    <w:p w14:paraId="7BDC9A62" w14:textId="77777777" w:rsidR="00E509E0" w:rsidRDefault="003C4230">
      <w:pPr>
        <w:pStyle w:val="NoSpacing"/>
        <w:ind w:firstLine="851"/>
        <w:jc w:val="both"/>
        <w:rPr>
          <w:rFonts w:ascii="Calibri" w:hAnsi="Calibri"/>
        </w:rPr>
      </w:pPr>
      <w:r>
        <w:t>7.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91B997C" w14:textId="77777777" w:rsidR="00E509E0" w:rsidRDefault="003C4230">
      <w:pPr>
        <w:pStyle w:val="NoSpacing"/>
        <w:ind w:firstLine="851"/>
        <w:jc w:val="both"/>
        <w:rPr>
          <w:rFonts w:ascii="Calibri" w:hAnsi="Calibri"/>
        </w:rPr>
      </w:pPr>
      <w:r>
        <w:t>7.1. priesaikos deklaracija;</w:t>
      </w:r>
    </w:p>
    <w:p w14:paraId="12DC1BDE" w14:textId="77777777" w:rsidR="00E509E0" w:rsidRDefault="003C4230">
      <w:pPr>
        <w:ind w:firstLine="851"/>
        <w:jc w:val="both"/>
        <w:rPr>
          <w:rFonts w:ascii="Calibri" w:hAnsi="Calibri"/>
        </w:rPr>
      </w:pPr>
      <w: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125C3C1" w14:textId="77777777" w:rsidR="00E509E0" w:rsidRDefault="00E509E0">
      <w:pPr>
        <w:ind w:firstLine="851"/>
        <w:rPr>
          <w:rFonts w:ascii="Calibri" w:hAnsi="Calibri"/>
        </w:rPr>
      </w:pPr>
    </w:p>
    <w:p w14:paraId="40D38E1E" w14:textId="77777777" w:rsidR="00E509E0" w:rsidRDefault="00E509E0">
      <w:pPr>
        <w:ind w:firstLine="851"/>
        <w:rPr>
          <w:rFonts w:ascii="Calibri" w:hAnsi="Calibri"/>
        </w:rPr>
      </w:pPr>
    </w:p>
    <w:tbl>
      <w:tblPr>
        <w:tblW w:w="10610" w:type="dxa"/>
        <w:tblInd w:w="-501" w:type="dxa"/>
        <w:tblLayout w:type="fixed"/>
        <w:tblLook w:val="04A0" w:firstRow="1" w:lastRow="0" w:firstColumn="1" w:lastColumn="0" w:noHBand="0" w:noVBand="1"/>
      </w:tblPr>
      <w:tblGrid>
        <w:gridCol w:w="792"/>
        <w:gridCol w:w="4659"/>
        <w:gridCol w:w="2385"/>
        <w:gridCol w:w="2774"/>
      </w:tblGrid>
      <w:tr w:rsidR="00E509E0" w14:paraId="6B47B36B" w14:textId="77777777">
        <w:tc>
          <w:tcPr>
            <w:tcW w:w="791" w:type="dxa"/>
            <w:tcBorders>
              <w:top w:val="single" w:sz="4" w:space="0" w:color="000000"/>
              <w:left w:val="single" w:sz="4" w:space="0" w:color="000000"/>
              <w:bottom w:val="single" w:sz="4" w:space="0" w:color="000000"/>
              <w:right w:val="single" w:sz="4" w:space="0" w:color="000000"/>
            </w:tcBorders>
            <w:vAlign w:val="center"/>
          </w:tcPr>
          <w:p w14:paraId="0EFFE7EC" w14:textId="77777777" w:rsidR="00E509E0" w:rsidRDefault="003C4230">
            <w:pPr>
              <w:pStyle w:val="NoSpacing"/>
              <w:ind w:left="32"/>
              <w:jc w:val="center"/>
              <w:rPr>
                <w:rFonts w:ascii="Calibri" w:hAnsi="Calibri"/>
              </w:rPr>
            </w:pPr>
            <w:r>
              <w:rPr>
                <w:rFonts w:cstheme="minorHAnsi"/>
                <w:b/>
                <w:bCs/>
              </w:rPr>
              <w:t>Eil. Nr.</w:t>
            </w:r>
          </w:p>
        </w:tc>
        <w:tc>
          <w:tcPr>
            <w:tcW w:w="4659" w:type="dxa"/>
            <w:tcBorders>
              <w:top w:val="single" w:sz="4" w:space="0" w:color="000000"/>
              <w:left w:val="single" w:sz="4" w:space="0" w:color="000000"/>
              <w:bottom w:val="single" w:sz="4" w:space="0" w:color="000000"/>
              <w:right w:val="single" w:sz="4" w:space="0" w:color="000000"/>
            </w:tcBorders>
            <w:vAlign w:val="center"/>
          </w:tcPr>
          <w:p w14:paraId="0A71061B" w14:textId="77777777" w:rsidR="00E509E0" w:rsidRDefault="003C4230">
            <w:pPr>
              <w:pStyle w:val="NoSpacing"/>
              <w:jc w:val="center"/>
              <w:rPr>
                <w:rFonts w:ascii="Calibri" w:hAnsi="Calibri"/>
              </w:rPr>
            </w:pPr>
            <w:r>
              <w:rPr>
                <w:rFonts w:cstheme="minorHAnsi"/>
                <w:b/>
              </w:rPr>
              <w:t>Tiekėjo pašalinimo pagrindai</w:t>
            </w:r>
          </w:p>
        </w:tc>
        <w:tc>
          <w:tcPr>
            <w:tcW w:w="2385" w:type="dxa"/>
            <w:tcBorders>
              <w:top w:val="single" w:sz="4" w:space="0" w:color="000000"/>
              <w:left w:val="single" w:sz="4" w:space="0" w:color="000000"/>
              <w:bottom w:val="single" w:sz="4" w:space="0" w:color="000000"/>
              <w:right w:val="single" w:sz="4" w:space="0" w:color="000000"/>
            </w:tcBorders>
            <w:vAlign w:val="center"/>
          </w:tcPr>
          <w:p w14:paraId="2D03E438" w14:textId="77777777" w:rsidR="00E509E0" w:rsidRDefault="003C4230">
            <w:pPr>
              <w:pStyle w:val="NoSpacing"/>
              <w:jc w:val="center"/>
              <w:rPr>
                <w:rFonts w:ascii="Calibri" w:hAnsi="Calibri"/>
              </w:rPr>
            </w:pPr>
            <w:r>
              <w:rPr>
                <w:rFonts w:eastAsia="Yu Mincho" w:cs="Arial"/>
                <w:b/>
                <w:bCs/>
              </w:rPr>
              <w:t>VPĮ straipsnis,  dalis, punktas bei EBVPD formos dalis pildymui</w:t>
            </w:r>
          </w:p>
        </w:tc>
        <w:tc>
          <w:tcPr>
            <w:tcW w:w="2774" w:type="dxa"/>
            <w:tcBorders>
              <w:top w:val="single" w:sz="4" w:space="0" w:color="000000"/>
              <w:left w:val="single" w:sz="4" w:space="0" w:color="000000"/>
              <w:bottom w:val="single" w:sz="4" w:space="0" w:color="000000"/>
              <w:right w:val="single" w:sz="4" w:space="0" w:color="000000"/>
            </w:tcBorders>
            <w:vAlign w:val="center"/>
          </w:tcPr>
          <w:p w14:paraId="09570AD8" w14:textId="77777777" w:rsidR="00E509E0" w:rsidRDefault="003C4230">
            <w:pPr>
              <w:pStyle w:val="NoSpacing"/>
              <w:ind w:left="113" w:right="567"/>
              <w:jc w:val="center"/>
              <w:rPr>
                <w:rFonts w:ascii="Calibri" w:hAnsi="Calibri"/>
              </w:rPr>
            </w:pPr>
            <w:r>
              <w:rPr>
                <w:rFonts w:cstheme="minorHAnsi"/>
                <w:b/>
              </w:rPr>
              <w:t>Pašalinimo pagrindų nebuvimą įrodantys dokumentai</w:t>
            </w:r>
          </w:p>
        </w:tc>
      </w:tr>
      <w:tr w:rsidR="00E509E0" w14:paraId="789B9AB8" w14:textId="77777777">
        <w:tc>
          <w:tcPr>
            <w:tcW w:w="10609" w:type="dxa"/>
            <w:gridSpan w:val="4"/>
            <w:tcBorders>
              <w:top w:val="single" w:sz="4" w:space="0" w:color="000000"/>
              <w:left w:val="single" w:sz="4" w:space="0" w:color="000000"/>
              <w:bottom w:val="single" w:sz="4" w:space="0" w:color="000000"/>
              <w:right w:val="single" w:sz="4" w:space="0" w:color="000000"/>
            </w:tcBorders>
          </w:tcPr>
          <w:p w14:paraId="38BAFD7E" w14:textId="77777777" w:rsidR="00E509E0" w:rsidRDefault="003C4230">
            <w:pPr>
              <w:pStyle w:val="NoSpacing"/>
              <w:jc w:val="both"/>
              <w:rPr>
                <w:rFonts w:ascii="Calibri" w:hAnsi="Calibri"/>
              </w:rPr>
            </w:pPr>
            <w:r>
              <w:rPr>
                <w:b/>
                <w:bCs/>
                <w:color w:val="7030A0"/>
                <w:lang w:eastAsia="en-US"/>
              </w:rPr>
              <w:t xml:space="preserve">Privalomi pašalinimo pagrindai pagal VPĮ 46 straipsnio 1 – 4 dalių </w:t>
            </w:r>
            <w:r>
              <w:rPr>
                <w:b/>
                <w:bCs/>
                <w:color w:val="7030A0"/>
                <w:lang w:eastAsia="en-US"/>
              </w:rPr>
              <w:t>nuostatas</w:t>
            </w:r>
          </w:p>
        </w:tc>
      </w:tr>
      <w:tr w:rsidR="00E509E0" w14:paraId="42993877" w14:textId="77777777">
        <w:tc>
          <w:tcPr>
            <w:tcW w:w="791" w:type="dxa"/>
            <w:tcBorders>
              <w:top w:val="single" w:sz="4" w:space="0" w:color="000000"/>
              <w:left w:val="single" w:sz="4" w:space="0" w:color="000000"/>
              <w:bottom w:val="single" w:sz="4" w:space="0" w:color="000000"/>
              <w:right w:val="single" w:sz="4" w:space="0" w:color="000000"/>
            </w:tcBorders>
          </w:tcPr>
          <w:p w14:paraId="048B7DC8"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76651BB9" w14:textId="77777777" w:rsidR="00E509E0" w:rsidRDefault="003C4230">
            <w:pPr>
              <w:pStyle w:val="NoSpacing"/>
              <w:jc w:val="both"/>
              <w:rPr>
                <w:rFonts w:ascii="Calibri" w:hAnsi="Calibri"/>
              </w:rPr>
            </w:pPr>
            <w:r>
              <w:rPr>
                <w:lang w:eastAsia="en-US"/>
              </w:rPr>
              <w:t>Tiekėjas arba jo atsakingas asmuo, nurodytas VPĮ 46 straipsnio 2 dalies 2 punkte, nuteistas už šią nusikalstamą veiką:</w:t>
            </w:r>
          </w:p>
          <w:p w14:paraId="1FE57FA5" w14:textId="77777777" w:rsidR="00E509E0" w:rsidRDefault="003C4230">
            <w:pPr>
              <w:pStyle w:val="NoSpacing"/>
              <w:jc w:val="both"/>
              <w:rPr>
                <w:rFonts w:ascii="Calibri" w:hAnsi="Calibri"/>
              </w:rPr>
            </w:pPr>
            <w:r>
              <w:rPr>
                <w:rFonts w:cstheme="minorHAnsi"/>
                <w:bCs/>
                <w:lang w:eastAsia="en-US"/>
              </w:rPr>
              <w:t>1) dalyvavimą nusikalstamame susivienijime, jo organizavimą ar vadovavimą jam;</w:t>
            </w:r>
          </w:p>
          <w:p w14:paraId="425EA519" w14:textId="77777777" w:rsidR="00E509E0" w:rsidRDefault="003C4230">
            <w:pPr>
              <w:pStyle w:val="NoSpacing"/>
              <w:jc w:val="both"/>
              <w:rPr>
                <w:rFonts w:ascii="Calibri" w:hAnsi="Calibri"/>
              </w:rPr>
            </w:pPr>
            <w:r>
              <w:rPr>
                <w:rFonts w:cstheme="minorHAnsi"/>
                <w:bCs/>
                <w:lang w:eastAsia="en-US"/>
              </w:rPr>
              <w:t>2) kyšininkavimą, prekybą poveikiu, papirkimą;</w:t>
            </w:r>
          </w:p>
          <w:p w14:paraId="43F086D9" w14:textId="77777777" w:rsidR="00E509E0" w:rsidRDefault="003C4230">
            <w:pPr>
              <w:pStyle w:val="NoSpacing"/>
              <w:jc w:val="both"/>
              <w:rPr>
                <w:rFonts w:ascii="Calibri" w:hAnsi="Calibri"/>
              </w:rPr>
            </w:pPr>
            <w:r>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w:t>
            </w:r>
            <w:r>
              <w:rPr>
                <w:rFonts w:cstheme="minorHAnsi"/>
                <w:bCs/>
                <w:lang w:eastAsia="en-US"/>
              </w:rPr>
              <w:t>endrijų finansinių interesų apsaugos 1 straipsnyje;</w:t>
            </w:r>
          </w:p>
          <w:p w14:paraId="7D7219B5" w14:textId="77777777" w:rsidR="00E509E0" w:rsidRDefault="003C4230">
            <w:pPr>
              <w:pStyle w:val="NoSpacing"/>
              <w:jc w:val="both"/>
              <w:rPr>
                <w:rFonts w:ascii="Calibri" w:hAnsi="Calibri"/>
              </w:rPr>
            </w:pPr>
            <w:r>
              <w:rPr>
                <w:rFonts w:cstheme="minorHAnsi"/>
                <w:bCs/>
                <w:lang w:eastAsia="en-US"/>
              </w:rPr>
              <w:t>4) nusikalstamą bankrotą;</w:t>
            </w:r>
          </w:p>
          <w:p w14:paraId="1D511DA8" w14:textId="77777777" w:rsidR="00E509E0" w:rsidRDefault="003C4230">
            <w:pPr>
              <w:pStyle w:val="NoSpacing"/>
              <w:jc w:val="both"/>
              <w:rPr>
                <w:rFonts w:ascii="Calibri" w:hAnsi="Calibri"/>
              </w:rPr>
            </w:pPr>
            <w:r>
              <w:rPr>
                <w:rFonts w:cstheme="minorHAnsi"/>
                <w:bCs/>
                <w:lang w:eastAsia="en-US"/>
              </w:rPr>
              <w:t>5) teroristinį ir su teroristine veikla susijusį nusikaltimą;</w:t>
            </w:r>
          </w:p>
          <w:p w14:paraId="4BEB74E5" w14:textId="77777777" w:rsidR="00E509E0" w:rsidRDefault="003C4230">
            <w:pPr>
              <w:pStyle w:val="NoSpacing"/>
              <w:jc w:val="both"/>
              <w:rPr>
                <w:rFonts w:ascii="Calibri" w:hAnsi="Calibri"/>
              </w:rPr>
            </w:pPr>
            <w:r>
              <w:rPr>
                <w:rFonts w:cstheme="minorHAnsi"/>
                <w:bCs/>
                <w:lang w:eastAsia="en-US"/>
              </w:rPr>
              <w:t>6) nusikalstamu būdu gauto turto legalizavimą;</w:t>
            </w:r>
          </w:p>
          <w:p w14:paraId="22F05E3E" w14:textId="77777777" w:rsidR="00E509E0" w:rsidRDefault="003C4230">
            <w:pPr>
              <w:pStyle w:val="NoSpacing"/>
              <w:jc w:val="both"/>
              <w:rPr>
                <w:rFonts w:ascii="Calibri" w:hAnsi="Calibri"/>
              </w:rPr>
            </w:pPr>
            <w:r>
              <w:rPr>
                <w:rFonts w:cstheme="minorHAnsi"/>
                <w:bCs/>
                <w:lang w:eastAsia="en-US"/>
              </w:rPr>
              <w:t>7) prekybą žmonėmis, vaiko pirkimą arba pardavimą;</w:t>
            </w:r>
          </w:p>
          <w:p w14:paraId="7A5C3D52" w14:textId="77777777" w:rsidR="00E509E0" w:rsidRDefault="003C4230">
            <w:pPr>
              <w:pStyle w:val="NoSpacing"/>
              <w:jc w:val="both"/>
              <w:rPr>
                <w:rFonts w:ascii="Calibri" w:hAnsi="Calibri"/>
              </w:rPr>
            </w:pPr>
            <w:r>
              <w:rPr>
                <w:rFonts w:cstheme="minorHAnsi"/>
                <w:bCs/>
                <w:lang w:eastAsia="en-US"/>
              </w:rPr>
              <w:t xml:space="preserve">8) kitos valstybės tiekėjo atliktą nusikaltimą, apibrėžtą Direktyvos 2014/24/ES 57 straipsnio 1 dalyje išvardytus Europos Sąjungos teisės aktus </w:t>
            </w:r>
            <w:r>
              <w:rPr>
                <w:rFonts w:cstheme="minorHAnsi"/>
                <w:bCs/>
                <w:lang w:eastAsia="en-US"/>
              </w:rPr>
              <w:lastRenderedPageBreak/>
              <w:t>įgyvendinančiuose kitų valstybių teisės aktuose.</w:t>
            </w:r>
          </w:p>
          <w:p w14:paraId="3FA979F6" w14:textId="77777777" w:rsidR="00E509E0" w:rsidRDefault="00E509E0">
            <w:pPr>
              <w:pStyle w:val="NoSpacing"/>
              <w:jc w:val="both"/>
              <w:rPr>
                <w:rFonts w:ascii="Calibri" w:hAnsi="Calibri" w:cstheme="minorHAnsi"/>
                <w:b/>
                <w:bCs/>
                <w:lang w:eastAsia="en-US"/>
              </w:rPr>
            </w:pPr>
          </w:p>
          <w:p w14:paraId="63B89FEB" w14:textId="77777777" w:rsidR="00E509E0" w:rsidRDefault="003C4230">
            <w:pPr>
              <w:pStyle w:val="NoSpacing"/>
              <w:jc w:val="both"/>
              <w:rPr>
                <w:rFonts w:ascii="Calibri" w:hAnsi="Calibri"/>
              </w:rPr>
            </w:pPr>
            <w:r>
              <w:rPr>
                <w:rFonts w:cstheme="minorHAnsi"/>
                <w:bCs/>
                <w:lang w:eastAsia="en-US"/>
              </w:rPr>
              <w:t>Laikoma, kad tiekėjas arba jo atsakingas asmuo nuteistas už aukščiau nurodytą nusikalstamą veiką, kai dėl:</w:t>
            </w:r>
          </w:p>
          <w:p w14:paraId="3CDBD423" w14:textId="77777777" w:rsidR="00E509E0" w:rsidRDefault="003C4230">
            <w:pPr>
              <w:pStyle w:val="NoSpacing"/>
              <w:jc w:val="both"/>
              <w:rPr>
                <w:rFonts w:ascii="Calibri" w:hAnsi="Calibri"/>
              </w:rPr>
            </w:pPr>
            <w:r>
              <w:rPr>
                <w:rFonts w:cstheme="minorHAnsi"/>
                <w:bCs/>
                <w:lang w:eastAsia="en-US"/>
              </w:rPr>
              <w:t>1) tiekėjo, kuris yra fizinis asmuo, per pastaruosius 5 metus buvo priimtas ir įsiteisėjęs apkaltinamasis teismo nuosprendis ir šis asmuo turi neišnykusį ar nepanaikintą teistumą;</w:t>
            </w:r>
          </w:p>
          <w:p w14:paraId="58660D6B" w14:textId="77777777" w:rsidR="00E509E0" w:rsidRDefault="00E509E0">
            <w:pPr>
              <w:pStyle w:val="NoSpacing"/>
              <w:jc w:val="both"/>
              <w:rPr>
                <w:rFonts w:ascii="Calibri" w:hAnsi="Calibri" w:cstheme="minorHAnsi"/>
                <w:b/>
                <w:bCs/>
                <w:lang w:eastAsia="en-US"/>
              </w:rPr>
            </w:pPr>
          </w:p>
          <w:p w14:paraId="5E1D9F61" w14:textId="77777777" w:rsidR="00E509E0" w:rsidRDefault="003C4230">
            <w:pPr>
              <w:pStyle w:val="NoSpacing"/>
              <w:jc w:val="both"/>
              <w:rPr>
                <w:rFonts w:ascii="Calibri" w:hAnsi="Calibri"/>
                <w:color w:val="000000"/>
              </w:rPr>
            </w:pPr>
            <w:r>
              <w:rPr>
                <w:color w:val="000000"/>
                <w:lang w:eastAsia="en-US"/>
              </w:rPr>
              <w:t>2)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1784074" w14:textId="77777777" w:rsidR="00E509E0" w:rsidRDefault="00E509E0">
            <w:pPr>
              <w:pStyle w:val="NoSpacing"/>
              <w:jc w:val="both"/>
              <w:rPr>
                <w:rFonts w:ascii="Calibri" w:hAnsi="Calibri"/>
                <w:b/>
                <w:lang w:eastAsia="en-US"/>
              </w:rPr>
            </w:pPr>
          </w:p>
          <w:p w14:paraId="6D4D716A" w14:textId="77777777" w:rsidR="00E509E0" w:rsidRDefault="003C4230">
            <w:pPr>
              <w:pStyle w:val="NoSpacing"/>
              <w:jc w:val="both"/>
              <w:rPr>
                <w:rFonts w:ascii="Calibri" w:hAnsi="Calibri"/>
              </w:rPr>
            </w:pPr>
            <w:r>
              <w:rPr>
                <w:rFonts w:cstheme="minorHAnsi"/>
                <w:bCs/>
                <w:lang w:eastAsia="en-US"/>
              </w:rPr>
              <w:t xml:space="preserve">3) tiekėjo, kuris yra juridinis asmuo, kita organizacija ar jos padalinys, per pastaruosius 5 metus buvo priimtas ir įsiteisėjęs apkaltinamasis teismo nuosprendis arba VPĮ 46 straipsnio 3 dalies atveju – galutinis </w:t>
            </w:r>
            <w:r>
              <w:rPr>
                <w:rFonts w:cstheme="minorHAnsi"/>
                <w:bCs/>
                <w:lang w:eastAsia="en-US"/>
              </w:rPr>
              <w:t>administracinis sprendimas, jeigu toks sprendimas priimamas pagal tiekėjo šalies teisės aktų reikalavimus.</w:t>
            </w:r>
          </w:p>
        </w:tc>
        <w:tc>
          <w:tcPr>
            <w:tcW w:w="2385" w:type="dxa"/>
            <w:tcBorders>
              <w:top w:val="single" w:sz="4" w:space="0" w:color="000000"/>
              <w:left w:val="single" w:sz="4" w:space="0" w:color="000000"/>
              <w:bottom w:val="single" w:sz="4" w:space="0" w:color="000000"/>
              <w:right w:val="single" w:sz="4" w:space="0" w:color="000000"/>
            </w:tcBorders>
          </w:tcPr>
          <w:p w14:paraId="4F04D017" w14:textId="77777777" w:rsidR="00E509E0" w:rsidRDefault="003C4230">
            <w:pPr>
              <w:pStyle w:val="NoSpacing"/>
              <w:jc w:val="both"/>
              <w:rPr>
                <w:rFonts w:ascii="Calibri" w:hAnsi="Calibri"/>
              </w:rPr>
            </w:pPr>
            <w:r>
              <w:rPr>
                <w:rFonts w:eastAsia="Yu Mincho" w:cs="Arial"/>
                <w:b/>
                <w:bCs/>
                <w:lang w:eastAsia="en-US"/>
              </w:rPr>
              <w:lastRenderedPageBreak/>
              <w:t>VPĮ 46 straipsnio 1 dalis</w:t>
            </w:r>
          </w:p>
          <w:p w14:paraId="06AFE171" w14:textId="77777777" w:rsidR="00E509E0" w:rsidRDefault="00E509E0">
            <w:pPr>
              <w:pStyle w:val="NoSpacing"/>
              <w:jc w:val="both"/>
              <w:rPr>
                <w:rFonts w:ascii="Calibri" w:eastAsia="Yu Mincho" w:hAnsi="Calibri" w:cs="Arial"/>
                <w:lang w:eastAsia="en-US"/>
              </w:rPr>
            </w:pPr>
          </w:p>
          <w:p w14:paraId="246872C9" w14:textId="77777777" w:rsidR="00E509E0" w:rsidRDefault="003C4230">
            <w:pPr>
              <w:pStyle w:val="NoSpacing"/>
              <w:jc w:val="both"/>
              <w:rPr>
                <w:rFonts w:ascii="Calibri" w:hAnsi="Calibri"/>
              </w:rPr>
            </w:pPr>
            <w:r>
              <w:rPr>
                <w:rFonts w:eastAsia="Yu Mincho" w:cs="Arial"/>
                <w:lang w:eastAsia="en-US"/>
              </w:rPr>
              <w:t>EBVPD III dalies A1-A6 punktai</w:t>
            </w:r>
          </w:p>
          <w:p w14:paraId="56084E7A" w14:textId="77777777" w:rsidR="00E509E0" w:rsidRDefault="00E509E0">
            <w:pPr>
              <w:pStyle w:val="NoSpacing"/>
              <w:jc w:val="both"/>
              <w:rPr>
                <w:rFonts w:ascii="Calibri" w:eastAsia="Yu Mincho" w:hAnsi="Calibri" w:cs="Arial"/>
                <w:lang w:eastAsia="en-US"/>
              </w:rPr>
            </w:pPr>
          </w:p>
          <w:p w14:paraId="17B786C6" w14:textId="77777777" w:rsidR="00E509E0" w:rsidRDefault="003C4230">
            <w:pPr>
              <w:pStyle w:val="NoSpacing"/>
              <w:jc w:val="both"/>
              <w:rPr>
                <w:rFonts w:ascii="Calibri" w:hAnsi="Calibri"/>
              </w:rPr>
            </w:pPr>
            <w:r>
              <w:rPr>
                <w:rFonts w:eastAsia="Yu Mincho" w:cs="Arial"/>
                <w:lang w:eastAsia="en-US"/>
              </w:rPr>
              <w:t>EBVPD III dalies D1 punktas</w:t>
            </w:r>
          </w:p>
        </w:tc>
        <w:tc>
          <w:tcPr>
            <w:tcW w:w="2774" w:type="dxa"/>
            <w:tcBorders>
              <w:top w:val="single" w:sz="4" w:space="0" w:color="000000"/>
              <w:left w:val="single" w:sz="4" w:space="0" w:color="000000"/>
              <w:bottom w:val="single" w:sz="4" w:space="0" w:color="000000"/>
              <w:right w:val="single" w:sz="4" w:space="0" w:color="000000"/>
            </w:tcBorders>
          </w:tcPr>
          <w:p w14:paraId="76BA1558" w14:textId="77777777" w:rsidR="00E509E0" w:rsidRDefault="003C4230">
            <w:pPr>
              <w:pStyle w:val="NoSpacing"/>
              <w:jc w:val="both"/>
              <w:rPr>
                <w:rFonts w:ascii="Calibri" w:hAnsi="Calibri"/>
              </w:rPr>
            </w:pPr>
            <w:r>
              <w:rPr>
                <w:lang w:eastAsia="en-US"/>
              </w:rPr>
              <w:t>Iš Lietuvoje įsteigtų subjektų reikalaujama:</w:t>
            </w:r>
          </w:p>
          <w:p w14:paraId="5BD1D2BE" w14:textId="77777777" w:rsidR="00E509E0" w:rsidRDefault="003C4230">
            <w:pPr>
              <w:pStyle w:val="NoSpacing"/>
              <w:numPr>
                <w:ilvl w:val="0"/>
                <w:numId w:val="3"/>
              </w:numPr>
              <w:ind w:left="314"/>
              <w:jc w:val="both"/>
              <w:rPr>
                <w:rFonts w:ascii="Calibri" w:hAnsi="Calibri"/>
              </w:rPr>
            </w:pPr>
            <w:r>
              <w:t xml:space="preserve">išrašo iš </w:t>
            </w:r>
            <w:r>
              <w:t>teismo sprendimo arba</w:t>
            </w:r>
          </w:p>
          <w:p w14:paraId="1B8EB3F1" w14:textId="77777777" w:rsidR="00E509E0" w:rsidRDefault="003C4230">
            <w:pPr>
              <w:pStyle w:val="NoSpacing"/>
              <w:numPr>
                <w:ilvl w:val="0"/>
                <w:numId w:val="3"/>
              </w:numPr>
              <w:ind w:left="314"/>
              <w:jc w:val="both"/>
              <w:rPr>
                <w:rFonts w:ascii="Calibri" w:hAnsi="Calibri"/>
              </w:rPr>
            </w:pPr>
            <w:r>
              <w:t>Informatikos ir ryšių departamento prie Vidaus reikalų ministerijos pažymos, arba</w:t>
            </w:r>
          </w:p>
          <w:p w14:paraId="4C99F420" w14:textId="77777777" w:rsidR="00E509E0" w:rsidRDefault="003C4230">
            <w:pPr>
              <w:pStyle w:val="NoSpacing"/>
              <w:numPr>
                <w:ilvl w:val="0"/>
                <w:numId w:val="3"/>
              </w:numPr>
              <w:ind w:left="314"/>
              <w:jc w:val="both"/>
              <w:rPr>
                <w:rFonts w:ascii="Calibri" w:hAnsi="Calibri"/>
              </w:rPr>
            </w:pPr>
            <w:r>
              <w:t>valstybės įmonės Registrų centro Lietuvos Respublikos Vyriausybės nustatyta tvarka išduoto dokumento, patvirtinančio jungtinius kompetentingų institucijų tvarkomus duomenis.</w:t>
            </w:r>
          </w:p>
          <w:p w14:paraId="493745B8" w14:textId="77777777" w:rsidR="00E509E0" w:rsidRDefault="00E509E0">
            <w:pPr>
              <w:pStyle w:val="NoSpacing"/>
              <w:jc w:val="both"/>
              <w:rPr>
                <w:rFonts w:ascii="Calibri" w:hAnsi="Calibri"/>
                <w:lang w:eastAsia="en-US"/>
              </w:rPr>
            </w:pPr>
          </w:p>
          <w:p w14:paraId="687A725E" w14:textId="77777777" w:rsidR="00E509E0" w:rsidRDefault="003C4230">
            <w:pPr>
              <w:pStyle w:val="NoSpacing"/>
              <w:jc w:val="both"/>
              <w:rPr>
                <w:rFonts w:ascii="Calibri" w:hAnsi="Calibri"/>
              </w:rPr>
            </w:pPr>
            <w:r>
              <w:rPr>
                <w:lang w:eastAsia="en-US"/>
              </w:rPr>
              <w:t>Iš ne Lietuvoje įsteigtų subjektų reikalaujama:</w:t>
            </w:r>
          </w:p>
          <w:p w14:paraId="3C8267C6" w14:textId="77777777" w:rsidR="00E509E0" w:rsidRDefault="003C4230">
            <w:pPr>
              <w:pStyle w:val="NoSpacing"/>
              <w:ind w:left="314"/>
              <w:jc w:val="both"/>
              <w:rPr>
                <w:rFonts w:ascii="Calibri" w:hAnsi="Calibri"/>
              </w:rPr>
            </w:pPr>
            <w:r>
              <w:t>1. atitinkamos užsienio šalies institucijos dokumento</w:t>
            </w:r>
            <w:r>
              <w:rPr>
                <w:rStyle w:val="FootnoteReference"/>
              </w:rPr>
              <w:footnoteReference w:id="1"/>
            </w:r>
            <w:r>
              <w:t>.</w:t>
            </w:r>
          </w:p>
          <w:p w14:paraId="71D3F8C9" w14:textId="77777777" w:rsidR="00E509E0" w:rsidRDefault="00E509E0">
            <w:pPr>
              <w:pStyle w:val="NoSpacing"/>
              <w:jc w:val="both"/>
              <w:rPr>
                <w:rFonts w:ascii="Calibri" w:hAnsi="Calibri"/>
              </w:rPr>
            </w:pPr>
          </w:p>
          <w:p w14:paraId="6BFC1966" w14:textId="77777777" w:rsidR="00E509E0" w:rsidRDefault="003C4230">
            <w:pPr>
              <w:pStyle w:val="NoSpacing"/>
              <w:jc w:val="both"/>
              <w:rPr>
                <w:rFonts w:ascii="Calibri" w:hAnsi="Calibri"/>
              </w:rPr>
            </w:pPr>
            <w:r>
              <w:t xml:space="preserve">Nurodyti dokumentai turi būti išduoti ne anksčiau kaip </w:t>
            </w:r>
            <w:r>
              <w:rPr>
                <w:color w:val="00B050"/>
              </w:rPr>
              <w:t xml:space="preserve">180 dienų </w:t>
            </w:r>
            <w:r>
              <w:t xml:space="preserve">iki </w:t>
            </w:r>
            <w:r>
              <w:rPr>
                <w:rFonts w:eastAsia="Times New Roman"/>
                <w:i/>
                <w:iCs/>
              </w:rPr>
              <w:t xml:space="preserve">tos dienos, kai tiekėjas perkančiosios </w:t>
            </w:r>
            <w:r>
              <w:rPr>
                <w:rFonts w:eastAsia="Times New Roman"/>
                <w:i/>
                <w:iCs/>
              </w:rPr>
              <w:lastRenderedPageBreak/>
              <w:t>organizacijos prašymu turės pateikti pašalinimo pagrindų nebuvimą patvirtinančius dok</w:t>
            </w:r>
            <w:r>
              <w:rPr>
                <w:rFonts w:eastAsia="Times New Roman"/>
              </w:rPr>
              <w:t>umentus</w:t>
            </w:r>
            <w:r>
              <w:t xml:space="preserve">. </w:t>
            </w:r>
            <w:r>
              <w:rPr>
                <w:b/>
                <w:bCs/>
                <w:i/>
                <w:iCs/>
                <w:color w:val="000000" w:themeColor="text1"/>
              </w:rPr>
              <w:t>Pavyzdys</w:t>
            </w:r>
            <w:r>
              <w:rPr>
                <w:i/>
                <w:iCs/>
                <w:color w:val="000000" w:themeColor="text1"/>
              </w:rPr>
              <w:t>: Jeigu perkančioji organizacija 2022-10-10 kreipėsi į tiekėją prašydama iki 2022-10-14 pateikti įrodančius dokumentus, jie turi būti išduoti ne anksčiau kaip 180 dienų, jas skaičiuojant atgal nuo 2022-10-14.</w:t>
            </w:r>
          </w:p>
          <w:p w14:paraId="41674AED" w14:textId="77777777" w:rsidR="00E509E0" w:rsidRDefault="00E509E0">
            <w:pPr>
              <w:pStyle w:val="NoSpacing"/>
              <w:jc w:val="both"/>
              <w:rPr>
                <w:rFonts w:ascii="Calibri" w:hAnsi="Calibri"/>
                <w:b/>
                <w:bCs/>
              </w:rPr>
            </w:pPr>
          </w:p>
          <w:p w14:paraId="32B23D17" w14:textId="77777777" w:rsidR="00E509E0" w:rsidRDefault="003C4230">
            <w:pPr>
              <w:pStyle w:val="NoSpacing"/>
              <w:jc w:val="both"/>
              <w:rPr>
                <w:rFonts w:ascii="Calibri" w:hAnsi="Calibri"/>
              </w:rPr>
            </w:pPr>
            <w:r>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ADE70C5" w14:textId="77777777" w:rsidR="00E509E0" w:rsidRDefault="00E509E0">
            <w:pPr>
              <w:pStyle w:val="NoSpacing"/>
              <w:jc w:val="both"/>
              <w:rPr>
                <w:rFonts w:ascii="Calibri" w:hAnsi="Calibri" w:cstheme="minorHAnsi"/>
                <w:b/>
                <w:bCs/>
              </w:rPr>
            </w:pPr>
          </w:p>
        </w:tc>
      </w:tr>
      <w:tr w:rsidR="00E509E0" w14:paraId="1C0942FA" w14:textId="77777777">
        <w:tc>
          <w:tcPr>
            <w:tcW w:w="791" w:type="dxa"/>
            <w:tcBorders>
              <w:top w:val="single" w:sz="4" w:space="0" w:color="000000"/>
              <w:left w:val="single" w:sz="4" w:space="0" w:color="000000"/>
              <w:bottom w:val="single" w:sz="4" w:space="0" w:color="000000"/>
              <w:right w:val="single" w:sz="4" w:space="0" w:color="000000"/>
            </w:tcBorders>
          </w:tcPr>
          <w:p w14:paraId="0B1813A9"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35B6F97C" w14:textId="77777777" w:rsidR="00E509E0" w:rsidRDefault="003C4230">
            <w:pPr>
              <w:pStyle w:val="NoSpacing"/>
              <w:jc w:val="both"/>
              <w:rPr>
                <w:rFonts w:ascii="Calibri" w:hAnsi="Calibri"/>
              </w:rPr>
            </w:pPr>
            <w:r>
              <w:rPr>
                <w:lang w:eastAsia="en-US"/>
              </w:rPr>
              <w:t xml:space="preserve">Tiekėjas yra nuteistas už įsipareigojimų, susijusių su mokesčių, įskaitant socialinio draudimo įmokas, mokėjimu, nevykdymą pagal šalies, kurioje registruotas tiekėjas, ar šalies, kurioje yra perkančioji organizacija, </w:t>
            </w:r>
            <w:r>
              <w:rPr>
                <w:lang w:eastAsia="en-US"/>
              </w:rPr>
              <w:t>reikalavimus, kaip tai apibrėžta VPĮ 46 straipsnio 2 dalies 1 ir 3 punktuose, arba perkančioji organizacija turi kitų įrodymų apie šių įsipareigojimų nevykdymą.</w:t>
            </w:r>
          </w:p>
          <w:p w14:paraId="478DE1A3" w14:textId="77777777" w:rsidR="00E509E0" w:rsidRDefault="00E509E0">
            <w:pPr>
              <w:pStyle w:val="NoSpacing"/>
              <w:jc w:val="both"/>
              <w:rPr>
                <w:rFonts w:ascii="Calibri" w:hAnsi="Calibri" w:cstheme="minorHAnsi"/>
                <w:b/>
                <w:bCs/>
                <w:lang w:eastAsia="en-US"/>
              </w:rPr>
            </w:pPr>
          </w:p>
          <w:p w14:paraId="29161105" w14:textId="77777777" w:rsidR="00E509E0" w:rsidRDefault="003C4230">
            <w:pPr>
              <w:pStyle w:val="NoSpacing"/>
              <w:jc w:val="both"/>
              <w:rPr>
                <w:rFonts w:ascii="Calibri" w:hAnsi="Calibri"/>
              </w:rPr>
            </w:pPr>
            <w:r>
              <w:rPr>
                <w:rFonts w:cstheme="minorHAnsi"/>
                <w:bCs/>
                <w:lang w:eastAsia="en-US"/>
              </w:rPr>
              <w:t>Laikoma, kad tiekėjas nuteistas už aukščiau nurodytą nusikalstamą veiką, kai dėl:</w:t>
            </w:r>
          </w:p>
          <w:p w14:paraId="4E97A862" w14:textId="77777777" w:rsidR="00E509E0" w:rsidRDefault="003C4230">
            <w:pPr>
              <w:pStyle w:val="NoSpacing"/>
              <w:jc w:val="both"/>
              <w:rPr>
                <w:rFonts w:ascii="Calibri" w:hAnsi="Calibri"/>
              </w:rPr>
            </w:pPr>
            <w:r>
              <w:rPr>
                <w:rFonts w:cstheme="minorHAnsi"/>
                <w:bCs/>
                <w:lang w:eastAsia="en-US"/>
              </w:rPr>
              <w:t xml:space="preserve">1) </w:t>
            </w:r>
            <w:r>
              <w:rPr>
                <w:rFonts w:cstheme="minorHAnsi"/>
                <w:bCs/>
                <w:lang w:eastAsia="en-US"/>
              </w:rPr>
              <w:t>tiekėjo, kuris yra fizinis asmuo, per pastaruosius 5 metus buvo priimtas ir įsiteisėjęs apkaltinamasis teismo nuosprendis ir šis asmuo turi neišnykusį ar nepanaikintą teistumą;</w:t>
            </w:r>
          </w:p>
          <w:p w14:paraId="2B23A0F4" w14:textId="77777777" w:rsidR="00E509E0" w:rsidRDefault="003C4230">
            <w:pPr>
              <w:pStyle w:val="NoSpacing"/>
              <w:jc w:val="both"/>
              <w:rPr>
                <w:rFonts w:ascii="Calibri" w:hAnsi="Calibri"/>
              </w:rPr>
            </w:pPr>
            <w:r>
              <w:rPr>
                <w:rFonts w:cstheme="minorHAnsi"/>
                <w:bCs/>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0E272F5" w14:textId="77777777" w:rsidR="00E509E0" w:rsidRDefault="00E509E0">
            <w:pPr>
              <w:pStyle w:val="NoSpacing"/>
              <w:jc w:val="both"/>
              <w:rPr>
                <w:rFonts w:ascii="Calibri" w:hAnsi="Calibri" w:cstheme="minorHAnsi"/>
                <w:b/>
                <w:bCs/>
                <w:lang w:eastAsia="en-US"/>
              </w:rPr>
            </w:pPr>
          </w:p>
          <w:p w14:paraId="5A60CAF6" w14:textId="77777777" w:rsidR="00E509E0" w:rsidRDefault="003C4230">
            <w:pPr>
              <w:pStyle w:val="NoSpacing"/>
              <w:jc w:val="both"/>
              <w:rPr>
                <w:rFonts w:ascii="Calibri" w:hAnsi="Calibri"/>
              </w:rPr>
            </w:pPr>
            <w:r>
              <w:rPr>
                <w:rFonts w:cstheme="minorHAnsi"/>
                <w:bCs/>
                <w:lang w:eastAsia="en-US"/>
              </w:rPr>
              <w:lastRenderedPageBreak/>
              <w:t>Tačiau ši nuostata netaikoma, jeigu:</w:t>
            </w:r>
          </w:p>
          <w:p w14:paraId="4E5734C7" w14:textId="77777777" w:rsidR="00E509E0" w:rsidRDefault="003C4230">
            <w:pPr>
              <w:pStyle w:val="NoSpacing"/>
              <w:jc w:val="both"/>
              <w:rPr>
                <w:rFonts w:ascii="Calibri" w:hAnsi="Calibri"/>
              </w:rPr>
            </w:pPr>
            <w:r>
              <w:rPr>
                <w:rFonts w:cstheme="minorHAnsi"/>
                <w:bCs/>
                <w:lang w:eastAsia="en-US"/>
              </w:rPr>
              <w:t>1) tiekėjas yra įsipareigojęs sumokėti mokesčius, įskaitant socialinio draudimo įmokas ir dėl to laikomas jau įvykdžiusiu šioje dalyje nurodytus įsipareigojimus;</w:t>
            </w:r>
          </w:p>
          <w:p w14:paraId="0290A857" w14:textId="77777777" w:rsidR="00E509E0" w:rsidRDefault="003C4230">
            <w:pPr>
              <w:pStyle w:val="NoSpacing"/>
              <w:jc w:val="both"/>
              <w:rPr>
                <w:rFonts w:ascii="Calibri" w:hAnsi="Calibri"/>
              </w:rPr>
            </w:pPr>
            <w:r>
              <w:rPr>
                <w:rFonts w:cstheme="minorHAnsi"/>
                <w:bCs/>
                <w:lang w:eastAsia="en-US"/>
              </w:rPr>
              <w:t>2) įsiskolinimo suma neviršija 50 Eur (penkiasdešimt eurų);</w:t>
            </w:r>
          </w:p>
          <w:p w14:paraId="0296B041" w14:textId="77777777" w:rsidR="00E509E0" w:rsidRDefault="003C4230">
            <w:pPr>
              <w:pStyle w:val="NoSpacing"/>
              <w:jc w:val="both"/>
              <w:rPr>
                <w:rFonts w:ascii="Calibri" w:hAnsi="Calibri"/>
              </w:rPr>
            </w:pPr>
            <w:r>
              <w:rPr>
                <w:rFonts w:cstheme="minorHAnsi"/>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Pr>
                <w:rFonts w:cstheme="minorHAnsi"/>
                <w:bCs/>
                <w:lang w:eastAsia="en-US"/>
              </w:rPr>
              <w:t>aipsnio 6 dalį, jis įrodo, kad jau yra laikomas įvykdžiusiu įsipareigojimus, susijusius su mokesčių, įskaitant socialinio draudimo įmokas, mokėjimu.</w:t>
            </w:r>
          </w:p>
        </w:tc>
        <w:tc>
          <w:tcPr>
            <w:tcW w:w="2385" w:type="dxa"/>
            <w:tcBorders>
              <w:top w:val="single" w:sz="4" w:space="0" w:color="000000"/>
              <w:left w:val="single" w:sz="4" w:space="0" w:color="000000"/>
              <w:bottom w:val="single" w:sz="4" w:space="0" w:color="000000"/>
              <w:right w:val="single" w:sz="4" w:space="0" w:color="000000"/>
            </w:tcBorders>
          </w:tcPr>
          <w:p w14:paraId="69F46C41" w14:textId="77777777" w:rsidR="00E509E0" w:rsidRDefault="003C4230">
            <w:pPr>
              <w:pStyle w:val="NoSpacing"/>
              <w:jc w:val="both"/>
              <w:rPr>
                <w:rFonts w:ascii="Calibri" w:hAnsi="Calibri"/>
              </w:rPr>
            </w:pPr>
            <w:r>
              <w:rPr>
                <w:rFonts w:eastAsia="Yu Mincho" w:cs="Arial"/>
                <w:b/>
                <w:bCs/>
              </w:rPr>
              <w:lastRenderedPageBreak/>
              <w:t>VPĮ 46 straipsnio 3 dalis</w:t>
            </w:r>
          </w:p>
          <w:p w14:paraId="60E9E4C1" w14:textId="77777777" w:rsidR="00E509E0" w:rsidRDefault="00E509E0">
            <w:pPr>
              <w:pStyle w:val="NoSpacing"/>
              <w:jc w:val="both"/>
              <w:rPr>
                <w:rFonts w:ascii="Calibri" w:eastAsia="Arial" w:hAnsi="Calibri" w:cs="Arial"/>
              </w:rPr>
            </w:pPr>
          </w:p>
          <w:p w14:paraId="07F9AEF0" w14:textId="77777777" w:rsidR="00E509E0" w:rsidRDefault="003C4230">
            <w:pPr>
              <w:pStyle w:val="NoSpacing"/>
              <w:jc w:val="both"/>
              <w:rPr>
                <w:rFonts w:ascii="Calibri" w:hAnsi="Calibri"/>
              </w:rPr>
            </w:pPr>
            <w:r>
              <w:rPr>
                <w:rFonts w:eastAsia="Arial" w:cs="Arial"/>
              </w:rPr>
              <w:t>EBVPD III dalies B1 ir B2 punktai</w:t>
            </w:r>
          </w:p>
        </w:tc>
        <w:tc>
          <w:tcPr>
            <w:tcW w:w="2774" w:type="dxa"/>
            <w:tcBorders>
              <w:top w:val="single" w:sz="4" w:space="0" w:color="000000"/>
              <w:left w:val="single" w:sz="4" w:space="0" w:color="000000"/>
              <w:bottom w:val="single" w:sz="4" w:space="0" w:color="000000"/>
              <w:right w:val="single" w:sz="4" w:space="0" w:color="000000"/>
            </w:tcBorders>
          </w:tcPr>
          <w:p w14:paraId="10B8D31B" w14:textId="77777777" w:rsidR="00E509E0" w:rsidRDefault="003C4230">
            <w:pPr>
              <w:pStyle w:val="NoSpacing"/>
              <w:jc w:val="both"/>
              <w:rPr>
                <w:rFonts w:ascii="Calibri" w:hAnsi="Calibri"/>
              </w:rPr>
            </w:pPr>
            <w:r>
              <w:t>1) Dėl įsipareigojimų, susijusių su mokesčių mokėjimu, įvykdymo i</w:t>
            </w:r>
            <w:r>
              <w:rPr>
                <w:lang w:eastAsia="en-US"/>
              </w:rPr>
              <w:t xml:space="preserve">š Lietuvoje įsteigtų subjektų </w:t>
            </w:r>
            <w:r>
              <w:t>prašoma:</w:t>
            </w:r>
          </w:p>
          <w:p w14:paraId="1D8762D7" w14:textId="77777777" w:rsidR="00E509E0" w:rsidRDefault="00E509E0">
            <w:pPr>
              <w:pStyle w:val="NoSpacing"/>
              <w:jc w:val="both"/>
              <w:rPr>
                <w:rFonts w:ascii="Calibri" w:hAnsi="Calibri"/>
                <w:b/>
                <w:bCs/>
              </w:rPr>
            </w:pPr>
          </w:p>
          <w:p w14:paraId="6DE79623" w14:textId="77777777" w:rsidR="00E509E0" w:rsidRDefault="003C4230">
            <w:pPr>
              <w:pStyle w:val="NoSpacing"/>
              <w:numPr>
                <w:ilvl w:val="0"/>
                <w:numId w:val="2"/>
              </w:numPr>
              <w:tabs>
                <w:tab w:val="left" w:pos="108"/>
                <w:tab w:val="left" w:pos="396"/>
              </w:tabs>
              <w:ind w:left="227" w:right="454" w:firstLine="0"/>
              <w:jc w:val="both"/>
              <w:rPr>
                <w:rFonts w:ascii="Calibri" w:hAnsi="Calibri"/>
              </w:rPr>
            </w:pPr>
            <w:r>
              <w:t>išrašo iš teismo sprendimo (jei toks yra) arba Valstybinės mokesčių inspekcijos prie Lietuvos Respublikos finansų ministerijos išduoto dokumento,</w:t>
            </w:r>
          </w:p>
          <w:p w14:paraId="6877BA38" w14:textId="77777777" w:rsidR="00E509E0" w:rsidRDefault="003C4230">
            <w:pPr>
              <w:pStyle w:val="NoSpacing"/>
              <w:ind w:left="113" w:right="113" w:firstLine="227"/>
              <w:jc w:val="both"/>
              <w:rPr>
                <w:rFonts w:ascii="Calibri" w:hAnsi="Calibri"/>
              </w:rPr>
            </w:pPr>
            <w:r>
              <w:t xml:space="preserve">2. arba valstybės įmonės Registrų centro Lietuvos </w:t>
            </w:r>
            <w:r>
              <w:t>Respublikos Vyriausybės nustatyta tvarka išduoto dokumento, patvirtinančio jungtinius kompetentingų institucijų tvarkomus duomenis.</w:t>
            </w:r>
          </w:p>
          <w:p w14:paraId="542FD9C6" w14:textId="77777777" w:rsidR="00E509E0" w:rsidRDefault="00E509E0">
            <w:pPr>
              <w:pStyle w:val="NoSpacing"/>
              <w:jc w:val="both"/>
              <w:rPr>
                <w:rFonts w:ascii="Calibri" w:hAnsi="Calibri"/>
              </w:rPr>
            </w:pPr>
          </w:p>
          <w:p w14:paraId="4AC25C31" w14:textId="77777777" w:rsidR="00E509E0" w:rsidRDefault="003C4230">
            <w:pPr>
              <w:pStyle w:val="NoSpacing"/>
              <w:jc w:val="both"/>
              <w:rPr>
                <w:rFonts w:ascii="Calibri" w:hAnsi="Calibri"/>
              </w:rPr>
            </w:pPr>
            <w:r>
              <w:rPr>
                <w:lang w:eastAsia="en-US"/>
              </w:rPr>
              <w:lastRenderedPageBreak/>
              <w:t>Iš ne Lietuvoje įsteigtų subjektų reikalaujama:</w:t>
            </w:r>
          </w:p>
          <w:p w14:paraId="1D57A6C9" w14:textId="77777777" w:rsidR="00E509E0" w:rsidRDefault="003C4230">
            <w:pPr>
              <w:pStyle w:val="NoSpacing"/>
              <w:ind w:left="113" w:right="113"/>
              <w:jc w:val="both"/>
              <w:rPr>
                <w:rFonts w:ascii="Calibri" w:hAnsi="Calibri"/>
              </w:rPr>
            </w:pPr>
            <w:r>
              <w:t>1. atitinkamos užsienio šalies institucijos dokumento</w:t>
            </w:r>
            <w:r>
              <w:rPr>
                <w:rStyle w:val="FootnoteReference"/>
              </w:rPr>
              <w:footnoteReference w:id="2"/>
            </w:r>
            <w:r>
              <w:t>.</w:t>
            </w:r>
          </w:p>
          <w:p w14:paraId="46A61E79" w14:textId="77777777" w:rsidR="00E509E0" w:rsidRDefault="00E509E0">
            <w:pPr>
              <w:pStyle w:val="NoSpacing"/>
              <w:jc w:val="both"/>
              <w:rPr>
                <w:rFonts w:ascii="Calibri" w:eastAsia="Yu Mincho" w:hAnsi="Calibri" w:cs="Arial"/>
              </w:rPr>
            </w:pPr>
          </w:p>
          <w:p w14:paraId="6DEBDD4C" w14:textId="77777777" w:rsidR="00E509E0" w:rsidRDefault="003C4230">
            <w:pPr>
              <w:pStyle w:val="NoSpacing"/>
              <w:jc w:val="both"/>
              <w:rPr>
                <w:rFonts w:ascii="Calibri" w:hAnsi="Calibri"/>
              </w:rPr>
            </w:pPr>
            <w:r>
              <w:t xml:space="preserve">Nurodyti dokumentai turi būti  išduoti ne anksčiau kaip </w:t>
            </w:r>
            <w:r>
              <w:rPr>
                <w:color w:val="00B050"/>
              </w:rPr>
              <w:t>120</w:t>
            </w:r>
            <w:r>
              <w:t xml:space="preserve"> </w:t>
            </w:r>
            <w:r>
              <w:rPr>
                <w:color w:val="00B050"/>
              </w:rPr>
              <w:t>dienų</w:t>
            </w:r>
            <w:r>
              <w:t xml:space="preserve"> iki </w:t>
            </w:r>
            <w:r>
              <w:rPr>
                <w:rFonts w:eastAsia="Times New Roman"/>
                <w:i/>
                <w:iCs/>
              </w:rPr>
              <w:t>tos dienos, kai tiekėjas perkančiosios organizacijos prašymu turės pateikti pašalinimo pagrindų nebuvimą patvirtinančius dok</w:t>
            </w:r>
            <w:r>
              <w:rPr>
                <w:rFonts w:eastAsia="Times New Roman"/>
              </w:rPr>
              <w:t>umentus</w:t>
            </w:r>
            <w:r>
              <w:t xml:space="preserve">. </w:t>
            </w:r>
            <w:r>
              <w:rPr>
                <w:b/>
                <w:bCs/>
                <w:i/>
                <w:iCs/>
                <w:color w:val="000000" w:themeColor="text1"/>
              </w:rPr>
              <w:t>Pavyzdys</w:t>
            </w:r>
            <w:r>
              <w:rPr>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0C95A88B" w14:textId="77777777" w:rsidR="00E509E0" w:rsidRDefault="00E509E0">
            <w:pPr>
              <w:pStyle w:val="NoSpacing"/>
              <w:jc w:val="both"/>
              <w:rPr>
                <w:rFonts w:ascii="Calibri" w:hAnsi="Calibri"/>
                <w:i/>
                <w:iCs/>
                <w:color w:val="7030A0"/>
              </w:rPr>
            </w:pPr>
          </w:p>
          <w:p w14:paraId="646FA0C1" w14:textId="77777777" w:rsidR="00E509E0" w:rsidRDefault="003C4230">
            <w:pPr>
              <w:pStyle w:val="NoSpacing"/>
              <w:jc w:val="both"/>
              <w:rPr>
                <w:rFonts w:ascii="Calibri" w:hAnsi="Calibri"/>
              </w:rPr>
            </w:pPr>
            <w:r>
              <w:rPr>
                <w:rFonts w:cstheme="minorHAnsi"/>
                <w:bCs/>
              </w:rPr>
              <w:t xml:space="preserve">Jei dokumentas išduotas anksčiau, tačiau jame nurodytas galiojimo terminas ilgesnis nei pašalinimo </w:t>
            </w:r>
            <w:r>
              <w:rPr>
                <w:rFonts w:cstheme="minorHAnsi"/>
                <w:bCs/>
              </w:rPr>
              <w:t>pagrindų nebuvimą patvirtinančių dokumentų pagal EBVPD galutinis pateikimo terminas, toks dokumentas jo galiojimo laikotarpiu yra priimtinas.</w:t>
            </w:r>
          </w:p>
          <w:p w14:paraId="2976F829" w14:textId="77777777" w:rsidR="00E509E0" w:rsidRDefault="00E509E0">
            <w:pPr>
              <w:pStyle w:val="NoSpacing"/>
              <w:jc w:val="both"/>
              <w:rPr>
                <w:rFonts w:ascii="Calibri" w:hAnsi="Calibri" w:cstheme="minorHAnsi"/>
                <w:b/>
                <w:bCs/>
              </w:rPr>
            </w:pPr>
          </w:p>
          <w:p w14:paraId="541B13E3" w14:textId="77777777" w:rsidR="00E509E0" w:rsidRDefault="003C4230">
            <w:pPr>
              <w:pStyle w:val="NoSpacing"/>
              <w:jc w:val="both"/>
              <w:rPr>
                <w:rFonts w:ascii="Calibri" w:hAnsi="Calibri"/>
              </w:rPr>
            </w:pPr>
            <w:r>
              <w:rPr>
                <w:rFonts w:cstheme="minorHAnsi"/>
                <w:bCs/>
              </w:rPr>
              <w:lastRenderedPageBreak/>
              <w:t>2) Dėl įsipareigojimų, susijusių su socialinio draudimo įmokų mokėjimu, įvykdymo i</w:t>
            </w:r>
            <w:r>
              <w:rPr>
                <w:lang w:eastAsia="en-US"/>
              </w:rPr>
              <w:t xml:space="preserve">š Lietuvoje įsteigtų subjektų </w:t>
            </w:r>
            <w:r>
              <w:rPr>
                <w:rFonts w:cstheme="minorHAnsi"/>
                <w:bCs/>
              </w:rPr>
              <w:t>prašoma:</w:t>
            </w:r>
          </w:p>
          <w:p w14:paraId="2DD6C0E2" w14:textId="77777777" w:rsidR="00E509E0" w:rsidRDefault="003C4230">
            <w:pPr>
              <w:pStyle w:val="NoSpacing"/>
              <w:jc w:val="both"/>
            </w:pPr>
            <w:r>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r>
                <w:rPr>
                  <w:rStyle w:val="Hyperlink"/>
                  <w:rFonts w:cstheme="minorHAnsi"/>
                  <w:bCs/>
                  <w:u w:val="single"/>
                </w:rPr>
                <w:t>http://draudejai.sodra.lt/draudeju_viesi_duomenys/</w:t>
              </w:r>
            </w:hyperlink>
            <w:r>
              <w:rPr>
                <w:rFonts w:cstheme="minorHAnsi"/>
                <w:bCs/>
              </w:rPr>
              <w:t>.</w:t>
            </w:r>
          </w:p>
          <w:p w14:paraId="22B27AA4" w14:textId="77777777" w:rsidR="00E509E0" w:rsidRDefault="00E509E0">
            <w:pPr>
              <w:pStyle w:val="NoSpacing"/>
              <w:jc w:val="both"/>
              <w:rPr>
                <w:rFonts w:ascii="Calibri" w:hAnsi="Calibri" w:cstheme="minorHAnsi"/>
                <w:b/>
                <w:bCs/>
              </w:rPr>
            </w:pPr>
          </w:p>
          <w:p w14:paraId="3417A591" w14:textId="77777777" w:rsidR="00E509E0" w:rsidRDefault="003C4230">
            <w:pPr>
              <w:pStyle w:val="NoSpacing"/>
              <w:jc w:val="both"/>
              <w:rPr>
                <w:rFonts w:ascii="Calibri" w:hAnsi="Calibri"/>
              </w:rPr>
            </w:pPr>
            <w: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w:t>
            </w:r>
            <w:r>
              <w:t>kos Vyriausybės nustatyta tvarka išduotą dokumentą, patvirtinantį jungtinius kompetentingų institucijų tvarkomus duomenis.</w:t>
            </w:r>
          </w:p>
          <w:p w14:paraId="0A378A2A" w14:textId="77777777" w:rsidR="00E509E0" w:rsidRDefault="00E509E0">
            <w:pPr>
              <w:pStyle w:val="NoSpacing"/>
              <w:jc w:val="both"/>
              <w:rPr>
                <w:rFonts w:ascii="Calibri" w:hAnsi="Calibri"/>
                <w:b/>
                <w:bCs/>
              </w:rPr>
            </w:pPr>
          </w:p>
          <w:p w14:paraId="0FBC229C" w14:textId="77777777" w:rsidR="00E509E0" w:rsidRDefault="003C4230">
            <w:pPr>
              <w:pStyle w:val="NoSpacing"/>
              <w:jc w:val="both"/>
              <w:rPr>
                <w:rFonts w:ascii="Calibri" w:hAnsi="Calibri"/>
              </w:rPr>
            </w:pPr>
            <w:r>
              <w:t xml:space="preserve">2.2) Jeigu tiekėjas yra fizinis asmuo, registruotas Lietuvos Respublikoje, jis pateikia išrašą iš teismo sprendimo </w:t>
            </w:r>
            <w:r>
              <w:lastRenderedPageBreak/>
              <w:t>(jei toks yra) arba „Sodros“ išduotą dokumentą, arba valstybės įmonės Registrų centras Lietuvos Respublikos Vyriausybės nustatyta tvarka išduotą dokumentą, patvirtinantį jungtinius kompetentingų institucijų tvarkomus duomenis.</w:t>
            </w:r>
          </w:p>
          <w:p w14:paraId="3F887ABC" w14:textId="77777777" w:rsidR="00E509E0" w:rsidRDefault="00E509E0">
            <w:pPr>
              <w:pStyle w:val="NoSpacing"/>
              <w:jc w:val="both"/>
              <w:rPr>
                <w:rFonts w:ascii="Calibri" w:hAnsi="Calibri" w:cstheme="minorHAnsi"/>
                <w:b/>
                <w:bCs/>
              </w:rPr>
            </w:pPr>
          </w:p>
          <w:p w14:paraId="71D963BF" w14:textId="77777777" w:rsidR="00E509E0" w:rsidRDefault="003C4230">
            <w:pPr>
              <w:pStyle w:val="NoSpacing"/>
              <w:jc w:val="both"/>
              <w:rPr>
                <w:rFonts w:ascii="Calibri" w:hAnsi="Calibri"/>
              </w:rPr>
            </w:pPr>
            <w:r>
              <w:rPr>
                <w:lang w:eastAsia="en-US"/>
              </w:rPr>
              <w:t>Iš ne Lietuvoje įsteigtų subjektų reikalaujama:</w:t>
            </w:r>
          </w:p>
          <w:p w14:paraId="3BD49457" w14:textId="77777777" w:rsidR="00E509E0" w:rsidRDefault="003C4230">
            <w:pPr>
              <w:pStyle w:val="NoSpacing"/>
              <w:ind w:left="314"/>
              <w:jc w:val="both"/>
              <w:rPr>
                <w:rFonts w:ascii="Calibri" w:hAnsi="Calibri"/>
              </w:rPr>
            </w:pPr>
            <w:r>
              <w:t>1. atitinkamos užsienio šalies kompetentingos institucijos dokumento</w:t>
            </w:r>
            <w:r>
              <w:rPr>
                <w:rStyle w:val="FootnoteReference"/>
              </w:rPr>
              <w:footnoteReference w:id="3"/>
            </w:r>
            <w:r>
              <w:t>.</w:t>
            </w:r>
          </w:p>
          <w:p w14:paraId="654BB47B" w14:textId="77777777" w:rsidR="00E509E0" w:rsidRDefault="00E509E0">
            <w:pPr>
              <w:pStyle w:val="NoSpacing"/>
              <w:jc w:val="both"/>
              <w:rPr>
                <w:rFonts w:ascii="Calibri" w:hAnsi="Calibri" w:cstheme="minorHAnsi"/>
                <w:b/>
                <w:bCs/>
              </w:rPr>
            </w:pPr>
          </w:p>
          <w:p w14:paraId="2457BB96" w14:textId="77777777" w:rsidR="00E509E0" w:rsidRDefault="003C4230">
            <w:pPr>
              <w:pStyle w:val="NoSpacing"/>
              <w:jc w:val="both"/>
              <w:rPr>
                <w:rFonts w:ascii="Calibri" w:hAnsi="Calibri"/>
              </w:rPr>
            </w:pPr>
            <w:r>
              <w:t xml:space="preserve">Nurodyti dokumentai turi būti  išduoti ne anksčiau kaip </w:t>
            </w:r>
            <w:r>
              <w:rPr>
                <w:color w:val="00B050"/>
              </w:rPr>
              <w:t>120</w:t>
            </w:r>
            <w:r>
              <w:t xml:space="preserve"> </w:t>
            </w:r>
            <w:r>
              <w:rPr>
                <w:color w:val="00B050"/>
              </w:rPr>
              <w:t>dienų</w:t>
            </w:r>
            <w:r>
              <w:t xml:space="preserve"> iki </w:t>
            </w:r>
            <w:r>
              <w:rPr>
                <w:rFonts w:eastAsia="Times New Roman"/>
                <w:i/>
                <w:iCs/>
              </w:rPr>
              <w:t>tos dienos, kai tiekėjas perkančiosios organizacijos prašymu turės pateikti pašalinimo pagrindų nebuvimą patvirtinančius dok</w:t>
            </w:r>
            <w:r>
              <w:rPr>
                <w:rFonts w:eastAsia="Times New Roman"/>
              </w:rPr>
              <w:t>umentus</w:t>
            </w:r>
            <w:r>
              <w:t xml:space="preserve">. </w:t>
            </w:r>
            <w:r>
              <w:rPr>
                <w:b/>
                <w:bCs/>
                <w:i/>
                <w:iCs/>
                <w:color w:val="000000" w:themeColor="text1"/>
              </w:rPr>
              <w:t>Pavyzdys</w:t>
            </w:r>
            <w:r>
              <w:rPr>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54C4285B" w14:textId="77777777" w:rsidR="00E509E0" w:rsidRDefault="00E509E0">
            <w:pPr>
              <w:pStyle w:val="NoSpacing"/>
              <w:jc w:val="both"/>
              <w:rPr>
                <w:rFonts w:ascii="Calibri" w:hAnsi="Calibri" w:cstheme="minorHAnsi"/>
                <w:b/>
                <w:bCs/>
              </w:rPr>
            </w:pPr>
          </w:p>
          <w:p w14:paraId="044D141D" w14:textId="77777777" w:rsidR="00E509E0" w:rsidRDefault="003C4230">
            <w:pPr>
              <w:pStyle w:val="NoSpacing"/>
              <w:jc w:val="both"/>
              <w:rPr>
                <w:rFonts w:ascii="Calibri" w:hAnsi="Calibri"/>
              </w:rPr>
            </w:pPr>
            <w:r>
              <w:t xml:space="preserve">Jei dokumentas išduotas </w:t>
            </w:r>
            <w:r>
              <w:lastRenderedPageBreak/>
              <w:t>anksčiau, tačiau jame nurodytas galiojimo terminas ilgesnis nei pašalinimo pagrindų nebuvimą patvirtinančių dokumentų pagal EBVPD galutinis pateikimo terminas, toks dokumentas jo galiojimo laikotarpiu yra priimtinas.</w:t>
            </w:r>
            <w:bookmarkStart w:id="52" w:name="_Hlk90887843"/>
            <w:bookmarkEnd w:id="52"/>
          </w:p>
        </w:tc>
      </w:tr>
      <w:tr w:rsidR="00E509E0" w14:paraId="5E68DAC2" w14:textId="77777777">
        <w:tc>
          <w:tcPr>
            <w:tcW w:w="791" w:type="dxa"/>
            <w:tcBorders>
              <w:top w:val="single" w:sz="4" w:space="0" w:color="000000"/>
              <w:left w:val="single" w:sz="4" w:space="0" w:color="000000"/>
              <w:bottom w:val="single" w:sz="4" w:space="0" w:color="000000"/>
              <w:right w:val="single" w:sz="4" w:space="0" w:color="000000"/>
            </w:tcBorders>
          </w:tcPr>
          <w:p w14:paraId="2A5B2B44"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06979D42" w14:textId="77777777" w:rsidR="00E509E0" w:rsidRDefault="003C4230">
            <w:pPr>
              <w:pStyle w:val="NoSpacing"/>
              <w:jc w:val="both"/>
              <w:rPr>
                <w:rFonts w:ascii="Calibri" w:hAnsi="Calibri"/>
              </w:rPr>
            </w:pPr>
            <w:r>
              <w:t>Tiekėjas su kitais tiekėjais yra sudaręs susitarimų, kuriais siekiama iškreipti konkurenciją atliekamame pirkime, ir perkančioji organizacija dėl to turi įtikinamų duomenų.</w:t>
            </w:r>
          </w:p>
        </w:tc>
        <w:tc>
          <w:tcPr>
            <w:tcW w:w="2385" w:type="dxa"/>
            <w:tcBorders>
              <w:top w:val="single" w:sz="4" w:space="0" w:color="000000"/>
              <w:left w:val="single" w:sz="4" w:space="0" w:color="000000"/>
              <w:bottom w:val="single" w:sz="4" w:space="0" w:color="000000"/>
              <w:right w:val="single" w:sz="4" w:space="0" w:color="000000"/>
            </w:tcBorders>
          </w:tcPr>
          <w:p w14:paraId="0178A062" w14:textId="77777777" w:rsidR="00E509E0" w:rsidRDefault="003C4230">
            <w:pPr>
              <w:pStyle w:val="NoSpacing"/>
              <w:jc w:val="both"/>
              <w:rPr>
                <w:rFonts w:ascii="Calibri" w:hAnsi="Calibri"/>
              </w:rPr>
            </w:pPr>
            <w:r>
              <w:rPr>
                <w:rFonts w:eastAsia="Yu Mincho" w:cs="Arial"/>
                <w:b/>
                <w:bCs/>
              </w:rPr>
              <w:t>VPĮ 46 straipsnio 4 dalies 1 punktas</w:t>
            </w:r>
          </w:p>
          <w:p w14:paraId="0BAD73F2" w14:textId="77777777" w:rsidR="00E509E0" w:rsidRDefault="00E509E0">
            <w:pPr>
              <w:pStyle w:val="NoSpacing"/>
              <w:jc w:val="both"/>
              <w:rPr>
                <w:rFonts w:ascii="Calibri" w:eastAsia="Yu Mincho" w:hAnsi="Calibri" w:cs="Arial"/>
              </w:rPr>
            </w:pPr>
          </w:p>
          <w:p w14:paraId="1845C211" w14:textId="77777777" w:rsidR="00E509E0" w:rsidRDefault="003C4230">
            <w:pPr>
              <w:pStyle w:val="NoSpacing"/>
              <w:jc w:val="both"/>
              <w:rPr>
                <w:rFonts w:ascii="Calibri" w:hAnsi="Calibri"/>
              </w:rPr>
            </w:pPr>
            <w:r>
              <w:rPr>
                <w:rFonts w:eastAsia="Yu Mincho" w:cs="Arial"/>
              </w:rPr>
              <w:t>EBVPD III dalies C10 punktas</w:t>
            </w:r>
          </w:p>
        </w:tc>
        <w:tc>
          <w:tcPr>
            <w:tcW w:w="2774" w:type="dxa"/>
            <w:tcBorders>
              <w:top w:val="single" w:sz="4" w:space="0" w:color="000000"/>
              <w:left w:val="single" w:sz="4" w:space="0" w:color="000000"/>
              <w:bottom w:val="single" w:sz="4" w:space="0" w:color="000000"/>
              <w:right w:val="single" w:sz="4" w:space="0" w:color="000000"/>
            </w:tcBorders>
          </w:tcPr>
          <w:p w14:paraId="4732B92A"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7FF65E2D" w14:textId="77777777" w:rsidR="00E509E0" w:rsidRDefault="00E509E0">
            <w:pPr>
              <w:pStyle w:val="NoSpacing"/>
              <w:jc w:val="both"/>
              <w:rPr>
                <w:rFonts w:ascii="Calibri" w:hAnsi="Calibri" w:cstheme="minorHAnsi"/>
                <w:bCs/>
                <w:iCs/>
                <w:lang w:eastAsia="en-US"/>
              </w:rPr>
            </w:pPr>
          </w:p>
          <w:p w14:paraId="2987EBAB" w14:textId="77777777" w:rsidR="00E509E0" w:rsidRDefault="00E509E0">
            <w:pPr>
              <w:pStyle w:val="NoSpacing"/>
              <w:jc w:val="both"/>
              <w:rPr>
                <w:rFonts w:ascii="Calibri" w:hAnsi="Calibri" w:cstheme="minorHAnsi"/>
                <w:b/>
                <w:bCs/>
                <w:iCs/>
                <w:lang w:eastAsia="en-US"/>
              </w:rPr>
            </w:pPr>
          </w:p>
        </w:tc>
      </w:tr>
      <w:tr w:rsidR="00E509E0" w14:paraId="3F85CECE" w14:textId="77777777">
        <w:tc>
          <w:tcPr>
            <w:tcW w:w="791" w:type="dxa"/>
            <w:tcBorders>
              <w:top w:val="single" w:sz="4" w:space="0" w:color="000000"/>
              <w:left w:val="single" w:sz="4" w:space="0" w:color="000000"/>
              <w:bottom w:val="single" w:sz="4" w:space="0" w:color="000000"/>
              <w:right w:val="single" w:sz="4" w:space="0" w:color="000000"/>
            </w:tcBorders>
          </w:tcPr>
          <w:p w14:paraId="779D23EF"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62787165" w14:textId="77777777" w:rsidR="00E509E0" w:rsidRDefault="003C4230">
            <w:pPr>
              <w:pStyle w:val="NoSpacing"/>
              <w:jc w:val="both"/>
              <w:rPr>
                <w:rFonts w:ascii="Calibri" w:hAnsi="Calibri"/>
              </w:rPr>
            </w:pPr>
            <w:r>
              <w:t xml:space="preserve">Tiekėjas pirkimo metu </w:t>
            </w:r>
            <w:r>
              <w:t>pateko į interesų konflikto situaciją, kaip apibrėžta VPĮ 21 straipsnyje, ir atitinkamos padėties negalima ištaisyti.</w:t>
            </w:r>
          </w:p>
          <w:p w14:paraId="41A32D59" w14:textId="77777777" w:rsidR="00E509E0" w:rsidRDefault="003C4230">
            <w:pPr>
              <w:pStyle w:val="NoSpacing"/>
              <w:jc w:val="both"/>
              <w:rPr>
                <w:rFonts w:ascii="Calibri" w:hAnsi="Calibri"/>
              </w:rPr>
            </w:pPr>
            <w: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385" w:type="dxa"/>
            <w:tcBorders>
              <w:top w:val="single" w:sz="4" w:space="0" w:color="000000"/>
              <w:left w:val="single" w:sz="4" w:space="0" w:color="000000"/>
              <w:bottom w:val="single" w:sz="4" w:space="0" w:color="000000"/>
              <w:right w:val="single" w:sz="4" w:space="0" w:color="000000"/>
            </w:tcBorders>
          </w:tcPr>
          <w:p w14:paraId="2C0F7A43" w14:textId="77777777" w:rsidR="00E509E0" w:rsidRDefault="003C4230">
            <w:pPr>
              <w:pStyle w:val="NoSpacing"/>
              <w:jc w:val="both"/>
              <w:rPr>
                <w:rFonts w:ascii="Calibri" w:hAnsi="Calibri"/>
              </w:rPr>
            </w:pPr>
            <w:r>
              <w:rPr>
                <w:rFonts w:eastAsia="Yu Mincho" w:cs="Arial"/>
                <w:b/>
                <w:bCs/>
              </w:rPr>
              <w:t>VPĮ 46 straipsnio 4 dalies 2 punktas</w:t>
            </w:r>
          </w:p>
          <w:p w14:paraId="68D22864" w14:textId="77777777" w:rsidR="00E509E0" w:rsidRDefault="00E509E0">
            <w:pPr>
              <w:pStyle w:val="NoSpacing"/>
              <w:jc w:val="both"/>
              <w:rPr>
                <w:rFonts w:ascii="Calibri" w:eastAsia="Yu Mincho" w:hAnsi="Calibri" w:cs="Arial"/>
              </w:rPr>
            </w:pPr>
          </w:p>
          <w:p w14:paraId="61646C2D" w14:textId="77777777" w:rsidR="00E509E0" w:rsidRDefault="003C4230">
            <w:pPr>
              <w:pStyle w:val="NoSpacing"/>
              <w:jc w:val="both"/>
              <w:rPr>
                <w:rFonts w:ascii="Calibri" w:hAnsi="Calibri"/>
              </w:rPr>
            </w:pPr>
            <w:r>
              <w:rPr>
                <w:rFonts w:eastAsia="Yu Mincho" w:cs="Arial"/>
              </w:rPr>
              <w:t>EBVPD III dalies C12 punktas</w:t>
            </w:r>
          </w:p>
        </w:tc>
        <w:tc>
          <w:tcPr>
            <w:tcW w:w="2774" w:type="dxa"/>
            <w:tcBorders>
              <w:top w:val="single" w:sz="4" w:space="0" w:color="000000"/>
              <w:left w:val="single" w:sz="4" w:space="0" w:color="000000"/>
              <w:bottom w:val="single" w:sz="4" w:space="0" w:color="000000"/>
              <w:right w:val="single" w:sz="4" w:space="0" w:color="000000"/>
            </w:tcBorders>
          </w:tcPr>
          <w:p w14:paraId="6496F11B"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0DAC9531" w14:textId="77777777" w:rsidR="00E509E0" w:rsidRDefault="00E509E0">
            <w:pPr>
              <w:pStyle w:val="NoSpacing"/>
              <w:jc w:val="both"/>
              <w:rPr>
                <w:rFonts w:ascii="Calibri" w:hAnsi="Calibri" w:cstheme="minorHAnsi"/>
                <w:bCs/>
                <w:iCs/>
                <w:lang w:eastAsia="en-US"/>
              </w:rPr>
            </w:pPr>
          </w:p>
          <w:p w14:paraId="30E4405C" w14:textId="77777777" w:rsidR="00E509E0" w:rsidRDefault="00E509E0">
            <w:pPr>
              <w:pStyle w:val="NoSpacing"/>
              <w:jc w:val="both"/>
              <w:rPr>
                <w:rFonts w:ascii="Calibri" w:hAnsi="Calibri" w:cstheme="minorHAnsi"/>
                <w:b/>
                <w:bCs/>
                <w:iCs/>
                <w:lang w:eastAsia="en-US"/>
              </w:rPr>
            </w:pPr>
          </w:p>
        </w:tc>
      </w:tr>
      <w:tr w:rsidR="00E509E0" w14:paraId="7D392AC0" w14:textId="77777777">
        <w:tc>
          <w:tcPr>
            <w:tcW w:w="791" w:type="dxa"/>
            <w:tcBorders>
              <w:top w:val="single" w:sz="4" w:space="0" w:color="000000"/>
              <w:left w:val="single" w:sz="4" w:space="0" w:color="000000"/>
              <w:bottom w:val="single" w:sz="4" w:space="0" w:color="000000"/>
              <w:right w:val="single" w:sz="4" w:space="0" w:color="000000"/>
            </w:tcBorders>
          </w:tcPr>
          <w:p w14:paraId="0B5B9652"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53A28754" w14:textId="77777777" w:rsidR="00E509E0" w:rsidRDefault="003C4230">
            <w:pPr>
              <w:pStyle w:val="NoSpacing"/>
              <w:jc w:val="both"/>
              <w:rPr>
                <w:rFonts w:ascii="Calibri" w:hAnsi="Calibri"/>
              </w:rPr>
            </w:pPr>
            <w:r>
              <w:t>Pažeista konkurencija, kaip nustatyta VPĮ 27 straipsnio 3 ir 4 dalyse, ir atitinkamos padėties negalima ištaisyti.</w:t>
            </w:r>
          </w:p>
        </w:tc>
        <w:tc>
          <w:tcPr>
            <w:tcW w:w="2385" w:type="dxa"/>
            <w:tcBorders>
              <w:top w:val="single" w:sz="4" w:space="0" w:color="000000"/>
              <w:left w:val="single" w:sz="4" w:space="0" w:color="000000"/>
              <w:bottom w:val="single" w:sz="4" w:space="0" w:color="000000"/>
              <w:right w:val="single" w:sz="4" w:space="0" w:color="000000"/>
            </w:tcBorders>
          </w:tcPr>
          <w:p w14:paraId="1D2E7C8E" w14:textId="77777777" w:rsidR="00E509E0" w:rsidRDefault="003C4230">
            <w:pPr>
              <w:pStyle w:val="NoSpacing"/>
              <w:jc w:val="both"/>
              <w:rPr>
                <w:rFonts w:ascii="Calibri" w:hAnsi="Calibri"/>
              </w:rPr>
            </w:pPr>
            <w:r>
              <w:rPr>
                <w:rFonts w:eastAsia="Yu Mincho" w:cs="Arial"/>
                <w:b/>
                <w:bCs/>
              </w:rPr>
              <w:t>VPĮ 46 straipsnio 4 dalies 3 punktas</w:t>
            </w:r>
          </w:p>
          <w:p w14:paraId="1B6D21AA" w14:textId="77777777" w:rsidR="00E509E0" w:rsidRDefault="00E509E0">
            <w:pPr>
              <w:pStyle w:val="NoSpacing"/>
              <w:jc w:val="both"/>
              <w:rPr>
                <w:rFonts w:ascii="Calibri" w:eastAsia="Yu Mincho" w:hAnsi="Calibri" w:cs="Arial"/>
              </w:rPr>
            </w:pPr>
          </w:p>
          <w:p w14:paraId="44B13493" w14:textId="77777777" w:rsidR="00E509E0" w:rsidRDefault="003C4230">
            <w:pPr>
              <w:pStyle w:val="NoSpacing"/>
              <w:jc w:val="both"/>
              <w:rPr>
                <w:rFonts w:ascii="Calibri" w:hAnsi="Calibri"/>
              </w:rPr>
            </w:pPr>
            <w:r>
              <w:rPr>
                <w:rFonts w:eastAsia="Yu Mincho" w:cs="Arial"/>
              </w:rPr>
              <w:t>EBVPD III dalies C13 punktas</w:t>
            </w:r>
          </w:p>
        </w:tc>
        <w:tc>
          <w:tcPr>
            <w:tcW w:w="2774" w:type="dxa"/>
            <w:tcBorders>
              <w:top w:val="single" w:sz="4" w:space="0" w:color="000000"/>
              <w:left w:val="single" w:sz="4" w:space="0" w:color="000000"/>
              <w:bottom w:val="single" w:sz="4" w:space="0" w:color="000000"/>
              <w:right w:val="single" w:sz="4" w:space="0" w:color="000000"/>
            </w:tcBorders>
          </w:tcPr>
          <w:p w14:paraId="5D3ABF9F"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31D616E5" w14:textId="77777777" w:rsidR="00E509E0" w:rsidRDefault="00E509E0">
            <w:pPr>
              <w:pStyle w:val="NoSpacing"/>
              <w:jc w:val="both"/>
              <w:rPr>
                <w:rFonts w:ascii="Calibri" w:hAnsi="Calibri" w:cstheme="minorHAnsi"/>
                <w:b/>
                <w:bCs/>
                <w:iCs/>
                <w:lang w:eastAsia="en-US"/>
              </w:rPr>
            </w:pPr>
          </w:p>
        </w:tc>
      </w:tr>
      <w:tr w:rsidR="00E509E0" w14:paraId="54094073" w14:textId="77777777">
        <w:tc>
          <w:tcPr>
            <w:tcW w:w="791" w:type="dxa"/>
            <w:tcBorders>
              <w:top w:val="single" w:sz="4" w:space="0" w:color="000000"/>
              <w:left w:val="single" w:sz="4" w:space="0" w:color="000000"/>
              <w:bottom w:val="single" w:sz="4" w:space="0" w:color="000000"/>
              <w:right w:val="single" w:sz="4" w:space="0" w:color="000000"/>
            </w:tcBorders>
          </w:tcPr>
          <w:p w14:paraId="152A069B"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084C2FB8" w14:textId="77777777" w:rsidR="00E509E0" w:rsidRDefault="003C4230">
            <w:pPr>
              <w:pStyle w:val="NoSpacing"/>
              <w:jc w:val="both"/>
              <w:rPr>
                <w:rFonts w:ascii="Calibri" w:hAnsi="Calibri"/>
              </w:rPr>
            </w:pPr>
            <w:r>
              <w:t xml:space="preserve">Tiekėjas pirkimo procedūrų metu nuslėpė informaciją ar pateikė melagingą informaciją apie atitiktį VPĮ 46 ir 47 straipsniuose nustatytiems reikalavimams, ir perkančioji organizacija gali tai įrodyti bet </w:t>
            </w:r>
            <w:r>
              <w:t>kokiomis teisėtomis priemonėmis, arba tiekėjas dėl pateiktos melagingos informacijos negali pateikti patvirtinančių dokumentų, reikalaujamų pagal VPĮ 50 straipsnį.</w:t>
            </w:r>
          </w:p>
          <w:p w14:paraId="6DCF5D4A" w14:textId="77777777" w:rsidR="00E509E0" w:rsidRDefault="003C4230">
            <w:pPr>
              <w:pStyle w:val="NoSpacing"/>
              <w:jc w:val="both"/>
              <w:rPr>
                <w:rFonts w:ascii="Calibri" w:hAnsi="Calibri"/>
              </w:rPr>
            </w:pPr>
            <w:r>
              <w:rPr>
                <w:rFonts w:cstheme="minorHAnsi"/>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w:t>
            </w:r>
            <w:r>
              <w:rPr>
                <w:rFonts w:cstheme="minorHAnsi"/>
                <w:bCs/>
              </w:rPr>
              <w:t xml:space="preserve">mų pagal VPĮ 50 straipsnį, dėl ko per pastaruosius vienus metus </w:t>
            </w:r>
            <w:r>
              <w:rPr>
                <w:rFonts w:cstheme="minorHAnsi"/>
                <w:bCs/>
              </w:rPr>
              <w:lastRenderedPageBreak/>
              <w:t>buvo pašalintas iš pirkimo ar koncesijos suteikimo procedūrų.</w:t>
            </w:r>
          </w:p>
          <w:p w14:paraId="473AC99B" w14:textId="77777777" w:rsidR="00E509E0" w:rsidRDefault="003C4230">
            <w:pPr>
              <w:pStyle w:val="NoSpacing"/>
              <w:jc w:val="both"/>
              <w:rPr>
                <w:rFonts w:ascii="Calibri" w:hAnsi="Calibri"/>
              </w:rPr>
            </w:pPr>
            <w:r>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385" w:type="dxa"/>
            <w:tcBorders>
              <w:top w:val="single" w:sz="4" w:space="0" w:color="000000"/>
              <w:left w:val="single" w:sz="4" w:space="0" w:color="000000"/>
              <w:bottom w:val="single" w:sz="4" w:space="0" w:color="000000"/>
              <w:right w:val="single" w:sz="4" w:space="0" w:color="000000"/>
            </w:tcBorders>
          </w:tcPr>
          <w:p w14:paraId="3555248A" w14:textId="77777777" w:rsidR="00E509E0" w:rsidRDefault="003C4230">
            <w:pPr>
              <w:pStyle w:val="NoSpacing"/>
              <w:jc w:val="both"/>
              <w:rPr>
                <w:rFonts w:ascii="Calibri" w:hAnsi="Calibri"/>
              </w:rPr>
            </w:pPr>
            <w:r>
              <w:rPr>
                <w:rFonts w:eastAsia="Yu Mincho" w:cs="Arial"/>
                <w:b/>
                <w:bCs/>
              </w:rPr>
              <w:lastRenderedPageBreak/>
              <w:t>VPĮ 46 straipsnio 4 dalies 4 punktas</w:t>
            </w:r>
          </w:p>
          <w:p w14:paraId="1E6784D2" w14:textId="77777777" w:rsidR="00E509E0" w:rsidRDefault="00E509E0">
            <w:pPr>
              <w:pStyle w:val="NoSpacing"/>
              <w:jc w:val="both"/>
              <w:rPr>
                <w:rFonts w:ascii="Calibri" w:eastAsia="Yu Mincho" w:hAnsi="Calibri" w:cs="Arial"/>
              </w:rPr>
            </w:pPr>
          </w:p>
          <w:p w14:paraId="045F3918" w14:textId="77777777" w:rsidR="00E509E0" w:rsidRDefault="003C4230">
            <w:pPr>
              <w:pStyle w:val="NoSpacing"/>
              <w:jc w:val="both"/>
              <w:rPr>
                <w:rFonts w:ascii="Calibri" w:hAnsi="Calibri"/>
              </w:rPr>
            </w:pPr>
            <w:r>
              <w:rPr>
                <w:rFonts w:eastAsia="Yu Mincho" w:cs="Arial"/>
              </w:rPr>
              <w:t>EBVPD III dalies C15 punktas</w:t>
            </w:r>
          </w:p>
        </w:tc>
        <w:tc>
          <w:tcPr>
            <w:tcW w:w="2774" w:type="dxa"/>
            <w:tcBorders>
              <w:top w:val="single" w:sz="4" w:space="0" w:color="000000"/>
              <w:left w:val="single" w:sz="4" w:space="0" w:color="000000"/>
              <w:bottom w:val="single" w:sz="4" w:space="0" w:color="000000"/>
              <w:right w:val="single" w:sz="4" w:space="0" w:color="000000"/>
            </w:tcBorders>
          </w:tcPr>
          <w:p w14:paraId="541E0829"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1F2C00D0" w14:textId="77777777" w:rsidR="00E509E0" w:rsidRDefault="00E509E0">
            <w:pPr>
              <w:pStyle w:val="NoSpacing"/>
              <w:jc w:val="both"/>
              <w:rPr>
                <w:rFonts w:ascii="Calibri" w:hAnsi="Calibri" w:cstheme="minorHAnsi"/>
                <w:bCs/>
                <w:iCs/>
                <w:lang w:eastAsia="en-US"/>
              </w:rPr>
            </w:pPr>
          </w:p>
          <w:p w14:paraId="7627DEF6" w14:textId="77777777" w:rsidR="00E509E0" w:rsidRDefault="00E509E0">
            <w:pPr>
              <w:pStyle w:val="NoSpacing"/>
              <w:jc w:val="both"/>
              <w:rPr>
                <w:rFonts w:ascii="Calibri" w:hAnsi="Calibri" w:cstheme="minorHAnsi"/>
                <w:bCs/>
                <w:iCs/>
                <w:lang w:eastAsia="en-US"/>
              </w:rPr>
            </w:pPr>
          </w:p>
          <w:p w14:paraId="72A1746E" w14:textId="77777777" w:rsidR="00E509E0" w:rsidRDefault="003C4230">
            <w:pPr>
              <w:pStyle w:val="NoSpacing"/>
              <w:jc w:val="both"/>
              <w:rPr>
                <w:rFonts w:ascii="Calibri" w:hAnsi="Calibri"/>
              </w:rPr>
            </w:pPr>
            <w:r>
              <w:rPr>
                <w:b/>
                <w:bCs/>
              </w:rPr>
              <w:t>Priimant sprendimus dėl tiekėjo pašalinimo iš pirkimo procedūros šiame punkte nurodytu pašalinimo pagrindu, be kita ko, gali būti atsižvelgiama į pagal VPĮ 52 straipsnį skelbiamą informaciją:</w:t>
            </w:r>
          </w:p>
          <w:p w14:paraId="36FCA3E9" w14:textId="77777777" w:rsidR="00E509E0" w:rsidRDefault="00E509E0">
            <w:pPr>
              <w:pStyle w:val="NoSpacing"/>
              <w:jc w:val="both"/>
              <w:rPr>
                <w:rFonts w:ascii="Calibri" w:hAnsi="Calibri" w:cstheme="minorHAnsi"/>
                <w:b/>
                <w:bCs/>
              </w:rPr>
            </w:pPr>
          </w:p>
          <w:p w14:paraId="1528F68B" w14:textId="77777777" w:rsidR="00E509E0" w:rsidRDefault="003C4230">
            <w:pPr>
              <w:pStyle w:val="NoSpacing"/>
              <w:jc w:val="both"/>
            </w:pPr>
            <w:hyperlink r:id="rId22">
              <w:r>
                <w:rPr>
                  <w:rStyle w:val="Hyperlink"/>
                  <w:u w:val="single"/>
                </w:rPr>
                <w:t>https://vpt.lrv.lt/melaginga-informacija-pateikusiu-tiekeju-sarasas-3</w:t>
              </w:r>
            </w:hyperlink>
          </w:p>
          <w:p w14:paraId="5F86DE41" w14:textId="77777777" w:rsidR="00E509E0" w:rsidRDefault="00E509E0">
            <w:pPr>
              <w:pStyle w:val="NoSpacing"/>
              <w:jc w:val="both"/>
              <w:rPr>
                <w:rFonts w:ascii="Calibri" w:hAnsi="Calibri" w:cstheme="minorHAnsi"/>
                <w:b/>
                <w:bCs/>
              </w:rPr>
            </w:pPr>
          </w:p>
        </w:tc>
      </w:tr>
      <w:tr w:rsidR="00E509E0" w14:paraId="3AEC0370" w14:textId="77777777">
        <w:tc>
          <w:tcPr>
            <w:tcW w:w="791" w:type="dxa"/>
            <w:tcBorders>
              <w:top w:val="single" w:sz="4" w:space="0" w:color="000000"/>
              <w:left w:val="single" w:sz="4" w:space="0" w:color="000000"/>
              <w:bottom w:val="single" w:sz="4" w:space="0" w:color="000000"/>
              <w:right w:val="single" w:sz="4" w:space="0" w:color="000000"/>
            </w:tcBorders>
          </w:tcPr>
          <w:p w14:paraId="01FA57A5"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7C00FC93" w14:textId="77777777" w:rsidR="00E509E0" w:rsidRDefault="003C4230">
            <w:pPr>
              <w:pStyle w:val="NoSpacing"/>
              <w:jc w:val="both"/>
              <w:rPr>
                <w:rFonts w:ascii="Calibri" w:hAnsi="Calibri"/>
              </w:rPr>
            </w:pPr>
            <w:r>
              <w:t xml:space="preserve">Tiekėjas </w:t>
            </w:r>
            <w:r>
              <w:t>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385" w:type="dxa"/>
            <w:tcBorders>
              <w:top w:val="single" w:sz="4" w:space="0" w:color="000000"/>
              <w:left w:val="single" w:sz="4" w:space="0" w:color="000000"/>
              <w:bottom w:val="single" w:sz="4" w:space="0" w:color="000000"/>
              <w:right w:val="single" w:sz="4" w:space="0" w:color="000000"/>
            </w:tcBorders>
          </w:tcPr>
          <w:p w14:paraId="4CE696FA" w14:textId="77777777" w:rsidR="00E509E0" w:rsidRDefault="003C4230">
            <w:pPr>
              <w:pStyle w:val="NoSpacing"/>
              <w:jc w:val="both"/>
              <w:rPr>
                <w:rFonts w:ascii="Calibri" w:hAnsi="Calibri"/>
              </w:rPr>
            </w:pPr>
            <w:r>
              <w:rPr>
                <w:rFonts w:eastAsia="Yu Mincho" w:cs="Arial"/>
                <w:b/>
                <w:bCs/>
              </w:rPr>
              <w:t>VPĮ 46 straipsnio 4 dalies 5 punktas</w:t>
            </w:r>
          </w:p>
          <w:p w14:paraId="453AE43D" w14:textId="77777777" w:rsidR="00E509E0" w:rsidRDefault="00E509E0">
            <w:pPr>
              <w:pStyle w:val="NoSpacing"/>
              <w:jc w:val="both"/>
              <w:rPr>
                <w:rFonts w:ascii="Calibri" w:eastAsia="Yu Mincho" w:hAnsi="Calibri" w:cs="Arial"/>
              </w:rPr>
            </w:pPr>
          </w:p>
          <w:p w14:paraId="7F52D5D1" w14:textId="77777777" w:rsidR="00E509E0" w:rsidRDefault="003C4230">
            <w:pPr>
              <w:pStyle w:val="NoSpacing"/>
              <w:jc w:val="both"/>
              <w:rPr>
                <w:rFonts w:ascii="Calibri" w:hAnsi="Calibri"/>
              </w:rPr>
            </w:pPr>
            <w:r>
              <w:rPr>
                <w:rFonts w:eastAsia="Yu Mincho" w:cs="Arial"/>
              </w:rPr>
              <w:t>EBVPD</w:t>
            </w:r>
            <w:r>
              <w:rPr>
                <w:rFonts w:eastAsia="Arial" w:cs="Arial"/>
              </w:rPr>
              <w:t xml:space="preserve"> III dalies C15 punktas</w:t>
            </w:r>
          </w:p>
          <w:p w14:paraId="27E1B514" w14:textId="77777777" w:rsidR="00E509E0" w:rsidRDefault="00E509E0">
            <w:pPr>
              <w:pStyle w:val="NoSpacing"/>
              <w:jc w:val="both"/>
              <w:rPr>
                <w:rFonts w:ascii="Calibri" w:eastAsia="Yu Mincho" w:hAnsi="Calibri" w:cs="Arial"/>
                <w:lang w:eastAsia="en-US"/>
              </w:rPr>
            </w:pPr>
          </w:p>
          <w:p w14:paraId="18EC8760" w14:textId="77777777" w:rsidR="00E509E0" w:rsidRDefault="00E509E0">
            <w:pPr>
              <w:pStyle w:val="NoSpacing"/>
              <w:jc w:val="both"/>
              <w:rPr>
                <w:rFonts w:ascii="Calibri" w:eastAsia="Yu Mincho" w:hAnsi="Calibri" w:cs="Arial"/>
                <w:lang w:eastAsia="en-US"/>
              </w:rPr>
            </w:pPr>
          </w:p>
        </w:tc>
        <w:tc>
          <w:tcPr>
            <w:tcW w:w="2774" w:type="dxa"/>
            <w:tcBorders>
              <w:top w:val="single" w:sz="4" w:space="0" w:color="000000"/>
              <w:left w:val="single" w:sz="4" w:space="0" w:color="000000"/>
              <w:bottom w:val="single" w:sz="4" w:space="0" w:color="000000"/>
              <w:right w:val="single" w:sz="4" w:space="0" w:color="000000"/>
            </w:tcBorders>
          </w:tcPr>
          <w:p w14:paraId="45122FD0"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65C11268" w14:textId="77777777" w:rsidR="00E509E0" w:rsidRDefault="00E509E0">
            <w:pPr>
              <w:pStyle w:val="NoSpacing"/>
              <w:jc w:val="both"/>
              <w:rPr>
                <w:rFonts w:ascii="Calibri" w:hAnsi="Calibri" w:cstheme="minorHAnsi"/>
                <w:b/>
                <w:bCs/>
                <w:iCs/>
                <w:lang w:eastAsia="en-US"/>
              </w:rPr>
            </w:pPr>
          </w:p>
        </w:tc>
      </w:tr>
      <w:tr w:rsidR="00E509E0" w14:paraId="2CCB3F5E" w14:textId="77777777">
        <w:tc>
          <w:tcPr>
            <w:tcW w:w="791" w:type="dxa"/>
            <w:tcBorders>
              <w:top w:val="single" w:sz="4" w:space="0" w:color="000000"/>
              <w:left w:val="single" w:sz="4" w:space="0" w:color="000000"/>
              <w:bottom w:val="single" w:sz="4" w:space="0" w:color="000000"/>
              <w:right w:val="single" w:sz="4" w:space="0" w:color="000000"/>
            </w:tcBorders>
          </w:tcPr>
          <w:p w14:paraId="0B4CA97F" w14:textId="77777777" w:rsidR="00E509E0" w:rsidRDefault="00E509E0">
            <w:pPr>
              <w:pStyle w:val="NoSpacing"/>
              <w:numPr>
                <w:ilvl w:val="0"/>
                <w:numId w:val="4"/>
              </w:numPr>
              <w:rPr>
                <w:rFonts w:ascii="Calibri" w:hAnsi="Calibri" w:cstheme="minorHAnsi"/>
                <w:b/>
                <w:bCs/>
              </w:rPr>
            </w:pPr>
          </w:p>
        </w:tc>
        <w:tc>
          <w:tcPr>
            <w:tcW w:w="4659" w:type="dxa"/>
            <w:tcBorders>
              <w:top w:val="single" w:sz="4" w:space="0" w:color="000000"/>
              <w:left w:val="single" w:sz="4" w:space="0" w:color="000000"/>
              <w:bottom w:val="single" w:sz="4" w:space="0" w:color="000000"/>
              <w:right w:val="single" w:sz="4" w:space="0" w:color="000000"/>
            </w:tcBorders>
          </w:tcPr>
          <w:p w14:paraId="170F1D65" w14:textId="77777777" w:rsidR="00E509E0" w:rsidRDefault="003C4230">
            <w:pPr>
              <w:spacing w:after="0" w:line="240" w:lineRule="auto"/>
              <w:jc w:val="both"/>
              <w:rPr>
                <w:rFonts w:ascii="Calibri" w:hAnsi="Calibri"/>
              </w:rPr>
            </w:pPr>
            <w:r>
              <w:t xml:space="preserve">Tiekėjas yra neįvykdęs sutarties, sudarytos vadovaujantis VPĮ, Viešųjų pirkimų, atliekamų gynybos ir saugumo srityje, įstatymu ar Pirkimų, </w:t>
            </w:r>
            <w:r>
              <w:t>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w:t>
            </w:r>
            <w:r>
              <w:t>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39E75E45" w14:textId="77777777" w:rsidR="00E509E0" w:rsidRDefault="003C4230">
            <w:pPr>
              <w:spacing w:after="0" w:line="240" w:lineRule="auto"/>
              <w:jc w:val="both"/>
              <w:rPr>
                <w:rFonts w:ascii="Calibri" w:hAnsi="Calibri"/>
              </w:rPr>
            </w:pPr>
            <w:r>
              <w:t xml:space="preserve">Šiuo pagrindu tiekėjas taip pat pašalinamas iš pirkimo procedūros, kai, vadovaujantis kitų valstybių teisės aktais, per pastaruosius 3 metus nustatyta, kad jis, vykdydamas ankstesnę sutartį, </w:t>
            </w:r>
            <w:r>
              <w:lastRenderedPageBreak/>
              <w:t>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385" w:type="dxa"/>
            <w:tcBorders>
              <w:top w:val="single" w:sz="4" w:space="0" w:color="000000"/>
              <w:left w:val="single" w:sz="4" w:space="0" w:color="000000"/>
              <w:bottom w:val="single" w:sz="4" w:space="0" w:color="000000"/>
              <w:right w:val="single" w:sz="4" w:space="0" w:color="000000"/>
            </w:tcBorders>
          </w:tcPr>
          <w:p w14:paraId="7C1847D7" w14:textId="77777777" w:rsidR="00E509E0" w:rsidRDefault="003C4230">
            <w:pPr>
              <w:pStyle w:val="NoSpacing"/>
              <w:jc w:val="both"/>
              <w:rPr>
                <w:rFonts w:ascii="Calibri" w:hAnsi="Calibri"/>
              </w:rPr>
            </w:pPr>
            <w:r>
              <w:rPr>
                <w:rFonts w:eastAsia="Yu Mincho" w:cs="Arial"/>
                <w:b/>
                <w:bCs/>
              </w:rPr>
              <w:lastRenderedPageBreak/>
              <w:t>VPĮ 46 straipsnio 4 dalies 6 punktas</w:t>
            </w:r>
          </w:p>
          <w:p w14:paraId="4A890DF3" w14:textId="77777777" w:rsidR="00E509E0" w:rsidRDefault="00E509E0">
            <w:pPr>
              <w:pStyle w:val="NoSpacing"/>
              <w:jc w:val="both"/>
              <w:rPr>
                <w:rFonts w:ascii="Calibri" w:eastAsia="Yu Mincho" w:hAnsi="Calibri" w:cs="Arial"/>
              </w:rPr>
            </w:pPr>
          </w:p>
          <w:p w14:paraId="06E8ED16" w14:textId="77777777" w:rsidR="00E509E0" w:rsidRDefault="003C4230">
            <w:pPr>
              <w:pStyle w:val="NoSpacing"/>
              <w:jc w:val="both"/>
              <w:rPr>
                <w:rFonts w:ascii="Calibri" w:hAnsi="Calibri"/>
              </w:rPr>
            </w:pPr>
            <w:r>
              <w:rPr>
                <w:rFonts w:eastAsia="Yu Mincho" w:cs="Arial"/>
              </w:rPr>
              <w:t>EBVPD</w:t>
            </w:r>
            <w:r>
              <w:rPr>
                <w:rFonts w:eastAsia="Arial" w:cs="Arial"/>
              </w:rPr>
              <w:t xml:space="preserve"> III dalies C14 punktas</w:t>
            </w:r>
          </w:p>
          <w:p w14:paraId="30DC153F" w14:textId="77777777" w:rsidR="00E509E0" w:rsidRDefault="00E509E0">
            <w:pPr>
              <w:pStyle w:val="NoSpacing"/>
              <w:jc w:val="both"/>
              <w:rPr>
                <w:rFonts w:ascii="Calibri" w:eastAsia="Yu Mincho" w:hAnsi="Calibri" w:cs="Arial"/>
                <w:lang w:eastAsia="en-US"/>
              </w:rPr>
            </w:pPr>
          </w:p>
          <w:p w14:paraId="0627EAD5" w14:textId="77777777" w:rsidR="00E509E0" w:rsidRDefault="00E509E0">
            <w:pPr>
              <w:pStyle w:val="NoSpacing"/>
              <w:jc w:val="both"/>
              <w:rPr>
                <w:rFonts w:ascii="Calibri" w:eastAsia="Yu Mincho" w:hAnsi="Calibri" w:cs="Arial"/>
                <w:lang w:eastAsia="en-US"/>
              </w:rPr>
            </w:pPr>
          </w:p>
        </w:tc>
        <w:tc>
          <w:tcPr>
            <w:tcW w:w="2774" w:type="dxa"/>
            <w:tcBorders>
              <w:top w:val="single" w:sz="4" w:space="0" w:color="000000"/>
              <w:left w:val="single" w:sz="4" w:space="0" w:color="000000"/>
              <w:bottom w:val="single" w:sz="4" w:space="0" w:color="000000"/>
              <w:right w:val="single" w:sz="4" w:space="0" w:color="000000"/>
            </w:tcBorders>
          </w:tcPr>
          <w:p w14:paraId="446891CB"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7AADFD39" w14:textId="77777777" w:rsidR="00E509E0" w:rsidRDefault="00E509E0">
            <w:pPr>
              <w:pStyle w:val="NoSpacing"/>
              <w:jc w:val="both"/>
              <w:rPr>
                <w:rFonts w:ascii="Calibri" w:hAnsi="Calibri" w:cstheme="minorHAnsi"/>
                <w:bCs/>
                <w:iCs/>
                <w:lang w:eastAsia="en-US"/>
              </w:rPr>
            </w:pPr>
          </w:p>
          <w:p w14:paraId="7FD863CC" w14:textId="77777777" w:rsidR="00E509E0" w:rsidRDefault="003C4230">
            <w:pPr>
              <w:pStyle w:val="NoSpacing"/>
              <w:jc w:val="both"/>
              <w:rPr>
                <w:rFonts w:ascii="Calibri" w:hAnsi="Calibri"/>
              </w:rPr>
            </w:pPr>
            <w:r>
              <w:rPr>
                <w:b/>
                <w:bCs/>
              </w:rPr>
              <w:t>Priimant sprendimus dėl tiekėjo pašalinimo iš pirkimo procedūros šiame punkte nurodytu pašalinimo pagrindu, gali būti atsižvelgiama į pagal VPĮ 91 straipsnį skelbiamą informaciją:</w:t>
            </w:r>
          </w:p>
          <w:p w14:paraId="2B797F1F" w14:textId="77777777" w:rsidR="00E509E0" w:rsidRDefault="00E509E0">
            <w:pPr>
              <w:pStyle w:val="NoSpacing"/>
              <w:jc w:val="both"/>
              <w:rPr>
                <w:rFonts w:ascii="Calibri" w:hAnsi="Calibri"/>
              </w:rPr>
            </w:pPr>
          </w:p>
          <w:p w14:paraId="6F0EA565" w14:textId="77777777" w:rsidR="00E509E0" w:rsidRDefault="003C4230">
            <w:pPr>
              <w:pStyle w:val="NoSpacing"/>
              <w:jc w:val="both"/>
            </w:pPr>
            <w:hyperlink r:id="rId23">
              <w:r>
                <w:rPr>
                  <w:rStyle w:val="Hyperlink"/>
                </w:rPr>
                <w:t>https://vpt.lrv.lt/lt/pasalinimo-pagrindai-1/nepatikimi-tiekejai-1</w:t>
              </w:r>
            </w:hyperlink>
          </w:p>
          <w:p w14:paraId="1FEC0B6E" w14:textId="77777777" w:rsidR="00E509E0" w:rsidRDefault="00E509E0">
            <w:pPr>
              <w:pStyle w:val="NoSpacing"/>
              <w:jc w:val="both"/>
              <w:rPr>
                <w:rFonts w:ascii="Calibri" w:hAnsi="Calibri"/>
              </w:rPr>
            </w:pPr>
          </w:p>
          <w:p w14:paraId="3D7F38A1" w14:textId="77777777" w:rsidR="00E509E0" w:rsidRDefault="003C4230">
            <w:pPr>
              <w:pStyle w:val="NoSpacing"/>
              <w:jc w:val="both"/>
            </w:pPr>
            <w:hyperlink r:id="rId24">
              <w:r>
                <w:rPr>
                  <w:rStyle w:val="Hyperlink"/>
                </w:rPr>
                <w:t>https://vpt.lrv.lt/lt/pasalinimo-pagrindai-1/nepatikimu-koncesininku-sarasas-1/nepatikimu-koncesininku-sarasas</w:t>
              </w:r>
            </w:hyperlink>
          </w:p>
          <w:p w14:paraId="54AC3EC5" w14:textId="77777777" w:rsidR="00E509E0" w:rsidRDefault="00E509E0">
            <w:pPr>
              <w:pStyle w:val="NoSpacing"/>
              <w:jc w:val="both"/>
              <w:rPr>
                <w:rFonts w:ascii="Calibri" w:hAnsi="Calibri" w:cstheme="minorHAnsi"/>
                <w:bCs/>
              </w:rPr>
            </w:pPr>
          </w:p>
          <w:p w14:paraId="6EF0F3F0" w14:textId="77777777" w:rsidR="00E509E0" w:rsidRDefault="00E509E0">
            <w:pPr>
              <w:pStyle w:val="NoSpacing"/>
              <w:jc w:val="both"/>
              <w:rPr>
                <w:rFonts w:ascii="Calibri" w:hAnsi="Calibri" w:cstheme="minorHAnsi"/>
                <w:b/>
                <w:bCs/>
              </w:rPr>
            </w:pPr>
          </w:p>
        </w:tc>
      </w:tr>
      <w:tr w:rsidR="00E509E0" w14:paraId="7F52CA96" w14:textId="77777777">
        <w:tc>
          <w:tcPr>
            <w:tcW w:w="791" w:type="dxa"/>
            <w:tcBorders>
              <w:top w:val="single" w:sz="4" w:space="0" w:color="000000"/>
              <w:left w:val="single" w:sz="4" w:space="0" w:color="000000"/>
              <w:bottom w:val="single" w:sz="4" w:space="0" w:color="000000"/>
              <w:right w:val="single" w:sz="4" w:space="0" w:color="000000"/>
            </w:tcBorders>
          </w:tcPr>
          <w:p w14:paraId="0C4AB252" w14:textId="77777777" w:rsidR="00E509E0" w:rsidRDefault="00E509E0">
            <w:pPr>
              <w:pStyle w:val="NoSpacing"/>
              <w:numPr>
                <w:ilvl w:val="0"/>
                <w:numId w:val="4"/>
              </w:numPr>
              <w:rPr>
                <w:rFonts w:ascii="Calibri" w:hAnsi="Calibri" w:cstheme="minorHAnsi"/>
              </w:rPr>
            </w:pPr>
          </w:p>
          <w:p w14:paraId="28A7BDF8" w14:textId="77777777" w:rsidR="00E509E0" w:rsidRDefault="00E509E0">
            <w:pPr>
              <w:pStyle w:val="NoSpacing"/>
              <w:rPr>
                <w:rFonts w:ascii="Calibri" w:hAnsi="Calibri" w:cstheme="minorHAnsi"/>
              </w:rPr>
            </w:pPr>
          </w:p>
        </w:tc>
        <w:tc>
          <w:tcPr>
            <w:tcW w:w="4659" w:type="dxa"/>
            <w:tcBorders>
              <w:top w:val="single" w:sz="4" w:space="0" w:color="000000"/>
              <w:left w:val="single" w:sz="4" w:space="0" w:color="000000"/>
              <w:bottom w:val="single" w:sz="4" w:space="0" w:color="000000"/>
              <w:right w:val="single" w:sz="4" w:space="0" w:color="000000"/>
            </w:tcBorders>
          </w:tcPr>
          <w:p w14:paraId="462FA630" w14:textId="77777777" w:rsidR="00E509E0" w:rsidRDefault="003C4230">
            <w:pPr>
              <w:pStyle w:val="NoSpacing"/>
              <w:jc w:val="both"/>
              <w:rPr>
                <w:rFonts w:ascii="Calibri" w:hAnsi="Calibri"/>
              </w:rPr>
            </w:pPr>
            <w:r>
              <w:t>Tiekėjas yra padaręs rimtą profesinį pažeidimą, dėl kurio perkančioji organizacija abejoja tiekėjo sąžiningumu, kai jis</w:t>
            </w:r>
            <w:bookmarkStart w:id="53" w:name="part_030e6c6c64ba4f96a23474e439d1b80c"/>
            <w:bookmarkEnd w:id="53"/>
            <w:r>
              <w:t xml:space="preserve"> yra padaręs finansinės atskaitomybės ir audito teisės aktų pažeidimą ir nuo jo padarymo dienos praėjo mažiau kaip vieni metai.</w:t>
            </w:r>
          </w:p>
          <w:p w14:paraId="2D076A23" w14:textId="77777777" w:rsidR="00E509E0" w:rsidRDefault="00E509E0">
            <w:pPr>
              <w:spacing w:after="0" w:line="240" w:lineRule="auto"/>
              <w:jc w:val="both"/>
              <w:rPr>
                <w:rFonts w:ascii="Calibri" w:hAnsi="Calibri" w:cs="Calibri"/>
                <w:b/>
              </w:rPr>
            </w:pPr>
          </w:p>
        </w:tc>
        <w:tc>
          <w:tcPr>
            <w:tcW w:w="2385" w:type="dxa"/>
            <w:tcBorders>
              <w:top w:val="single" w:sz="4" w:space="0" w:color="000000"/>
              <w:left w:val="single" w:sz="4" w:space="0" w:color="000000"/>
              <w:bottom w:val="single" w:sz="4" w:space="0" w:color="000000"/>
              <w:right w:val="single" w:sz="4" w:space="0" w:color="000000"/>
            </w:tcBorders>
          </w:tcPr>
          <w:p w14:paraId="107F8D5F" w14:textId="77777777" w:rsidR="00E509E0" w:rsidRDefault="003C4230">
            <w:pPr>
              <w:pStyle w:val="NoSpacing"/>
              <w:jc w:val="both"/>
              <w:rPr>
                <w:rFonts w:ascii="Calibri" w:hAnsi="Calibri"/>
              </w:rPr>
            </w:pPr>
            <w:r>
              <w:rPr>
                <w:rFonts w:eastAsia="Yu Mincho" w:cs="Arial"/>
                <w:b/>
                <w:bCs/>
              </w:rPr>
              <w:t>VPĮ 46 straipsnio 4 dalies 7 punkto a papunktis</w:t>
            </w:r>
          </w:p>
          <w:p w14:paraId="085F2206" w14:textId="77777777" w:rsidR="00E509E0" w:rsidRDefault="00E509E0">
            <w:pPr>
              <w:pStyle w:val="NoSpacing"/>
              <w:jc w:val="both"/>
              <w:rPr>
                <w:rFonts w:ascii="Calibri" w:eastAsia="Yu Mincho" w:hAnsi="Calibri" w:cs="Arial"/>
              </w:rPr>
            </w:pPr>
          </w:p>
          <w:p w14:paraId="44A8EF9C" w14:textId="77777777" w:rsidR="00E509E0" w:rsidRDefault="003C4230">
            <w:pPr>
              <w:pStyle w:val="NoSpacing"/>
              <w:jc w:val="both"/>
              <w:rPr>
                <w:rFonts w:ascii="Calibri" w:hAnsi="Calibri"/>
              </w:rPr>
            </w:pPr>
            <w:r>
              <w:rPr>
                <w:rFonts w:eastAsia="Yu Mincho" w:cs="Arial"/>
              </w:rPr>
              <w:t>EBVPD III dalies C11 punktas</w:t>
            </w:r>
          </w:p>
        </w:tc>
        <w:tc>
          <w:tcPr>
            <w:tcW w:w="2774" w:type="dxa"/>
            <w:tcBorders>
              <w:top w:val="single" w:sz="4" w:space="0" w:color="000000"/>
              <w:left w:val="single" w:sz="4" w:space="0" w:color="000000"/>
              <w:bottom w:val="single" w:sz="4" w:space="0" w:color="000000"/>
              <w:right w:val="single" w:sz="4" w:space="0" w:color="000000"/>
            </w:tcBorders>
          </w:tcPr>
          <w:p w14:paraId="1FFD0CB0" w14:textId="77777777" w:rsidR="00E509E0" w:rsidRDefault="003C4230">
            <w:pPr>
              <w:pStyle w:val="NoSpacing"/>
              <w:jc w:val="both"/>
            </w:pPr>
            <w:r>
              <w:rPr>
                <w:lang w:eastAsia="en-US"/>
              </w:rPr>
              <w:t xml:space="preserve">Iš Lietuvoje įsteigtų subjektų įrodančių dokumentų nereikalaujama. Užtenka pateikto EBVPD. </w:t>
            </w:r>
            <w:r>
              <w:t>Priimant sprendimus dėl tiekėjo pašalinimo iš pirkimo procedūros šiame punkte nurodytu pašalinimo pagrindu, be kita ko, atsižvelgiama į</w:t>
            </w:r>
            <w:r>
              <w:rPr>
                <w:b/>
                <w:bCs/>
              </w:rPr>
              <w:t xml:space="preserve"> </w:t>
            </w:r>
            <w:r>
              <w:t xml:space="preserve">nacionalinėje duomenų bazėje adresu: </w:t>
            </w:r>
            <w:hyperlink r:id="rId25">
              <w:r>
                <w:rPr>
                  <w:rStyle w:val="Hyperlink"/>
                  <w:u w:val="single"/>
                </w:rPr>
                <w:t>https://www.registrucentras.lt/jar/p/index.php</w:t>
              </w:r>
            </w:hyperlink>
          </w:p>
          <w:p w14:paraId="49DC8DAF" w14:textId="77777777" w:rsidR="00E509E0" w:rsidRDefault="003C4230">
            <w:pPr>
              <w:pStyle w:val="NoSpacing"/>
              <w:jc w:val="both"/>
              <w:rPr>
                <w:rFonts w:ascii="Calibri" w:hAnsi="Calibri"/>
              </w:rPr>
            </w:pPr>
            <w:r>
              <w:t>paskelbtą informaciją, taip pat į šiame informaciniame pranešime pateiktą informaciją:</w:t>
            </w:r>
          </w:p>
          <w:p w14:paraId="2D3452EF" w14:textId="77777777" w:rsidR="00E509E0" w:rsidRDefault="003C4230">
            <w:pPr>
              <w:pStyle w:val="NoSpacing"/>
              <w:jc w:val="both"/>
            </w:pPr>
            <w:hyperlink r:id="rId26">
              <w:r>
                <w:rPr>
                  <w:rStyle w:val="Hyperlink"/>
                </w:rPr>
                <w:t>https://vpt.lrv.lt/lt/naujienos/finansiniu-ataskaitu-nepateikimas-gali-tapti-kliutimi-dalyvauti-viesuosiuose-pirkimuose</w:t>
              </w:r>
            </w:hyperlink>
          </w:p>
          <w:p w14:paraId="4B5E64EE" w14:textId="77777777" w:rsidR="00E509E0" w:rsidRDefault="00E509E0">
            <w:pPr>
              <w:pStyle w:val="NoSpacing"/>
              <w:jc w:val="both"/>
              <w:rPr>
                <w:rFonts w:ascii="Calibri" w:hAnsi="Calibri" w:cstheme="minorHAnsi"/>
                <w:b/>
                <w:bCs/>
                <w:iCs/>
              </w:rPr>
            </w:pPr>
          </w:p>
        </w:tc>
      </w:tr>
      <w:tr w:rsidR="00E509E0" w14:paraId="4514759E" w14:textId="77777777">
        <w:tc>
          <w:tcPr>
            <w:tcW w:w="791" w:type="dxa"/>
            <w:tcBorders>
              <w:top w:val="single" w:sz="4" w:space="0" w:color="000000"/>
              <w:left w:val="single" w:sz="4" w:space="0" w:color="000000"/>
              <w:bottom w:val="single" w:sz="4" w:space="0" w:color="000000"/>
              <w:right w:val="single" w:sz="4" w:space="0" w:color="000000"/>
            </w:tcBorders>
          </w:tcPr>
          <w:p w14:paraId="2632CB50" w14:textId="77777777" w:rsidR="00E509E0" w:rsidRDefault="00E509E0">
            <w:pPr>
              <w:pStyle w:val="NoSpacing"/>
              <w:numPr>
                <w:ilvl w:val="0"/>
                <w:numId w:val="4"/>
              </w:numPr>
              <w:rPr>
                <w:rFonts w:ascii="Calibri" w:hAnsi="Calibri" w:cstheme="minorHAnsi"/>
              </w:rPr>
            </w:pPr>
          </w:p>
        </w:tc>
        <w:tc>
          <w:tcPr>
            <w:tcW w:w="4659" w:type="dxa"/>
            <w:tcBorders>
              <w:top w:val="single" w:sz="4" w:space="0" w:color="000000"/>
              <w:left w:val="single" w:sz="4" w:space="0" w:color="000000"/>
              <w:bottom w:val="single" w:sz="4" w:space="0" w:color="000000"/>
              <w:right w:val="single" w:sz="4" w:space="0" w:color="000000"/>
            </w:tcBorders>
          </w:tcPr>
          <w:p w14:paraId="05AE886B" w14:textId="77777777" w:rsidR="00E509E0" w:rsidRDefault="003C4230">
            <w:pPr>
              <w:pStyle w:val="NoSpacing"/>
              <w:jc w:val="both"/>
              <w:rPr>
                <w:rFonts w:ascii="Calibri" w:hAnsi="Calibri"/>
              </w:rPr>
            </w:pPr>
            <w:r>
              <w:t xml:space="preserve">Tiekėjas yra padaręs rimtą profesinį pažeidimą, dėl kurio perkančioji organizacija abejoja tiekėjo sąžiningumu, </w:t>
            </w:r>
            <w:r>
              <w:rPr>
                <w:rFonts w:eastAsia="Times New Roman"/>
              </w:rPr>
              <w:t xml:space="preserve"> kai jis (tiekėjas) neatitinka minimalių patikimo mokesčių mokėtojo kriterijų, nustatytų Lietuvos Respublikos mokesčių administravimo įstatymo 40</w:t>
            </w:r>
            <w:r>
              <w:rPr>
                <w:rFonts w:eastAsia="Times New Roman"/>
                <w:vertAlign w:val="superscript"/>
              </w:rPr>
              <w:t>1</w:t>
            </w:r>
            <w:r>
              <w:rPr>
                <w:rFonts w:eastAsia="Times New Roman"/>
              </w:rPr>
              <w:t xml:space="preserve"> straipsnio 1 dalyje.</w:t>
            </w:r>
          </w:p>
        </w:tc>
        <w:tc>
          <w:tcPr>
            <w:tcW w:w="2385" w:type="dxa"/>
            <w:tcBorders>
              <w:top w:val="single" w:sz="4" w:space="0" w:color="000000"/>
              <w:left w:val="single" w:sz="4" w:space="0" w:color="000000"/>
              <w:bottom w:val="single" w:sz="4" w:space="0" w:color="000000"/>
              <w:right w:val="single" w:sz="4" w:space="0" w:color="000000"/>
            </w:tcBorders>
          </w:tcPr>
          <w:p w14:paraId="13B427DF" w14:textId="77777777" w:rsidR="00E509E0" w:rsidRDefault="003C4230">
            <w:pPr>
              <w:pStyle w:val="NoSpacing"/>
              <w:jc w:val="both"/>
              <w:rPr>
                <w:rFonts w:ascii="Calibri" w:hAnsi="Calibri"/>
              </w:rPr>
            </w:pPr>
            <w:r>
              <w:rPr>
                <w:rFonts w:eastAsia="Yu Mincho" w:cs="Arial"/>
                <w:b/>
                <w:bCs/>
              </w:rPr>
              <w:t>VPĮ 46 straipsnio 4 dalies 7 punkto b papunktis</w:t>
            </w:r>
          </w:p>
          <w:p w14:paraId="016A55EE" w14:textId="77777777" w:rsidR="00E509E0" w:rsidRDefault="00E509E0">
            <w:pPr>
              <w:pStyle w:val="NoSpacing"/>
              <w:jc w:val="both"/>
              <w:rPr>
                <w:rFonts w:ascii="Calibri" w:eastAsia="Yu Mincho" w:hAnsi="Calibri" w:cs="Arial"/>
              </w:rPr>
            </w:pPr>
          </w:p>
          <w:p w14:paraId="676F3C9D" w14:textId="77777777" w:rsidR="00E509E0" w:rsidRDefault="003C4230">
            <w:pPr>
              <w:pStyle w:val="NoSpacing"/>
              <w:jc w:val="both"/>
              <w:rPr>
                <w:rFonts w:ascii="Calibri" w:hAnsi="Calibri"/>
              </w:rPr>
            </w:pPr>
            <w:r>
              <w:rPr>
                <w:rFonts w:eastAsia="Yu Mincho" w:cs="Arial"/>
              </w:rPr>
              <w:t>EBVPD III dalies C11 punktas</w:t>
            </w:r>
          </w:p>
        </w:tc>
        <w:tc>
          <w:tcPr>
            <w:tcW w:w="2774" w:type="dxa"/>
            <w:tcBorders>
              <w:top w:val="single" w:sz="4" w:space="0" w:color="000000"/>
              <w:left w:val="single" w:sz="4" w:space="0" w:color="000000"/>
              <w:bottom w:val="single" w:sz="4" w:space="0" w:color="000000"/>
              <w:right w:val="single" w:sz="4" w:space="0" w:color="000000"/>
            </w:tcBorders>
          </w:tcPr>
          <w:p w14:paraId="317532DF" w14:textId="77777777" w:rsidR="00E509E0" w:rsidRDefault="003C4230">
            <w:pPr>
              <w:pStyle w:val="NoSpacing"/>
              <w:jc w:val="both"/>
              <w:rPr>
                <w:rFonts w:ascii="Calibri" w:hAnsi="Calibri"/>
              </w:rPr>
            </w:pPr>
            <w:r>
              <w:rPr>
                <w:lang w:eastAsia="en-US"/>
              </w:rPr>
              <w:t>Iš Lietuvoje įsteigtų subjektų įrodančių dokumentų nereikalaujama. Užtenka pateikto EBVPD.</w:t>
            </w:r>
          </w:p>
          <w:p w14:paraId="782D6029" w14:textId="77777777" w:rsidR="00E509E0" w:rsidRDefault="00E509E0">
            <w:pPr>
              <w:pStyle w:val="NoSpacing"/>
              <w:jc w:val="both"/>
              <w:rPr>
                <w:rFonts w:ascii="Calibri" w:hAnsi="Calibri" w:cstheme="minorHAnsi"/>
                <w:b/>
                <w:bCs/>
                <w:iCs/>
                <w:lang w:eastAsia="en-US"/>
              </w:rPr>
            </w:pPr>
          </w:p>
          <w:p w14:paraId="7FCF0C36" w14:textId="77777777" w:rsidR="00E509E0" w:rsidRDefault="003C4230">
            <w:pPr>
              <w:pStyle w:val="NoSpacing"/>
              <w:jc w:val="both"/>
            </w:pPr>
            <w:r>
              <w:t xml:space="preserve">Priimant </w:t>
            </w:r>
            <w:r>
              <w:t>sprendimus dėl tiekėjo pašalinimo iš pirkimo procedūros šiame punkte nurodytu pašalinimo pagrindu, be kita ko, atsižvelgiama į</w:t>
            </w:r>
            <w:r>
              <w:rPr>
                <w:b/>
                <w:bCs/>
              </w:rPr>
              <w:t xml:space="preserve"> </w:t>
            </w:r>
            <w:r>
              <w:t xml:space="preserve">nacionalinėje duomenų bazėje adresu </w:t>
            </w:r>
            <w:hyperlink r:id="rId27">
              <w:r>
                <w:rPr>
                  <w:rStyle w:val="Hyperlink"/>
                  <w:u w:val="single"/>
                </w:rPr>
                <w:t>https://www.vmi.lt/evmi/mokesciu-moketoju-informacija</w:t>
              </w:r>
            </w:hyperlink>
            <w:r>
              <w:t xml:space="preserve"> skelbiamą informaciją.</w:t>
            </w:r>
          </w:p>
        </w:tc>
      </w:tr>
      <w:tr w:rsidR="00E509E0" w14:paraId="1FA9F3A1" w14:textId="77777777">
        <w:tc>
          <w:tcPr>
            <w:tcW w:w="791" w:type="dxa"/>
            <w:tcBorders>
              <w:top w:val="single" w:sz="4" w:space="0" w:color="000000"/>
              <w:left w:val="single" w:sz="4" w:space="0" w:color="000000"/>
              <w:bottom w:val="single" w:sz="4" w:space="0" w:color="000000"/>
              <w:right w:val="single" w:sz="4" w:space="0" w:color="000000"/>
            </w:tcBorders>
          </w:tcPr>
          <w:p w14:paraId="3CF10DEF" w14:textId="77777777" w:rsidR="00E509E0" w:rsidRDefault="00E509E0">
            <w:pPr>
              <w:pStyle w:val="NoSpacing"/>
              <w:numPr>
                <w:ilvl w:val="0"/>
                <w:numId w:val="4"/>
              </w:numPr>
              <w:rPr>
                <w:rFonts w:ascii="Calibri" w:hAnsi="Calibri"/>
              </w:rPr>
            </w:pPr>
          </w:p>
        </w:tc>
        <w:tc>
          <w:tcPr>
            <w:tcW w:w="4659" w:type="dxa"/>
            <w:tcBorders>
              <w:top w:val="single" w:sz="4" w:space="0" w:color="000000"/>
              <w:left w:val="single" w:sz="4" w:space="0" w:color="000000"/>
              <w:bottom w:val="single" w:sz="4" w:space="0" w:color="000000"/>
              <w:right w:val="single" w:sz="4" w:space="0" w:color="000000"/>
            </w:tcBorders>
          </w:tcPr>
          <w:p w14:paraId="06B05402" w14:textId="77777777" w:rsidR="00E509E0" w:rsidRDefault="003C4230">
            <w:pPr>
              <w:pStyle w:val="NoSpacing"/>
              <w:jc w:val="both"/>
              <w:rPr>
                <w:rFonts w:ascii="Calibri" w:hAnsi="Calibri"/>
              </w:rPr>
            </w:pPr>
            <w:r>
              <w:t xml:space="preserve">Tiekėjas yra padaręs rimtą profesinį pažeidimą, dėl kurio perkančioji organizacija abejoja </w:t>
            </w:r>
            <w:r>
              <w:lastRenderedPageBreak/>
              <w:t>tiekėjo sąžiningumu,</w:t>
            </w:r>
            <w:r>
              <w:rPr>
                <w:rFonts w:eastAsia="Times New Roman"/>
              </w:rPr>
              <w:t xml:space="preserve"> kai jis </w:t>
            </w:r>
            <w:r>
              <w:rPr>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385" w:type="dxa"/>
            <w:tcBorders>
              <w:top w:val="single" w:sz="4" w:space="0" w:color="000000"/>
              <w:left w:val="single" w:sz="4" w:space="0" w:color="000000"/>
              <w:bottom w:val="single" w:sz="4" w:space="0" w:color="000000"/>
              <w:right w:val="single" w:sz="4" w:space="0" w:color="000000"/>
            </w:tcBorders>
          </w:tcPr>
          <w:p w14:paraId="35937D76" w14:textId="77777777" w:rsidR="00E509E0" w:rsidRDefault="003C4230">
            <w:pPr>
              <w:pStyle w:val="NoSpacing"/>
              <w:jc w:val="both"/>
              <w:rPr>
                <w:rFonts w:ascii="Calibri" w:hAnsi="Calibri"/>
              </w:rPr>
            </w:pPr>
            <w:r>
              <w:rPr>
                <w:rFonts w:eastAsia="Yu Mincho" w:cs="Arial"/>
                <w:b/>
                <w:bCs/>
              </w:rPr>
              <w:lastRenderedPageBreak/>
              <w:t xml:space="preserve">VPĮ 46 straipsnio 4 dalies 7 punkto c </w:t>
            </w:r>
            <w:r>
              <w:rPr>
                <w:rFonts w:eastAsia="Yu Mincho" w:cs="Arial"/>
                <w:b/>
                <w:bCs/>
              </w:rPr>
              <w:lastRenderedPageBreak/>
              <w:t>papunktis</w:t>
            </w:r>
          </w:p>
          <w:p w14:paraId="7640DC33" w14:textId="77777777" w:rsidR="00E509E0" w:rsidRDefault="00E509E0">
            <w:pPr>
              <w:pStyle w:val="NoSpacing"/>
              <w:jc w:val="both"/>
              <w:rPr>
                <w:rFonts w:ascii="Calibri" w:eastAsia="Yu Mincho" w:hAnsi="Calibri" w:cs="Arial"/>
              </w:rPr>
            </w:pPr>
          </w:p>
          <w:p w14:paraId="314C838B" w14:textId="77777777" w:rsidR="00E509E0" w:rsidRDefault="003C4230">
            <w:pPr>
              <w:pStyle w:val="NoSpacing"/>
              <w:jc w:val="both"/>
              <w:rPr>
                <w:rFonts w:ascii="Calibri" w:hAnsi="Calibri"/>
              </w:rPr>
            </w:pPr>
            <w:r>
              <w:rPr>
                <w:rFonts w:eastAsia="Yu Mincho" w:cs="Arial"/>
              </w:rPr>
              <w:t>EBVPD III dalies C11 punktas</w:t>
            </w:r>
          </w:p>
        </w:tc>
        <w:tc>
          <w:tcPr>
            <w:tcW w:w="2774" w:type="dxa"/>
            <w:tcBorders>
              <w:top w:val="single" w:sz="4" w:space="0" w:color="000000"/>
              <w:left w:val="single" w:sz="4" w:space="0" w:color="000000"/>
              <w:bottom w:val="single" w:sz="4" w:space="0" w:color="000000"/>
              <w:right w:val="single" w:sz="4" w:space="0" w:color="000000"/>
            </w:tcBorders>
          </w:tcPr>
          <w:p w14:paraId="5F5F3E71" w14:textId="77777777" w:rsidR="00E509E0" w:rsidRDefault="003C4230">
            <w:pPr>
              <w:pStyle w:val="NoSpacing"/>
              <w:jc w:val="both"/>
              <w:rPr>
                <w:rFonts w:ascii="Calibri" w:hAnsi="Calibri"/>
              </w:rPr>
            </w:pPr>
            <w:r>
              <w:rPr>
                <w:lang w:eastAsia="en-US"/>
              </w:rPr>
              <w:lastRenderedPageBreak/>
              <w:t xml:space="preserve">Iš Lietuvoje įsteigtų subjektų įrodančių dokumentų </w:t>
            </w:r>
            <w:r>
              <w:rPr>
                <w:lang w:eastAsia="en-US"/>
              </w:rPr>
              <w:lastRenderedPageBreak/>
              <w:t>nereikalaujama. Užtenka pateikto EBVPD.</w:t>
            </w:r>
          </w:p>
          <w:p w14:paraId="63EB51CF" w14:textId="77777777" w:rsidR="00E509E0" w:rsidRDefault="003C4230">
            <w:pPr>
              <w:rPr>
                <w:rFonts w:ascii="Calibri" w:hAnsi="Calibri"/>
              </w:rPr>
            </w:pPr>
            <w:r>
              <w:rPr>
                <w:b/>
                <w:bCs/>
              </w:rPr>
              <w:t xml:space="preserve">Priimant sprendimus dėl tiekėjo pašalinimo iš pirkimo procedūros šiame punkte nurodytu pašalinimo pagrindu, be kita ko, atsižvelgiama į nacionalinėje </w:t>
            </w:r>
            <w:r>
              <w:rPr>
                <w:b/>
                <w:bCs/>
              </w:rPr>
              <w:t>duomenų bazėje adresu:</w:t>
            </w:r>
          </w:p>
          <w:p w14:paraId="55AE6D75" w14:textId="77777777" w:rsidR="00E509E0" w:rsidRDefault="003C4230">
            <w:hyperlink r:id="rId28">
              <w:r>
                <w:rPr>
                  <w:rStyle w:val="Hyperlink"/>
                  <w:u w:val="single"/>
                </w:rPr>
                <w:t>https://kt.gov.lt/lt/atviri-duomenys/diskvalifikavimas-is-viesuju-pirkimu</w:t>
              </w:r>
            </w:hyperlink>
            <w:r>
              <w:t xml:space="preserve"> skelbiamą informaciją.</w:t>
            </w:r>
          </w:p>
        </w:tc>
      </w:tr>
    </w:tbl>
    <w:p w14:paraId="0A84428A" w14:textId="77777777" w:rsidR="00E509E0" w:rsidRDefault="00E509E0">
      <w:pPr>
        <w:pStyle w:val="Heading2"/>
        <w:spacing w:before="0"/>
        <w:ind w:left="5103"/>
        <w:rPr>
          <w:rFonts w:asciiTheme="minorHAnsi" w:hAnsiTheme="minorHAnsi" w:cstheme="minorHAnsi"/>
          <w:color w:val="0070C0"/>
          <w:sz w:val="21"/>
          <w:szCs w:val="21"/>
        </w:rPr>
      </w:pPr>
    </w:p>
    <w:p w14:paraId="03B55D71" w14:textId="77777777" w:rsidR="00296042" w:rsidRDefault="00296042">
      <w:pPr>
        <w:pStyle w:val="Heading2"/>
        <w:spacing w:before="0"/>
        <w:ind w:left="5103"/>
        <w:rPr>
          <w:rFonts w:asciiTheme="minorHAnsi" w:eastAsia="Calibri" w:hAnsiTheme="minorHAnsi" w:cstheme="minorHAnsi"/>
          <w:color w:val="0070C0"/>
          <w:sz w:val="21"/>
          <w:szCs w:val="21"/>
        </w:rPr>
      </w:pPr>
      <w:bookmarkStart w:id="54" w:name="_Toc148947477"/>
      <w:bookmarkStart w:id="55" w:name="_Ref38291379"/>
      <w:bookmarkStart w:id="56" w:name="_Ref38291394"/>
      <w:bookmarkStart w:id="57" w:name="_Ref38898251"/>
    </w:p>
    <w:p w14:paraId="0A342BEC" w14:textId="77777777" w:rsidR="00296042" w:rsidRDefault="00296042">
      <w:pPr>
        <w:pStyle w:val="Heading2"/>
        <w:spacing w:before="0"/>
        <w:ind w:left="5103"/>
        <w:rPr>
          <w:rFonts w:asciiTheme="minorHAnsi" w:eastAsia="Calibri" w:hAnsiTheme="minorHAnsi" w:cstheme="minorHAnsi"/>
          <w:color w:val="0070C0"/>
          <w:sz w:val="21"/>
          <w:szCs w:val="21"/>
        </w:rPr>
      </w:pPr>
    </w:p>
    <w:p w14:paraId="3841CAC0" w14:textId="77777777" w:rsidR="00296042" w:rsidRDefault="00296042">
      <w:pPr>
        <w:pStyle w:val="Heading2"/>
        <w:spacing w:before="0"/>
        <w:ind w:left="5103"/>
        <w:rPr>
          <w:rFonts w:asciiTheme="minorHAnsi" w:eastAsia="Calibri" w:hAnsiTheme="minorHAnsi" w:cstheme="minorHAnsi"/>
          <w:color w:val="0070C0"/>
          <w:sz w:val="21"/>
          <w:szCs w:val="21"/>
        </w:rPr>
      </w:pPr>
    </w:p>
    <w:p w14:paraId="17B79149" w14:textId="77777777" w:rsidR="00296042" w:rsidRDefault="00296042">
      <w:pPr>
        <w:pStyle w:val="Heading2"/>
        <w:spacing w:before="0"/>
        <w:ind w:left="5103"/>
        <w:rPr>
          <w:rFonts w:asciiTheme="minorHAnsi" w:eastAsia="Calibri" w:hAnsiTheme="minorHAnsi" w:cstheme="minorHAnsi"/>
          <w:color w:val="0070C0"/>
          <w:sz w:val="21"/>
          <w:szCs w:val="21"/>
        </w:rPr>
      </w:pPr>
    </w:p>
    <w:p w14:paraId="494E76A1" w14:textId="77777777" w:rsidR="00296042" w:rsidRDefault="00296042">
      <w:pPr>
        <w:pStyle w:val="Heading2"/>
        <w:spacing w:before="0"/>
        <w:ind w:left="5103"/>
        <w:rPr>
          <w:rFonts w:asciiTheme="minorHAnsi" w:eastAsia="Calibri" w:hAnsiTheme="minorHAnsi" w:cstheme="minorHAnsi"/>
          <w:color w:val="0070C0"/>
          <w:sz w:val="21"/>
          <w:szCs w:val="21"/>
        </w:rPr>
      </w:pPr>
    </w:p>
    <w:p w14:paraId="7806FB16" w14:textId="77777777" w:rsidR="00296042" w:rsidRDefault="00296042">
      <w:pPr>
        <w:pStyle w:val="Heading2"/>
        <w:spacing w:before="0"/>
        <w:ind w:left="5103"/>
        <w:rPr>
          <w:rFonts w:asciiTheme="minorHAnsi" w:eastAsia="Calibri" w:hAnsiTheme="minorHAnsi" w:cstheme="minorHAnsi"/>
          <w:color w:val="0070C0"/>
          <w:sz w:val="21"/>
          <w:szCs w:val="21"/>
        </w:rPr>
      </w:pPr>
    </w:p>
    <w:p w14:paraId="013AEB25" w14:textId="77777777" w:rsidR="00296042" w:rsidRDefault="00296042">
      <w:pPr>
        <w:pStyle w:val="Heading2"/>
        <w:spacing w:before="0"/>
        <w:ind w:left="5103"/>
        <w:rPr>
          <w:rFonts w:asciiTheme="minorHAnsi" w:eastAsia="Calibri" w:hAnsiTheme="minorHAnsi" w:cstheme="minorHAnsi"/>
          <w:color w:val="0070C0"/>
          <w:sz w:val="21"/>
          <w:szCs w:val="21"/>
        </w:rPr>
      </w:pPr>
    </w:p>
    <w:p w14:paraId="713EF81F" w14:textId="77777777" w:rsidR="00296042" w:rsidRDefault="00296042">
      <w:pPr>
        <w:pStyle w:val="Heading2"/>
        <w:spacing w:before="0"/>
        <w:ind w:left="5103"/>
        <w:rPr>
          <w:rFonts w:asciiTheme="minorHAnsi" w:eastAsia="Calibri" w:hAnsiTheme="minorHAnsi" w:cstheme="minorHAnsi"/>
          <w:color w:val="0070C0"/>
          <w:sz w:val="21"/>
          <w:szCs w:val="21"/>
        </w:rPr>
      </w:pPr>
    </w:p>
    <w:p w14:paraId="7ABCFBF2" w14:textId="77777777" w:rsidR="00296042" w:rsidRDefault="00296042">
      <w:pPr>
        <w:pStyle w:val="Heading2"/>
        <w:spacing w:before="0"/>
        <w:ind w:left="5103"/>
        <w:rPr>
          <w:rFonts w:asciiTheme="minorHAnsi" w:eastAsia="Calibri" w:hAnsiTheme="minorHAnsi" w:cstheme="minorHAnsi"/>
          <w:color w:val="0070C0"/>
          <w:sz w:val="21"/>
          <w:szCs w:val="21"/>
        </w:rPr>
      </w:pPr>
    </w:p>
    <w:p w14:paraId="72FBCC06" w14:textId="77777777" w:rsidR="00296042" w:rsidRDefault="00296042">
      <w:pPr>
        <w:pStyle w:val="Heading2"/>
        <w:spacing w:before="0"/>
        <w:ind w:left="5103"/>
        <w:rPr>
          <w:rFonts w:asciiTheme="minorHAnsi" w:eastAsia="Calibri" w:hAnsiTheme="minorHAnsi" w:cstheme="minorHAnsi"/>
          <w:color w:val="0070C0"/>
          <w:sz w:val="21"/>
          <w:szCs w:val="21"/>
        </w:rPr>
      </w:pPr>
    </w:p>
    <w:p w14:paraId="5C1A8F48" w14:textId="77777777" w:rsidR="00296042" w:rsidRDefault="00296042">
      <w:pPr>
        <w:pStyle w:val="Heading2"/>
        <w:spacing w:before="0"/>
        <w:ind w:left="5103"/>
        <w:rPr>
          <w:rFonts w:asciiTheme="minorHAnsi" w:eastAsia="Calibri" w:hAnsiTheme="minorHAnsi" w:cstheme="minorHAnsi"/>
          <w:color w:val="0070C0"/>
          <w:sz w:val="21"/>
          <w:szCs w:val="21"/>
        </w:rPr>
      </w:pPr>
    </w:p>
    <w:p w14:paraId="14DE09FD" w14:textId="77777777" w:rsidR="00296042" w:rsidRDefault="00296042">
      <w:pPr>
        <w:pStyle w:val="Heading2"/>
        <w:spacing w:before="0"/>
        <w:ind w:left="5103"/>
        <w:rPr>
          <w:rFonts w:asciiTheme="minorHAnsi" w:eastAsia="Calibri" w:hAnsiTheme="minorHAnsi" w:cstheme="minorHAnsi"/>
          <w:color w:val="0070C0"/>
          <w:sz w:val="21"/>
          <w:szCs w:val="21"/>
        </w:rPr>
      </w:pPr>
    </w:p>
    <w:p w14:paraId="087019FE" w14:textId="77777777" w:rsidR="00296042" w:rsidRDefault="00296042">
      <w:pPr>
        <w:pStyle w:val="Heading2"/>
        <w:spacing w:before="0"/>
        <w:ind w:left="5103"/>
        <w:rPr>
          <w:rFonts w:asciiTheme="minorHAnsi" w:eastAsia="Calibri" w:hAnsiTheme="minorHAnsi" w:cstheme="minorHAnsi"/>
          <w:color w:val="0070C0"/>
          <w:sz w:val="21"/>
          <w:szCs w:val="21"/>
        </w:rPr>
      </w:pPr>
    </w:p>
    <w:p w14:paraId="10B43C07" w14:textId="77777777" w:rsidR="00296042" w:rsidRDefault="00296042">
      <w:pPr>
        <w:pStyle w:val="Heading2"/>
        <w:spacing w:before="0"/>
        <w:ind w:left="5103"/>
        <w:rPr>
          <w:rFonts w:asciiTheme="minorHAnsi" w:eastAsia="Calibri" w:hAnsiTheme="minorHAnsi" w:cstheme="minorHAnsi"/>
          <w:color w:val="0070C0"/>
          <w:sz w:val="21"/>
          <w:szCs w:val="21"/>
        </w:rPr>
      </w:pPr>
    </w:p>
    <w:p w14:paraId="6AA375C3" w14:textId="77777777" w:rsidR="00296042" w:rsidRDefault="00296042">
      <w:pPr>
        <w:pStyle w:val="Heading2"/>
        <w:spacing w:before="0"/>
        <w:ind w:left="5103"/>
        <w:rPr>
          <w:rFonts w:asciiTheme="minorHAnsi" w:eastAsia="Calibri" w:hAnsiTheme="minorHAnsi" w:cstheme="minorHAnsi"/>
          <w:color w:val="0070C0"/>
          <w:sz w:val="21"/>
          <w:szCs w:val="21"/>
        </w:rPr>
      </w:pPr>
    </w:p>
    <w:p w14:paraId="6FCF9276" w14:textId="77777777" w:rsidR="00296042" w:rsidRDefault="00296042">
      <w:pPr>
        <w:pStyle w:val="Heading2"/>
        <w:spacing w:before="0"/>
        <w:ind w:left="5103"/>
        <w:rPr>
          <w:rFonts w:asciiTheme="minorHAnsi" w:eastAsia="Calibri" w:hAnsiTheme="minorHAnsi" w:cstheme="minorHAnsi"/>
          <w:color w:val="0070C0"/>
          <w:sz w:val="21"/>
          <w:szCs w:val="21"/>
        </w:rPr>
      </w:pPr>
    </w:p>
    <w:p w14:paraId="75E22819" w14:textId="77777777" w:rsidR="00296042" w:rsidRDefault="00296042">
      <w:pPr>
        <w:pStyle w:val="Heading2"/>
        <w:spacing w:before="0"/>
        <w:ind w:left="5103"/>
        <w:rPr>
          <w:rFonts w:asciiTheme="minorHAnsi" w:eastAsia="Calibri" w:hAnsiTheme="minorHAnsi" w:cstheme="minorHAnsi"/>
          <w:color w:val="0070C0"/>
          <w:sz w:val="21"/>
          <w:szCs w:val="21"/>
        </w:rPr>
      </w:pPr>
    </w:p>
    <w:p w14:paraId="4AF3E971" w14:textId="77777777" w:rsidR="00296042" w:rsidRDefault="00296042">
      <w:pPr>
        <w:pStyle w:val="Heading2"/>
        <w:spacing w:before="0"/>
        <w:ind w:left="5103"/>
        <w:rPr>
          <w:rFonts w:asciiTheme="minorHAnsi" w:eastAsia="Calibri" w:hAnsiTheme="minorHAnsi" w:cstheme="minorHAnsi"/>
          <w:color w:val="0070C0"/>
          <w:sz w:val="21"/>
          <w:szCs w:val="21"/>
        </w:rPr>
      </w:pPr>
    </w:p>
    <w:p w14:paraId="237CCC4B" w14:textId="77777777" w:rsidR="00296042" w:rsidRDefault="00296042">
      <w:pPr>
        <w:pStyle w:val="Heading2"/>
        <w:spacing w:before="0"/>
        <w:ind w:left="5103"/>
        <w:rPr>
          <w:rFonts w:asciiTheme="minorHAnsi" w:eastAsia="Calibri" w:hAnsiTheme="minorHAnsi" w:cstheme="minorHAnsi"/>
          <w:color w:val="0070C0"/>
          <w:sz w:val="21"/>
          <w:szCs w:val="21"/>
        </w:rPr>
      </w:pPr>
    </w:p>
    <w:p w14:paraId="38EF8EE2" w14:textId="77777777" w:rsidR="00296042" w:rsidRDefault="00296042">
      <w:pPr>
        <w:pStyle w:val="Heading2"/>
        <w:spacing w:before="0"/>
        <w:ind w:left="5103"/>
        <w:rPr>
          <w:rFonts w:asciiTheme="minorHAnsi" w:eastAsia="Calibri" w:hAnsiTheme="minorHAnsi" w:cstheme="minorHAnsi"/>
          <w:color w:val="0070C0"/>
          <w:sz w:val="21"/>
          <w:szCs w:val="21"/>
        </w:rPr>
      </w:pPr>
    </w:p>
    <w:p w14:paraId="693AAB02" w14:textId="77777777" w:rsidR="00296042" w:rsidRDefault="00296042">
      <w:pPr>
        <w:pStyle w:val="Heading2"/>
        <w:spacing w:before="0"/>
        <w:ind w:left="5103"/>
        <w:rPr>
          <w:rFonts w:asciiTheme="minorHAnsi" w:eastAsia="Calibri" w:hAnsiTheme="minorHAnsi" w:cstheme="minorHAnsi"/>
          <w:color w:val="0070C0"/>
          <w:sz w:val="21"/>
          <w:szCs w:val="21"/>
        </w:rPr>
      </w:pPr>
    </w:p>
    <w:p w14:paraId="6BF2C2C3" w14:textId="77777777" w:rsidR="00296042" w:rsidRDefault="00296042">
      <w:pPr>
        <w:pStyle w:val="Heading2"/>
        <w:spacing w:before="0"/>
        <w:ind w:left="5103"/>
        <w:rPr>
          <w:rFonts w:asciiTheme="minorHAnsi" w:eastAsia="Calibri" w:hAnsiTheme="minorHAnsi" w:cstheme="minorHAnsi"/>
          <w:color w:val="0070C0"/>
          <w:sz w:val="21"/>
          <w:szCs w:val="21"/>
        </w:rPr>
      </w:pPr>
    </w:p>
    <w:p w14:paraId="72CFCB6F" w14:textId="77777777" w:rsidR="00296042" w:rsidRDefault="00296042">
      <w:pPr>
        <w:pStyle w:val="Heading2"/>
        <w:spacing w:before="0"/>
        <w:ind w:left="5103"/>
        <w:rPr>
          <w:rFonts w:asciiTheme="minorHAnsi" w:eastAsia="Calibri" w:hAnsiTheme="minorHAnsi" w:cstheme="minorHAnsi"/>
          <w:color w:val="0070C0"/>
          <w:sz w:val="21"/>
          <w:szCs w:val="21"/>
        </w:rPr>
      </w:pPr>
    </w:p>
    <w:p w14:paraId="5A9510CA" w14:textId="77777777" w:rsidR="00296042" w:rsidRDefault="00296042">
      <w:pPr>
        <w:pStyle w:val="Heading2"/>
        <w:spacing w:before="0"/>
        <w:ind w:left="5103"/>
        <w:rPr>
          <w:rFonts w:asciiTheme="minorHAnsi" w:eastAsia="Calibri" w:hAnsiTheme="minorHAnsi" w:cstheme="minorHAnsi"/>
          <w:color w:val="0070C0"/>
          <w:sz w:val="21"/>
          <w:szCs w:val="21"/>
        </w:rPr>
      </w:pPr>
    </w:p>
    <w:p w14:paraId="002421FD" w14:textId="77777777" w:rsidR="00296042" w:rsidRDefault="00296042">
      <w:pPr>
        <w:pStyle w:val="Heading2"/>
        <w:spacing w:before="0"/>
        <w:ind w:left="5103"/>
        <w:rPr>
          <w:rFonts w:asciiTheme="minorHAnsi" w:eastAsia="Calibri" w:hAnsiTheme="minorHAnsi" w:cstheme="minorHAnsi"/>
          <w:color w:val="0070C0"/>
          <w:sz w:val="21"/>
          <w:szCs w:val="21"/>
        </w:rPr>
      </w:pPr>
    </w:p>
    <w:p w14:paraId="5FE61FFB" w14:textId="77777777" w:rsidR="00296042" w:rsidRPr="00296042" w:rsidRDefault="00296042" w:rsidP="00296042"/>
    <w:p w14:paraId="692866E2" w14:textId="77777777" w:rsidR="00296042" w:rsidRDefault="00296042">
      <w:pPr>
        <w:pStyle w:val="Heading2"/>
        <w:spacing w:before="0"/>
        <w:ind w:left="5103"/>
        <w:rPr>
          <w:rFonts w:asciiTheme="minorHAnsi" w:eastAsia="Calibri" w:hAnsiTheme="minorHAnsi" w:cstheme="minorHAnsi"/>
          <w:color w:val="0070C0"/>
          <w:sz w:val="21"/>
          <w:szCs w:val="21"/>
        </w:rPr>
      </w:pPr>
    </w:p>
    <w:p w14:paraId="6CDF6229" w14:textId="77777777" w:rsidR="00296042" w:rsidRDefault="00296042">
      <w:pPr>
        <w:pStyle w:val="Heading2"/>
        <w:spacing w:before="0"/>
        <w:ind w:left="5103"/>
        <w:rPr>
          <w:rFonts w:asciiTheme="minorHAnsi" w:eastAsia="Calibri" w:hAnsiTheme="minorHAnsi" w:cstheme="minorHAnsi"/>
          <w:color w:val="0070C0"/>
          <w:sz w:val="21"/>
          <w:szCs w:val="21"/>
        </w:rPr>
      </w:pPr>
    </w:p>
    <w:p w14:paraId="49362263" w14:textId="77777777" w:rsidR="00296042" w:rsidRDefault="00296042">
      <w:pPr>
        <w:pStyle w:val="Heading2"/>
        <w:spacing w:before="0"/>
        <w:ind w:left="5103"/>
        <w:rPr>
          <w:rFonts w:asciiTheme="minorHAnsi" w:eastAsia="Calibri" w:hAnsiTheme="minorHAnsi" w:cstheme="minorHAnsi"/>
          <w:color w:val="0070C0"/>
          <w:sz w:val="21"/>
          <w:szCs w:val="21"/>
        </w:rPr>
      </w:pPr>
    </w:p>
    <w:p w14:paraId="0EF95A1D" w14:textId="50C5A41F" w:rsidR="00E509E0" w:rsidRDefault="003C4230">
      <w:pPr>
        <w:pStyle w:val="Heading2"/>
        <w:spacing w:before="0"/>
        <w:ind w:left="5103"/>
        <w:rPr>
          <w:rFonts w:asciiTheme="minorHAnsi" w:hAnsiTheme="minorHAnsi" w:cstheme="minorHAnsi"/>
          <w:color w:val="0070C0"/>
          <w:sz w:val="21"/>
          <w:szCs w:val="21"/>
        </w:rPr>
      </w:pPr>
      <w:r>
        <w:rPr>
          <w:rFonts w:asciiTheme="minorHAnsi" w:eastAsia="Calibri" w:hAnsiTheme="minorHAnsi" w:cstheme="minorHAnsi"/>
          <w:color w:val="0070C0"/>
          <w:sz w:val="21"/>
          <w:szCs w:val="21"/>
        </w:rPr>
        <w:t xml:space="preserve">Pirkimo sąlygų 4 priedas „EBVPD“ </w:t>
      </w:r>
      <w:r>
        <w:rPr>
          <w:rFonts w:asciiTheme="minorHAnsi" w:hAnsiTheme="minorHAnsi" w:cstheme="minorHAnsi"/>
          <w:color w:val="0070C0"/>
          <w:sz w:val="21"/>
          <w:szCs w:val="21"/>
        </w:rPr>
        <w:t>(XML formatu)</w:t>
      </w:r>
      <w:bookmarkEnd w:id="54"/>
      <w:bookmarkEnd w:id="55"/>
      <w:bookmarkEnd w:id="56"/>
      <w:bookmarkEnd w:id="57"/>
    </w:p>
    <w:p w14:paraId="0F02C3EF" w14:textId="77777777" w:rsidR="00E509E0" w:rsidRDefault="00E509E0">
      <w:pPr>
        <w:rPr>
          <w:rFonts w:cstheme="minorHAnsi"/>
          <w:b/>
          <w:bCs/>
          <w:smallCaps/>
          <w:sz w:val="22"/>
          <w:szCs w:val="22"/>
        </w:rPr>
      </w:pPr>
    </w:p>
    <w:p w14:paraId="7823608B" w14:textId="77777777" w:rsidR="00E509E0" w:rsidRDefault="003C4230">
      <w:pPr>
        <w:pStyle w:val="Subtitle"/>
        <w:jc w:val="center"/>
        <w:rPr>
          <w:b/>
          <w:bCs/>
          <w:smallCaps/>
        </w:rPr>
      </w:pPr>
      <w:r>
        <w:t>EUROPOS BENDRASIS VIEŠŲJŲ PIRKIMŲ DOKUMENTAS</w:t>
      </w:r>
    </w:p>
    <w:p w14:paraId="003BA199" w14:textId="77777777" w:rsidR="00E509E0" w:rsidRDefault="003C4230">
      <w:pPr>
        <w:jc w:val="both"/>
        <w:rPr>
          <w:rFonts w:cstheme="minorHAnsi"/>
          <w:sz w:val="22"/>
          <w:szCs w:val="22"/>
        </w:rPr>
      </w:pPr>
      <w:r>
        <w:rPr>
          <w:rFonts w:cstheme="minorHAnsi"/>
          <w:sz w:val="22"/>
          <w:szCs w:val="22"/>
        </w:rPr>
        <w:t>„Europos bendrasis viešųjų pirkimų dokumentas (EBVPD)“ pateikiamas .</w:t>
      </w:r>
      <w:proofErr w:type="spellStart"/>
      <w:r>
        <w:rPr>
          <w:rFonts w:cstheme="minorHAnsi"/>
          <w:sz w:val="22"/>
          <w:szCs w:val="22"/>
        </w:rPr>
        <w:t>xml</w:t>
      </w:r>
      <w:proofErr w:type="spellEnd"/>
      <w:r>
        <w:rPr>
          <w:rFonts w:cstheme="minorHAnsi"/>
          <w:sz w:val="22"/>
          <w:szCs w:val="22"/>
        </w:rPr>
        <w:t xml:space="preserve"> formatu.</w:t>
      </w:r>
    </w:p>
    <w:p w14:paraId="0AB309AE" w14:textId="77777777" w:rsidR="00E509E0" w:rsidRDefault="003C4230">
      <w:pPr>
        <w:jc w:val="center"/>
        <w:rPr>
          <w:rFonts w:cstheme="minorHAnsi"/>
          <w:smallCaps/>
          <w:sz w:val="22"/>
          <w:szCs w:val="22"/>
        </w:rPr>
      </w:pPr>
      <w:r>
        <w:rPr>
          <w:rFonts w:cstheme="minorHAnsi"/>
          <w:smallCaps/>
          <w:sz w:val="22"/>
          <w:szCs w:val="22"/>
        </w:rPr>
        <w:t>__________</w:t>
      </w:r>
    </w:p>
    <w:p w14:paraId="11871A4D" w14:textId="77777777" w:rsidR="00E509E0" w:rsidRDefault="003C4230">
      <w:pPr>
        <w:rPr>
          <w:rFonts w:eastAsia="Calibri" w:cstheme="minorHAnsi"/>
          <w:color w:val="0070C0"/>
        </w:rPr>
      </w:pPr>
      <w:r>
        <w:br w:type="page"/>
      </w:r>
    </w:p>
    <w:p w14:paraId="0708C5C5" w14:textId="77777777" w:rsidR="00E509E0" w:rsidRDefault="003C4230">
      <w:pPr>
        <w:pStyle w:val="Heading2"/>
        <w:spacing w:before="0"/>
        <w:ind w:left="5103"/>
        <w:rPr>
          <w:rFonts w:asciiTheme="minorHAnsi" w:eastAsia="Calibri" w:hAnsiTheme="minorHAnsi" w:cstheme="minorHAnsi"/>
          <w:color w:val="0070C0"/>
          <w:sz w:val="21"/>
          <w:szCs w:val="21"/>
        </w:rPr>
      </w:pPr>
      <w:bookmarkStart w:id="58" w:name="_Toc148947478"/>
      <w:r>
        <w:rPr>
          <w:rFonts w:asciiTheme="minorHAnsi" w:eastAsia="Calibri" w:hAnsiTheme="minorHAnsi" w:cstheme="minorHAnsi"/>
          <w:color w:val="0070C0"/>
          <w:sz w:val="21"/>
          <w:szCs w:val="21"/>
        </w:rPr>
        <w:lastRenderedPageBreak/>
        <w:t>P</w:t>
      </w:r>
      <w:bookmarkStart w:id="59" w:name="_Ref38285444_Copy_1_Copy_1"/>
      <w:bookmarkStart w:id="60" w:name="_Ref38291496_Copy_1_Copy_1"/>
      <w:bookmarkStart w:id="61" w:name="_Toc126333941_Copy_1_Copy_1"/>
      <w:r>
        <w:rPr>
          <w:rFonts w:asciiTheme="minorHAnsi" w:eastAsia="Calibri" w:hAnsiTheme="minorHAnsi" w:cstheme="minorHAnsi"/>
          <w:color w:val="0070C0"/>
          <w:sz w:val="21"/>
          <w:szCs w:val="21"/>
        </w:rPr>
        <w:t>irkimo sąlygų 5 priedas „Pasiūlymo forma“</w:t>
      </w:r>
      <w:bookmarkEnd w:id="58"/>
      <w:bookmarkEnd w:id="59"/>
      <w:bookmarkEnd w:id="60"/>
      <w:bookmarkEnd w:id="61"/>
    </w:p>
    <w:p w14:paraId="7697DDEF" w14:textId="77777777" w:rsidR="00E509E0" w:rsidRDefault="00E509E0">
      <w:pPr>
        <w:spacing w:after="0"/>
        <w:ind w:left="5103"/>
        <w:rPr>
          <w:rFonts w:eastAsia="Calibri" w:cstheme="minorHAnsi"/>
          <w:color w:val="0070C0"/>
        </w:rPr>
      </w:pPr>
    </w:p>
    <w:p w14:paraId="3B2A0755" w14:textId="77777777" w:rsidR="00E509E0" w:rsidRDefault="00E509E0">
      <w:pPr>
        <w:spacing w:after="0"/>
        <w:ind w:left="5103"/>
        <w:rPr>
          <w:rFonts w:eastAsia="Calibri" w:cstheme="minorHAnsi"/>
          <w:color w:val="0070C0"/>
        </w:rPr>
      </w:pPr>
    </w:p>
    <w:p w14:paraId="56682085" w14:textId="77777777" w:rsidR="00E509E0" w:rsidRDefault="00E509E0">
      <w:pPr>
        <w:spacing w:after="0"/>
        <w:ind w:left="5103"/>
        <w:rPr>
          <w:rFonts w:eastAsia="Calibri" w:cstheme="minorHAnsi"/>
          <w:color w:val="0070C0"/>
        </w:rPr>
      </w:pPr>
    </w:p>
    <w:p w14:paraId="73B46395" w14:textId="77777777" w:rsidR="00E509E0" w:rsidRDefault="003C4230">
      <w:pPr>
        <w:jc w:val="both"/>
        <w:rPr>
          <w:rFonts w:cstheme="minorHAnsi"/>
          <w:sz w:val="22"/>
          <w:szCs w:val="22"/>
        </w:rPr>
      </w:pPr>
      <w:r>
        <w:rPr>
          <w:rFonts w:cstheme="minorHAnsi"/>
          <w:sz w:val="22"/>
          <w:szCs w:val="22"/>
        </w:rPr>
        <w:t xml:space="preserve">„Pasiūlymo forma“ </w:t>
      </w:r>
      <w:r>
        <w:rPr>
          <w:rFonts w:cstheme="minorHAnsi"/>
          <w:sz w:val="22"/>
          <w:szCs w:val="22"/>
        </w:rPr>
        <w:t>pateikiama atskiru .</w:t>
      </w:r>
      <w:proofErr w:type="spellStart"/>
      <w:r>
        <w:rPr>
          <w:rFonts w:cstheme="minorHAnsi"/>
          <w:sz w:val="22"/>
          <w:szCs w:val="22"/>
        </w:rPr>
        <w:t>docx</w:t>
      </w:r>
      <w:proofErr w:type="spellEnd"/>
      <w:r>
        <w:rPr>
          <w:rFonts w:cstheme="minorHAnsi"/>
          <w:sz w:val="22"/>
          <w:szCs w:val="22"/>
        </w:rPr>
        <w:t xml:space="preserve"> dokumentu.</w:t>
      </w:r>
    </w:p>
    <w:p w14:paraId="6A5D4017" w14:textId="77777777" w:rsidR="00E509E0" w:rsidRDefault="003C4230">
      <w:pPr>
        <w:jc w:val="center"/>
        <w:rPr>
          <w:rFonts w:eastAsia="Calibri" w:cstheme="minorHAnsi"/>
          <w:smallCaps/>
          <w:color w:val="0070C0"/>
          <w:sz w:val="22"/>
          <w:szCs w:val="22"/>
        </w:rPr>
      </w:pPr>
      <w:r>
        <w:rPr>
          <w:rFonts w:eastAsia="Calibri" w:cstheme="minorHAnsi"/>
          <w:smallCaps/>
          <w:color w:val="0070C0"/>
          <w:sz w:val="22"/>
          <w:szCs w:val="22"/>
        </w:rPr>
        <w:t>__________</w:t>
      </w:r>
    </w:p>
    <w:p w14:paraId="1670A107" w14:textId="77777777" w:rsidR="00E509E0" w:rsidRDefault="00E509E0">
      <w:pPr>
        <w:rPr>
          <w:rFonts w:cstheme="minorHAnsi"/>
          <w:smallCaps/>
          <w:sz w:val="22"/>
          <w:szCs w:val="22"/>
        </w:rPr>
      </w:pPr>
    </w:p>
    <w:p w14:paraId="79DE47E1" w14:textId="77777777" w:rsidR="00E509E0" w:rsidRDefault="00E509E0">
      <w:pPr>
        <w:rPr>
          <w:rFonts w:cstheme="minorHAnsi"/>
          <w:smallCaps/>
          <w:sz w:val="22"/>
          <w:szCs w:val="22"/>
        </w:rPr>
      </w:pPr>
    </w:p>
    <w:p w14:paraId="5F7887BC" w14:textId="77777777" w:rsidR="00E509E0" w:rsidRDefault="00E509E0">
      <w:pPr>
        <w:rPr>
          <w:rFonts w:cstheme="minorHAnsi"/>
          <w:smallCaps/>
          <w:sz w:val="22"/>
          <w:szCs w:val="22"/>
        </w:rPr>
      </w:pPr>
    </w:p>
    <w:p w14:paraId="2DFC2106" w14:textId="77777777" w:rsidR="00E509E0" w:rsidRDefault="00E509E0">
      <w:pPr>
        <w:rPr>
          <w:rFonts w:cstheme="minorHAnsi"/>
          <w:smallCaps/>
          <w:sz w:val="22"/>
          <w:szCs w:val="22"/>
        </w:rPr>
      </w:pPr>
    </w:p>
    <w:p w14:paraId="3C8BA1F8" w14:textId="77777777" w:rsidR="00E509E0" w:rsidRDefault="00E509E0">
      <w:pPr>
        <w:rPr>
          <w:rFonts w:cstheme="minorHAnsi"/>
          <w:smallCaps/>
          <w:sz w:val="22"/>
          <w:szCs w:val="22"/>
        </w:rPr>
      </w:pPr>
    </w:p>
    <w:p w14:paraId="53D1892D" w14:textId="77777777" w:rsidR="00E509E0" w:rsidRDefault="00E509E0">
      <w:pPr>
        <w:rPr>
          <w:rFonts w:cstheme="minorHAnsi"/>
          <w:smallCaps/>
          <w:sz w:val="22"/>
          <w:szCs w:val="22"/>
        </w:rPr>
      </w:pPr>
    </w:p>
    <w:p w14:paraId="28885446" w14:textId="77777777" w:rsidR="00E509E0" w:rsidRDefault="00E509E0">
      <w:pPr>
        <w:rPr>
          <w:rFonts w:cstheme="minorHAnsi"/>
          <w:smallCaps/>
          <w:sz w:val="22"/>
          <w:szCs w:val="22"/>
        </w:rPr>
      </w:pPr>
    </w:p>
    <w:p w14:paraId="1115BB81" w14:textId="77777777" w:rsidR="00E509E0" w:rsidRDefault="00E509E0">
      <w:pPr>
        <w:rPr>
          <w:rFonts w:cstheme="minorHAnsi"/>
          <w:smallCaps/>
          <w:sz w:val="22"/>
          <w:szCs w:val="22"/>
        </w:rPr>
      </w:pPr>
    </w:p>
    <w:p w14:paraId="09C6EE93" w14:textId="77777777" w:rsidR="00E509E0" w:rsidRDefault="00E509E0">
      <w:pPr>
        <w:rPr>
          <w:rFonts w:cstheme="minorHAnsi"/>
          <w:smallCaps/>
          <w:sz w:val="22"/>
          <w:szCs w:val="22"/>
        </w:rPr>
      </w:pPr>
    </w:p>
    <w:p w14:paraId="2FBB4569" w14:textId="77777777" w:rsidR="00E509E0" w:rsidRDefault="00E509E0">
      <w:pPr>
        <w:rPr>
          <w:rFonts w:cstheme="minorHAnsi"/>
          <w:smallCaps/>
          <w:sz w:val="22"/>
          <w:szCs w:val="22"/>
        </w:rPr>
      </w:pPr>
    </w:p>
    <w:p w14:paraId="3E6295FA" w14:textId="77777777" w:rsidR="00E509E0" w:rsidRDefault="00E509E0">
      <w:pPr>
        <w:rPr>
          <w:rFonts w:cstheme="minorHAnsi"/>
          <w:smallCaps/>
          <w:sz w:val="22"/>
          <w:szCs w:val="22"/>
        </w:rPr>
      </w:pPr>
    </w:p>
    <w:p w14:paraId="67206093" w14:textId="77777777" w:rsidR="00E509E0" w:rsidRDefault="00E509E0">
      <w:pPr>
        <w:rPr>
          <w:rFonts w:cstheme="minorHAnsi"/>
          <w:smallCaps/>
          <w:sz w:val="22"/>
          <w:szCs w:val="22"/>
        </w:rPr>
      </w:pPr>
    </w:p>
    <w:p w14:paraId="6025CF8D" w14:textId="77777777" w:rsidR="00E509E0" w:rsidRDefault="00E509E0">
      <w:pPr>
        <w:rPr>
          <w:rFonts w:cstheme="minorHAnsi"/>
          <w:smallCaps/>
          <w:sz w:val="22"/>
          <w:szCs w:val="22"/>
        </w:rPr>
      </w:pPr>
    </w:p>
    <w:p w14:paraId="2598407F" w14:textId="77777777" w:rsidR="00E509E0" w:rsidRDefault="00E509E0">
      <w:pPr>
        <w:rPr>
          <w:rFonts w:cstheme="minorHAnsi"/>
          <w:smallCaps/>
          <w:sz w:val="22"/>
          <w:szCs w:val="22"/>
        </w:rPr>
      </w:pPr>
    </w:p>
    <w:p w14:paraId="5CEF0DAB" w14:textId="77777777" w:rsidR="00E509E0" w:rsidRDefault="00E509E0">
      <w:pPr>
        <w:rPr>
          <w:rFonts w:cstheme="minorHAnsi"/>
          <w:smallCaps/>
          <w:sz w:val="22"/>
          <w:szCs w:val="22"/>
        </w:rPr>
      </w:pPr>
    </w:p>
    <w:p w14:paraId="59EC488A" w14:textId="77777777" w:rsidR="00E509E0" w:rsidRDefault="00E509E0">
      <w:pPr>
        <w:rPr>
          <w:rFonts w:cstheme="minorHAnsi"/>
          <w:smallCaps/>
          <w:sz w:val="22"/>
          <w:szCs w:val="22"/>
        </w:rPr>
      </w:pPr>
    </w:p>
    <w:p w14:paraId="58A7B3CB" w14:textId="77777777" w:rsidR="00E509E0" w:rsidRDefault="00E509E0">
      <w:pPr>
        <w:rPr>
          <w:rFonts w:cstheme="minorHAnsi"/>
          <w:smallCaps/>
          <w:sz w:val="22"/>
          <w:szCs w:val="22"/>
        </w:rPr>
      </w:pPr>
    </w:p>
    <w:p w14:paraId="34A94E89" w14:textId="77777777" w:rsidR="00E509E0" w:rsidRDefault="00E509E0">
      <w:pPr>
        <w:rPr>
          <w:rFonts w:cstheme="minorHAnsi"/>
          <w:smallCaps/>
          <w:sz w:val="22"/>
          <w:szCs w:val="22"/>
        </w:rPr>
      </w:pPr>
    </w:p>
    <w:p w14:paraId="5E36A4CD" w14:textId="77777777" w:rsidR="00E509E0" w:rsidRDefault="00E509E0">
      <w:pPr>
        <w:rPr>
          <w:rFonts w:cstheme="minorHAnsi"/>
          <w:smallCaps/>
          <w:sz w:val="22"/>
          <w:szCs w:val="22"/>
        </w:rPr>
      </w:pPr>
    </w:p>
    <w:p w14:paraId="715D2DCD" w14:textId="77777777" w:rsidR="00E509E0" w:rsidRDefault="00E509E0">
      <w:pPr>
        <w:rPr>
          <w:rFonts w:cstheme="minorHAnsi"/>
          <w:smallCaps/>
          <w:sz w:val="22"/>
          <w:szCs w:val="22"/>
        </w:rPr>
      </w:pPr>
    </w:p>
    <w:p w14:paraId="1EB30FCE" w14:textId="77777777" w:rsidR="00E509E0" w:rsidRDefault="00E509E0">
      <w:pPr>
        <w:rPr>
          <w:rFonts w:cstheme="minorHAnsi"/>
          <w:smallCaps/>
          <w:sz w:val="22"/>
          <w:szCs w:val="22"/>
        </w:rPr>
      </w:pPr>
    </w:p>
    <w:p w14:paraId="56720EE7" w14:textId="77777777" w:rsidR="00E509E0" w:rsidRDefault="00E509E0">
      <w:pPr>
        <w:rPr>
          <w:rFonts w:cstheme="minorHAnsi"/>
          <w:smallCaps/>
          <w:sz w:val="22"/>
          <w:szCs w:val="22"/>
        </w:rPr>
      </w:pPr>
    </w:p>
    <w:p w14:paraId="70B28F2E" w14:textId="77777777" w:rsidR="00E509E0" w:rsidRDefault="00E509E0">
      <w:pPr>
        <w:pStyle w:val="Heading2"/>
        <w:spacing w:before="0"/>
        <w:rPr>
          <w:rFonts w:asciiTheme="minorHAnsi" w:hAnsiTheme="minorHAnsi"/>
          <w:color w:val="0070C0"/>
          <w:sz w:val="21"/>
          <w:szCs w:val="21"/>
        </w:rPr>
      </w:pPr>
    </w:p>
    <w:p w14:paraId="0D2BBAB2" w14:textId="77777777" w:rsidR="00E509E0" w:rsidRDefault="003C4230">
      <w:pPr>
        <w:pStyle w:val="Heading2"/>
        <w:spacing w:before="0"/>
        <w:ind w:left="5103"/>
        <w:rPr>
          <w:rFonts w:asciiTheme="minorHAnsi" w:hAnsiTheme="minorHAnsi"/>
          <w:color w:val="0070C0"/>
          <w:sz w:val="21"/>
          <w:szCs w:val="21"/>
        </w:rPr>
      </w:pPr>
      <w:bookmarkStart w:id="62" w:name="_Toc148947479"/>
      <w:r>
        <w:rPr>
          <w:rFonts w:asciiTheme="minorHAnsi" w:hAnsiTheme="minorHAnsi"/>
          <w:color w:val="0070C0"/>
          <w:sz w:val="21"/>
          <w:szCs w:val="21"/>
        </w:rPr>
        <w:t>Pirkimo sąlygų 6 priedas „Tiekėjo deklaracija dėl atitikties Reglamento nuostatoms juridiniam asmeniui“</w:t>
      </w:r>
      <w:bookmarkEnd w:id="62"/>
    </w:p>
    <w:p w14:paraId="61A5F031" w14:textId="77777777" w:rsidR="00E509E0" w:rsidRDefault="00E509E0"/>
    <w:p w14:paraId="35FC641D" w14:textId="77777777" w:rsidR="00E509E0" w:rsidRDefault="003C4230">
      <w:pPr>
        <w:jc w:val="center"/>
        <w:rPr>
          <w:rFonts w:cstheme="minorHAnsi"/>
        </w:rPr>
      </w:pPr>
      <w:r>
        <w:rPr>
          <w:rFonts w:cstheme="minorHAnsi"/>
        </w:rPr>
        <w:t>Herbas arba prekių ženklas</w:t>
      </w:r>
    </w:p>
    <w:p w14:paraId="2E997DFC" w14:textId="77777777" w:rsidR="00E509E0" w:rsidRDefault="003C4230">
      <w:pPr>
        <w:jc w:val="center"/>
        <w:rPr>
          <w:rFonts w:cstheme="minorHAnsi"/>
          <w:sz w:val="20"/>
          <w:szCs w:val="20"/>
        </w:rPr>
      </w:pPr>
      <w:r>
        <w:rPr>
          <w:rFonts w:cstheme="minorHAnsi"/>
          <w:sz w:val="20"/>
          <w:szCs w:val="20"/>
        </w:rPr>
        <w:t>(Tiekėjo pavadinimas)</w:t>
      </w:r>
    </w:p>
    <w:p w14:paraId="5182F108" w14:textId="77777777" w:rsidR="00E509E0" w:rsidRDefault="003C4230">
      <w:pPr>
        <w:jc w:val="both"/>
        <w:rPr>
          <w:rFonts w:cstheme="minorHAnsi"/>
          <w:sz w:val="20"/>
          <w:szCs w:val="20"/>
        </w:rPr>
      </w:pPr>
      <w:r>
        <w:rPr>
          <w:rFonts w:cstheme="minorHAnsi"/>
          <w:sz w:val="20"/>
          <w:szCs w:val="20"/>
        </w:rPr>
        <w:t xml:space="preserve">(Juridinio asmens teisinė </w:t>
      </w:r>
      <w:r>
        <w:rPr>
          <w:rFonts w:cstheme="minorHAnsi"/>
          <w:sz w:val="20"/>
          <w:szCs w:val="20"/>
        </w:rPr>
        <w:t>forma, buveinė, kontaktinė informacija, registro, kuriame kaupiami ir saugomi duomenys apie tiekėją, pavadinimas, juridinio asmens kodas, pridėtinės vertės mokesčio mokėtojo kodas, jei juridinis asmuo yra pridėtinės vertės mokesčio mokėtojas)</w:t>
      </w:r>
    </w:p>
    <w:p w14:paraId="27659A7F" w14:textId="77777777" w:rsidR="00E509E0" w:rsidRDefault="00E509E0">
      <w:pPr>
        <w:jc w:val="both"/>
        <w:rPr>
          <w:rFonts w:cstheme="minorHAnsi"/>
          <w:sz w:val="20"/>
          <w:szCs w:val="20"/>
        </w:rPr>
      </w:pPr>
    </w:p>
    <w:p w14:paraId="7FE4C4C3" w14:textId="77777777" w:rsidR="00E509E0" w:rsidRDefault="003C4230">
      <w:pPr>
        <w:spacing w:after="0" w:line="240" w:lineRule="auto"/>
        <w:jc w:val="center"/>
        <w:rPr>
          <w:rFonts w:cstheme="minorHAnsi"/>
          <w:sz w:val="24"/>
          <w:szCs w:val="24"/>
        </w:rPr>
      </w:pPr>
      <w:r>
        <w:rPr>
          <w:rFonts w:cstheme="minorHAnsi"/>
        </w:rPr>
        <w:t>__________________________</w:t>
      </w:r>
    </w:p>
    <w:p w14:paraId="065D69C0" w14:textId="77777777" w:rsidR="00E509E0" w:rsidRDefault="003C4230">
      <w:pPr>
        <w:tabs>
          <w:tab w:val="center" w:pos="2520"/>
        </w:tabs>
        <w:spacing w:after="0" w:line="240" w:lineRule="auto"/>
        <w:jc w:val="center"/>
        <w:rPr>
          <w:rFonts w:cstheme="minorHAnsi"/>
          <w:i/>
          <w:iCs/>
          <w:sz w:val="20"/>
          <w:szCs w:val="20"/>
        </w:rPr>
      </w:pPr>
      <w:r>
        <w:rPr>
          <w:rFonts w:cstheme="minorHAnsi"/>
          <w:i/>
          <w:iCs/>
          <w:sz w:val="20"/>
          <w:szCs w:val="20"/>
        </w:rPr>
        <w:t>(Adresatas (perkančioji organizacija))</w:t>
      </w:r>
    </w:p>
    <w:p w14:paraId="48AE966F" w14:textId="77777777" w:rsidR="00E509E0" w:rsidRDefault="00E509E0">
      <w:pPr>
        <w:jc w:val="center"/>
        <w:rPr>
          <w:rFonts w:cstheme="minorHAnsi"/>
          <w:b/>
          <w:sz w:val="24"/>
          <w:szCs w:val="24"/>
        </w:rPr>
      </w:pPr>
    </w:p>
    <w:p w14:paraId="6CCDF631" w14:textId="77777777" w:rsidR="00E509E0" w:rsidRDefault="003C4230">
      <w:pPr>
        <w:jc w:val="center"/>
        <w:rPr>
          <w:rFonts w:cstheme="minorHAnsi"/>
        </w:rPr>
      </w:pPr>
      <w:r>
        <w:rPr>
          <w:rFonts w:cstheme="minorHAnsi"/>
          <w:b/>
          <w:bCs/>
        </w:rPr>
        <w:t>TIEKĖJO DEKLARACIJA</w:t>
      </w:r>
    </w:p>
    <w:p w14:paraId="346A95C9" w14:textId="77777777" w:rsidR="00E509E0" w:rsidRDefault="003C4230">
      <w:pPr>
        <w:shd w:val="clear" w:color="auto" w:fill="FFFFFF"/>
        <w:spacing w:after="0" w:line="240" w:lineRule="auto"/>
        <w:jc w:val="center"/>
        <w:rPr>
          <w:rFonts w:cstheme="minorHAnsi"/>
          <w:b/>
          <w:bCs/>
        </w:rPr>
      </w:pPr>
      <w:r>
        <w:rPr>
          <w:rFonts w:cstheme="minorHAnsi"/>
        </w:rPr>
        <w:t>_____________</w:t>
      </w:r>
      <w:r>
        <w:rPr>
          <w:rFonts w:cstheme="minorHAnsi"/>
          <w:b/>
          <w:bCs/>
        </w:rPr>
        <w:t xml:space="preserve"> </w:t>
      </w:r>
      <w:r>
        <w:rPr>
          <w:rFonts w:cstheme="minorHAnsi"/>
        </w:rPr>
        <w:t>Nr.______</w:t>
      </w:r>
    </w:p>
    <w:p w14:paraId="78010DB8" w14:textId="77777777" w:rsidR="00E509E0" w:rsidRDefault="003C4230">
      <w:pPr>
        <w:shd w:val="clear" w:color="auto" w:fill="FFFFFF"/>
        <w:spacing w:after="0" w:line="240" w:lineRule="auto"/>
        <w:ind w:firstLine="3969"/>
        <w:rPr>
          <w:rFonts w:cstheme="minorHAnsi"/>
          <w:bCs/>
          <w:i/>
          <w:iCs/>
          <w:color w:val="000000"/>
          <w:sz w:val="20"/>
          <w:szCs w:val="20"/>
        </w:rPr>
      </w:pPr>
      <w:r>
        <w:rPr>
          <w:rFonts w:cstheme="minorHAnsi"/>
          <w:bCs/>
          <w:i/>
          <w:iCs/>
          <w:color w:val="000000"/>
          <w:sz w:val="20"/>
          <w:szCs w:val="20"/>
        </w:rPr>
        <w:t xml:space="preserve">           (Data)</w:t>
      </w:r>
    </w:p>
    <w:p w14:paraId="5B78338B" w14:textId="77777777" w:rsidR="00E509E0" w:rsidRDefault="00E509E0">
      <w:pPr>
        <w:shd w:val="clear" w:color="auto" w:fill="FFFFFF"/>
        <w:spacing w:after="0" w:line="240" w:lineRule="auto"/>
        <w:ind w:firstLine="3969"/>
        <w:rPr>
          <w:rFonts w:cstheme="minorHAnsi"/>
          <w:bCs/>
          <w:color w:val="000000"/>
          <w:sz w:val="20"/>
          <w:szCs w:val="20"/>
        </w:rPr>
      </w:pPr>
    </w:p>
    <w:p w14:paraId="2D5E4452" w14:textId="77777777" w:rsidR="00E509E0" w:rsidRDefault="003C4230">
      <w:pPr>
        <w:shd w:val="clear" w:color="auto" w:fill="FFFFFF"/>
        <w:spacing w:after="0" w:line="240" w:lineRule="auto"/>
        <w:jc w:val="center"/>
        <w:rPr>
          <w:rFonts w:cstheme="minorHAnsi"/>
          <w:bCs/>
          <w:color w:val="000000"/>
          <w:sz w:val="24"/>
          <w:szCs w:val="24"/>
        </w:rPr>
      </w:pPr>
      <w:r>
        <w:rPr>
          <w:rFonts w:cstheme="minorHAnsi"/>
          <w:bCs/>
          <w:color w:val="000000"/>
        </w:rPr>
        <w:t>_____________</w:t>
      </w:r>
    </w:p>
    <w:p w14:paraId="146FDC0D" w14:textId="77777777" w:rsidR="00E509E0" w:rsidRDefault="003C4230">
      <w:pPr>
        <w:shd w:val="clear" w:color="auto" w:fill="FFFFFF"/>
        <w:spacing w:after="0" w:line="240" w:lineRule="auto"/>
        <w:jc w:val="center"/>
        <w:rPr>
          <w:rFonts w:cstheme="minorHAnsi"/>
          <w:bCs/>
          <w:i/>
          <w:iCs/>
          <w:color w:val="000000"/>
          <w:sz w:val="20"/>
          <w:szCs w:val="20"/>
        </w:rPr>
      </w:pPr>
      <w:r>
        <w:rPr>
          <w:rFonts w:cstheme="minorHAnsi"/>
          <w:bCs/>
          <w:i/>
          <w:iCs/>
          <w:color w:val="000000"/>
          <w:sz w:val="20"/>
          <w:szCs w:val="20"/>
        </w:rPr>
        <w:t>(Sudarymo vieta)</w:t>
      </w:r>
    </w:p>
    <w:p w14:paraId="2259A588" w14:textId="77777777" w:rsidR="00E509E0" w:rsidRDefault="00E509E0">
      <w:pPr>
        <w:shd w:val="clear" w:color="auto" w:fill="FFFFFF"/>
        <w:jc w:val="center"/>
        <w:rPr>
          <w:rFonts w:cstheme="minorHAnsi"/>
          <w:bCs/>
          <w:color w:val="000000"/>
          <w:sz w:val="20"/>
          <w:szCs w:val="20"/>
        </w:rPr>
      </w:pPr>
    </w:p>
    <w:p w14:paraId="64301ED5" w14:textId="77777777" w:rsidR="00E509E0" w:rsidRDefault="003C4230">
      <w:pPr>
        <w:tabs>
          <w:tab w:val="left" w:pos="851"/>
        </w:tabs>
        <w:snapToGrid w:val="0"/>
        <w:spacing w:after="0" w:line="240" w:lineRule="auto"/>
        <w:ind w:right="-1"/>
        <w:jc w:val="both"/>
        <w:rPr>
          <w:rFonts w:cstheme="minorHAnsi"/>
          <w:spacing w:val="-2"/>
        </w:rPr>
      </w:pPr>
      <w:r>
        <w:rPr>
          <w:rFonts w:cstheme="minorHAnsi"/>
          <w:spacing w:val="-2"/>
        </w:rPr>
        <w:t xml:space="preserve">Aš, </w:t>
      </w:r>
      <w:r>
        <w:rPr>
          <w:rFonts w:cstheme="minorHAnsi"/>
          <w:spacing w:val="-2"/>
        </w:rPr>
        <w:t>______________________________________________________________________</w:t>
      </w:r>
      <w:r>
        <w:rPr>
          <w:rFonts w:cstheme="minorHAnsi"/>
          <w:spacing w:val="-2"/>
        </w:rPr>
        <w:softHyphen/>
      </w:r>
      <w:r>
        <w:rPr>
          <w:rFonts w:cstheme="minorHAnsi"/>
          <w:spacing w:val="-2"/>
        </w:rPr>
        <w:softHyphen/>
      </w:r>
      <w:r>
        <w:rPr>
          <w:rFonts w:cstheme="minorHAnsi"/>
          <w:spacing w:val="-2"/>
        </w:rPr>
        <w:softHyphen/>
      </w:r>
      <w:r>
        <w:rPr>
          <w:rFonts w:cstheme="minorHAnsi"/>
          <w:spacing w:val="-2"/>
        </w:rPr>
        <w:softHyphen/>
        <w:t>____________________ ,</w:t>
      </w:r>
    </w:p>
    <w:p w14:paraId="251BB5B6" w14:textId="77777777" w:rsidR="00E509E0" w:rsidRDefault="003C4230">
      <w:pPr>
        <w:tabs>
          <w:tab w:val="left" w:pos="851"/>
        </w:tabs>
        <w:snapToGrid w:val="0"/>
        <w:ind w:right="-1"/>
        <w:jc w:val="both"/>
        <w:rPr>
          <w:rFonts w:cstheme="minorHAnsi"/>
          <w:i/>
          <w:iCs/>
          <w:spacing w:val="-2"/>
          <w:sz w:val="20"/>
          <w:szCs w:val="20"/>
        </w:rPr>
      </w:pPr>
      <w:r>
        <w:rPr>
          <w:rFonts w:cstheme="minorHAnsi"/>
          <w:spacing w:val="-2"/>
        </w:rPr>
        <w:tab/>
      </w:r>
      <w:r>
        <w:rPr>
          <w:rFonts w:cstheme="minorHAnsi"/>
          <w:spacing w:val="-2"/>
        </w:rPr>
        <w:tab/>
      </w:r>
      <w:r>
        <w:rPr>
          <w:rFonts w:cstheme="minorHAnsi"/>
          <w:spacing w:val="-2"/>
          <w:sz w:val="20"/>
          <w:szCs w:val="20"/>
        </w:rPr>
        <w:t xml:space="preserve">                 </w:t>
      </w:r>
      <w:r>
        <w:rPr>
          <w:rFonts w:cstheme="minorHAnsi"/>
          <w:i/>
          <w:iCs/>
          <w:spacing w:val="-2"/>
          <w:sz w:val="20"/>
          <w:szCs w:val="20"/>
        </w:rPr>
        <w:t>(Tiekėjo vadovo ar jo įgalioto asmens pareigų pavadinimas, vardas ir pavardė)</w:t>
      </w:r>
    </w:p>
    <w:p w14:paraId="3316C2E9" w14:textId="77777777" w:rsidR="00E509E0" w:rsidRDefault="00E509E0">
      <w:pPr>
        <w:snapToGrid w:val="0"/>
        <w:spacing w:after="0" w:line="240" w:lineRule="auto"/>
        <w:jc w:val="both"/>
        <w:rPr>
          <w:rFonts w:cstheme="minorHAnsi"/>
          <w:spacing w:val="-2"/>
        </w:rPr>
      </w:pPr>
    </w:p>
    <w:p w14:paraId="0B403C8A" w14:textId="77777777" w:rsidR="00E509E0" w:rsidRDefault="003C4230">
      <w:pPr>
        <w:snapToGrid w:val="0"/>
        <w:spacing w:after="0" w:line="240" w:lineRule="auto"/>
        <w:jc w:val="both"/>
        <w:rPr>
          <w:rFonts w:cstheme="minorHAnsi"/>
          <w:spacing w:val="-2"/>
        </w:rPr>
      </w:pPr>
      <w:r>
        <w:rPr>
          <w:rFonts w:cstheme="minorHAnsi"/>
          <w:spacing w:val="-2"/>
        </w:rPr>
        <w:t xml:space="preserve">tvirtinu, kad mano vadovaujamas (-a) </w:t>
      </w:r>
      <w:r>
        <w:rPr>
          <w:rFonts w:cstheme="minorHAnsi"/>
          <w:spacing w:val="-2"/>
        </w:rPr>
        <w:t>(atstovaujamas (-a))_______________________________________________ ,</w:t>
      </w:r>
    </w:p>
    <w:p w14:paraId="3A5F3015" w14:textId="77777777" w:rsidR="00E509E0" w:rsidRDefault="003C4230">
      <w:pPr>
        <w:snapToGrid w:val="0"/>
        <w:spacing w:after="0" w:line="240" w:lineRule="auto"/>
        <w:jc w:val="both"/>
        <w:rPr>
          <w:rFonts w:cstheme="minorHAnsi"/>
          <w:i/>
          <w:iCs/>
          <w:spacing w:val="-2"/>
          <w:sz w:val="20"/>
          <w:szCs w:val="20"/>
        </w:rPr>
      </w:pPr>
      <w:r>
        <w:rPr>
          <w:rFonts w:cstheme="minorHAnsi"/>
          <w:spacing w:val="-2"/>
          <w:sz w:val="20"/>
          <w:szCs w:val="20"/>
        </w:rPr>
        <w:t xml:space="preserve">                                                                                                                                      </w:t>
      </w:r>
      <w:r>
        <w:rPr>
          <w:rFonts w:cstheme="minorHAnsi"/>
          <w:i/>
          <w:iCs/>
          <w:spacing w:val="-2"/>
          <w:sz w:val="20"/>
          <w:szCs w:val="20"/>
        </w:rPr>
        <w:t>(Tiekėjo pavadinimas)</w:t>
      </w:r>
    </w:p>
    <w:p w14:paraId="70C46713" w14:textId="77777777" w:rsidR="00E509E0" w:rsidRDefault="00E509E0">
      <w:pPr>
        <w:snapToGrid w:val="0"/>
        <w:ind w:right="-1"/>
        <w:jc w:val="both"/>
        <w:rPr>
          <w:rFonts w:cstheme="minorHAnsi"/>
          <w:spacing w:val="-2"/>
        </w:rPr>
      </w:pPr>
    </w:p>
    <w:p w14:paraId="39B32EC0" w14:textId="77777777" w:rsidR="00E509E0" w:rsidRDefault="003C4230">
      <w:pPr>
        <w:snapToGrid w:val="0"/>
        <w:spacing w:after="0" w:line="240" w:lineRule="auto"/>
        <w:jc w:val="both"/>
        <w:rPr>
          <w:rFonts w:cstheme="minorHAnsi"/>
          <w:spacing w:val="-2"/>
          <w:sz w:val="24"/>
          <w:szCs w:val="24"/>
        </w:rPr>
      </w:pPr>
      <w:r>
        <w:rPr>
          <w:rFonts w:cstheme="minorHAnsi"/>
          <w:spacing w:val="-2"/>
        </w:rPr>
        <w:t>dalyvaujantis (-i) ________________________________________________________________________________</w:t>
      </w:r>
    </w:p>
    <w:p w14:paraId="2A15567D" w14:textId="77777777" w:rsidR="00E509E0" w:rsidRDefault="003C4230">
      <w:pPr>
        <w:snapToGrid w:val="0"/>
        <w:spacing w:after="0" w:line="240" w:lineRule="auto"/>
        <w:ind w:firstLine="1296"/>
        <w:jc w:val="center"/>
        <w:rPr>
          <w:rFonts w:cstheme="minorHAnsi"/>
          <w:i/>
          <w:iCs/>
          <w:spacing w:val="-2"/>
          <w:sz w:val="20"/>
          <w:szCs w:val="20"/>
        </w:rPr>
      </w:pPr>
      <w:r>
        <w:rPr>
          <w:rFonts w:cstheme="minorHAnsi"/>
          <w:i/>
          <w:iCs/>
          <w:spacing w:val="-2"/>
          <w:sz w:val="20"/>
          <w:szCs w:val="20"/>
        </w:rPr>
        <w:t>(perkančiosios organizacijos pavadinimas)</w:t>
      </w:r>
    </w:p>
    <w:p w14:paraId="0FA3D1FB" w14:textId="77777777" w:rsidR="00E509E0" w:rsidRDefault="00E509E0">
      <w:pPr>
        <w:snapToGrid w:val="0"/>
        <w:ind w:right="-1"/>
        <w:jc w:val="both"/>
        <w:rPr>
          <w:rFonts w:cstheme="minorHAnsi"/>
          <w:spacing w:val="-2"/>
        </w:rPr>
      </w:pPr>
    </w:p>
    <w:p w14:paraId="1ABB321F" w14:textId="77777777" w:rsidR="00E509E0" w:rsidRDefault="003C4230">
      <w:pPr>
        <w:snapToGrid w:val="0"/>
        <w:spacing w:after="0" w:line="240" w:lineRule="auto"/>
        <w:jc w:val="both"/>
        <w:rPr>
          <w:rFonts w:cstheme="minorHAnsi"/>
          <w:spacing w:val="-2"/>
          <w:sz w:val="24"/>
          <w:szCs w:val="24"/>
        </w:rPr>
      </w:pPr>
      <w:r>
        <w:rPr>
          <w:rFonts w:cstheme="minorHAnsi"/>
          <w:spacing w:val="-2"/>
        </w:rPr>
        <w:t>atliekamame ___________________________________________________________________________________</w:t>
      </w:r>
    </w:p>
    <w:p w14:paraId="1A7EA1FC" w14:textId="77777777" w:rsidR="00E509E0" w:rsidRDefault="003C4230">
      <w:pPr>
        <w:snapToGrid w:val="0"/>
        <w:spacing w:after="0" w:line="240" w:lineRule="auto"/>
        <w:ind w:left="1296" w:firstLine="1296"/>
        <w:jc w:val="both"/>
        <w:rPr>
          <w:rFonts w:cstheme="minorHAnsi"/>
          <w:i/>
          <w:iCs/>
          <w:spacing w:val="-2"/>
          <w:sz w:val="20"/>
          <w:szCs w:val="20"/>
        </w:rPr>
      </w:pPr>
      <w:r>
        <w:rPr>
          <w:rFonts w:cstheme="minorHAnsi"/>
          <w:i/>
          <w:iCs/>
          <w:spacing w:val="-2"/>
          <w:sz w:val="20"/>
          <w:szCs w:val="20"/>
        </w:rPr>
        <w:t>(Pirkimo objekto pavadinimas, pirkimo numeris)</w:t>
      </w:r>
    </w:p>
    <w:p w14:paraId="07190868" w14:textId="77777777" w:rsidR="00E509E0" w:rsidRDefault="00E509E0">
      <w:pPr>
        <w:snapToGrid w:val="0"/>
        <w:ind w:right="-1"/>
        <w:jc w:val="both"/>
        <w:rPr>
          <w:rFonts w:cstheme="minorHAnsi"/>
          <w:spacing w:val="-2"/>
        </w:rPr>
      </w:pPr>
    </w:p>
    <w:p w14:paraId="666438AC" w14:textId="77777777" w:rsidR="00E509E0" w:rsidRDefault="003C4230">
      <w:pPr>
        <w:snapToGrid w:val="0"/>
        <w:spacing w:after="0" w:line="240" w:lineRule="auto"/>
        <w:jc w:val="both"/>
        <w:rPr>
          <w:rFonts w:cstheme="minorHAnsi"/>
          <w:spacing w:val="-2"/>
        </w:rPr>
      </w:pPr>
      <w:r>
        <w:rPr>
          <w:rFonts w:cstheme="minorHAnsi"/>
          <w:spacing w:val="-2"/>
        </w:rPr>
        <w:t>skelbtame _____________________________________________________________________________________ ,</w:t>
      </w:r>
    </w:p>
    <w:p w14:paraId="2DDF15D9" w14:textId="77777777" w:rsidR="00E509E0" w:rsidRDefault="003C4230">
      <w:pPr>
        <w:snapToGrid w:val="0"/>
        <w:spacing w:after="0" w:line="240" w:lineRule="auto"/>
        <w:jc w:val="center"/>
        <w:rPr>
          <w:rFonts w:cstheme="minorHAnsi"/>
          <w:i/>
          <w:iCs/>
          <w:spacing w:val="-2"/>
          <w:sz w:val="20"/>
          <w:szCs w:val="20"/>
        </w:rPr>
      </w:pPr>
      <w:r>
        <w:rPr>
          <w:rFonts w:cstheme="minorHAnsi"/>
          <w:i/>
          <w:iCs/>
          <w:spacing w:val="-2"/>
          <w:sz w:val="20"/>
          <w:szCs w:val="20"/>
        </w:rPr>
        <w:t xml:space="preserve">        (Skelbimo data)</w:t>
      </w:r>
    </w:p>
    <w:p w14:paraId="6255E6DE" w14:textId="77777777" w:rsidR="00E509E0" w:rsidRDefault="00E509E0">
      <w:pPr>
        <w:jc w:val="both"/>
        <w:rPr>
          <w:rFonts w:cstheme="minorHAnsi"/>
          <w:sz w:val="24"/>
          <w:szCs w:val="24"/>
        </w:rPr>
      </w:pPr>
    </w:p>
    <w:p w14:paraId="1486C5F7" w14:textId="77777777" w:rsidR="00E509E0" w:rsidRDefault="003C4230">
      <w:pPr>
        <w:jc w:val="both"/>
        <w:rPr>
          <w:rFonts w:cstheme="minorHAnsi"/>
          <w:sz w:val="20"/>
          <w:szCs w:val="20"/>
        </w:rPr>
      </w:pPr>
      <w:r>
        <w:rPr>
          <w:rFonts w:cstheme="minorHAnsi"/>
          <w:sz w:val="20"/>
          <w:szCs w:val="20"/>
        </w:rPr>
        <w:lastRenderedPageBreak/>
        <w:t xml:space="preserve">nėra įtakojama Rusijos, kaip nurodyta </w:t>
      </w:r>
      <w:r>
        <w:rPr>
          <w:rFonts w:cstheme="minorHAnsi"/>
          <w:b/>
          <w:bCs/>
          <w:sz w:val="20"/>
          <w:szCs w:val="20"/>
        </w:rPr>
        <w:t>Tarybos reglamento</w:t>
      </w:r>
      <w:r>
        <w:rPr>
          <w:rFonts w:cstheme="minorHAnsi"/>
          <w:sz w:val="20"/>
          <w:szCs w:val="20"/>
        </w:rPr>
        <w:t xml:space="preserve"> </w:t>
      </w:r>
      <w:r>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Pr>
          <w:rFonts w:cstheme="minorHAnsi"/>
          <w:sz w:val="20"/>
          <w:szCs w:val="20"/>
        </w:rPr>
        <w:t>5k straipsnyje nustatytuose apribojimuose. Visų pirma pareiškiu, kad:</w:t>
      </w:r>
    </w:p>
    <w:p w14:paraId="11655D1D" w14:textId="77777777" w:rsidR="00E509E0" w:rsidRDefault="003C4230">
      <w:pPr>
        <w:jc w:val="both"/>
        <w:rPr>
          <w:rFonts w:cstheme="minorHAnsi"/>
          <w:sz w:val="20"/>
          <w:szCs w:val="20"/>
        </w:rPr>
      </w:pPr>
      <w:r>
        <w:rPr>
          <w:rFonts w:cstheme="minorHAnsi"/>
          <w:sz w:val="20"/>
          <w:szCs w:val="20"/>
        </w:rPr>
        <w:t>(a) mano atstovaujama įmonė (ir nė viena iš bendrovių, kurios yra mūsų konsorciumo nariais) nėra įsteigta Rusijoje;</w:t>
      </w:r>
    </w:p>
    <w:p w14:paraId="78B1E6D7" w14:textId="77777777" w:rsidR="00E509E0" w:rsidRDefault="003C4230">
      <w:pPr>
        <w:jc w:val="both"/>
        <w:rPr>
          <w:rFonts w:cstheme="minorHAnsi"/>
          <w:sz w:val="20"/>
          <w:szCs w:val="20"/>
        </w:rPr>
      </w:pPr>
      <w:r>
        <w:rPr>
          <w:rFonts w:cstheme="minorHAnsi"/>
          <w:sz w:val="20"/>
          <w:szCs w:val="20"/>
        </w:rPr>
        <w:t xml:space="preserve">(b) mano atstovaujama įmonė (ir nė viena iš įmonių, kurios yra mūsų konsorciumo nariais) nėra juridinis asmuo, subjektas ar įstaiga, </w:t>
      </w:r>
      <w:r>
        <w:rPr>
          <w:rFonts w:cstheme="minorHAnsi"/>
          <w:color w:val="333333"/>
          <w:sz w:val="20"/>
          <w:szCs w:val="20"/>
          <w:shd w:val="clear" w:color="auto" w:fill="FFFFFF"/>
        </w:rPr>
        <w:t>kuriuose daugiau kaip 50 % nuosavybės teisių tiesiogiai ar netiesiogiai priklauso šios deklaracijos a) punkte nurodytam subjektui</w:t>
      </w:r>
      <w:r>
        <w:rPr>
          <w:rFonts w:cstheme="minorHAnsi"/>
          <w:sz w:val="20"/>
          <w:szCs w:val="20"/>
        </w:rPr>
        <w:t xml:space="preserve">; </w:t>
      </w:r>
    </w:p>
    <w:p w14:paraId="5BF1C6FB" w14:textId="77777777" w:rsidR="00E509E0" w:rsidRDefault="003C4230">
      <w:pPr>
        <w:jc w:val="both"/>
        <w:rPr>
          <w:rFonts w:cstheme="minorHAnsi"/>
          <w:sz w:val="20"/>
          <w:szCs w:val="20"/>
          <w:shd w:val="clear" w:color="auto" w:fill="FFFFFF"/>
        </w:rPr>
      </w:pPr>
      <w:r>
        <w:rPr>
          <w:rFonts w:cstheme="minorHAnsi"/>
          <w:sz w:val="20"/>
          <w:szCs w:val="20"/>
        </w:rPr>
        <w:t xml:space="preserve">(c) nei aš, nei mano atstovaujama bendrovė nesame </w:t>
      </w:r>
      <w:r>
        <w:rPr>
          <w:rFonts w:cstheme="minorHAnsi"/>
          <w:sz w:val="20"/>
          <w:szCs w:val="20"/>
          <w:shd w:val="clear" w:color="auto" w:fill="FFFFFF"/>
        </w:rPr>
        <w:t>fiziniu ar juridiniu asmeniu, subjektu ar organizacija, veikiančia šios deklaracijos a) arba b) punkte nurodyto subjekto vardu ar jo nurodymu;</w:t>
      </w:r>
    </w:p>
    <w:p w14:paraId="656B7535" w14:textId="77777777" w:rsidR="00E509E0" w:rsidRDefault="003C4230">
      <w:pPr>
        <w:jc w:val="both"/>
        <w:rPr>
          <w:rFonts w:cstheme="minorHAnsi"/>
          <w:sz w:val="20"/>
          <w:szCs w:val="20"/>
        </w:rPr>
      </w:pPr>
      <w:r>
        <w:rPr>
          <w:rFonts w:cstheme="minorHAnsi"/>
          <w:sz w:val="20"/>
          <w:szCs w:val="20"/>
        </w:rPr>
        <w:t xml:space="preserve">d) sutartis nebus paskirta vykdyti </w:t>
      </w:r>
      <w:r>
        <w:rPr>
          <w:rFonts w:cstheme="minorHAnsi"/>
          <w:sz w:val="20"/>
          <w:szCs w:val="20"/>
          <w:shd w:val="clear" w:color="auto" w:fill="FFFFFF"/>
        </w:rPr>
        <w:t>subrangovui (-</w:t>
      </w:r>
      <w:proofErr w:type="spellStart"/>
      <w:r>
        <w:rPr>
          <w:rFonts w:cstheme="minorHAnsi"/>
          <w:sz w:val="20"/>
          <w:szCs w:val="20"/>
          <w:shd w:val="clear" w:color="auto" w:fill="FFFFFF"/>
        </w:rPr>
        <w:t>ams</w:t>
      </w:r>
      <w:proofErr w:type="spellEnd"/>
      <w:r>
        <w:rPr>
          <w:rFonts w:cstheme="minorHAnsi"/>
          <w:sz w:val="20"/>
          <w:szCs w:val="20"/>
          <w:shd w:val="clear" w:color="auto" w:fill="FFFFFF"/>
        </w:rPr>
        <w:t>), ar kitam (-</w:t>
      </w:r>
      <w:proofErr w:type="spellStart"/>
      <w:r>
        <w:rPr>
          <w:rFonts w:cstheme="minorHAnsi"/>
          <w:sz w:val="20"/>
          <w:szCs w:val="20"/>
          <w:shd w:val="clear" w:color="auto" w:fill="FFFFFF"/>
        </w:rPr>
        <w:t>iems</w:t>
      </w:r>
      <w:proofErr w:type="spellEnd"/>
      <w:r>
        <w:rPr>
          <w:rFonts w:cstheme="minorHAnsi"/>
          <w:sz w:val="20"/>
          <w:szCs w:val="20"/>
          <w:shd w:val="clear" w:color="auto" w:fill="FFFFFF"/>
        </w:rPr>
        <w:t>) subjektui (-tams), kurių pajėgumais remiasi, kurie priskirtini šios deklaracijos a) arba b), arba c) punktuose nurodytiems subjektams.</w:t>
      </w:r>
    </w:p>
    <w:p w14:paraId="667C4CEA" w14:textId="77777777" w:rsidR="00E509E0" w:rsidRDefault="00E509E0">
      <w:pPr>
        <w:rPr>
          <w:sz w:val="20"/>
          <w:szCs w:val="20"/>
        </w:rPr>
      </w:pPr>
    </w:p>
    <w:p w14:paraId="499FA4F8" w14:textId="77777777" w:rsidR="00E509E0" w:rsidRDefault="003C4230">
      <w:pPr>
        <w:rPr>
          <w:sz w:val="20"/>
          <w:szCs w:val="20"/>
        </w:rPr>
      </w:pPr>
      <w:r>
        <w:br w:type="page"/>
      </w:r>
    </w:p>
    <w:p w14:paraId="0C889085" w14:textId="77777777" w:rsidR="00E509E0" w:rsidRDefault="003C4230">
      <w:pPr>
        <w:pStyle w:val="Heading2"/>
        <w:spacing w:before="0"/>
        <w:ind w:left="5103"/>
        <w:rPr>
          <w:rFonts w:asciiTheme="minorHAnsi" w:hAnsiTheme="minorHAnsi"/>
          <w:color w:val="0070C0"/>
          <w:sz w:val="21"/>
          <w:szCs w:val="21"/>
        </w:rPr>
      </w:pPr>
      <w:bookmarkStart w:id="63" w:name="_Toc148947480"/>
      <w:r>
        <w:rPr>
          <w:rFonts w:asciiTheme="minorHAnsi" w:hAnsiTheme="minorHAnsi"/>
          <w:color w:val="0070C0"/>
          <w:sz w:val="21"/>
          <w:szCs w:val="21"/>
        </w:rPr>
        <w:lastRenderedPageBreak/>
        <w:t>Pirkimo sąlygų 7 priedas „Tiekėjo deklaracija dėl atitikties Reglamento nuostatoms fiziniam asmeniui“</w:t>
      </w:r>
      <w:bookmarkEnd w:id="63"/>
    </w:p>
    <w:p w14:paraId="6E1CEA4C" w14:textId="77777777" w:rsidR="00E509E0" w:rsidRDefault="00E509E0">
      <w:pPr>
        <w:rPr>
          <w:sz w:val="20"/>
          <w:szCs w:val="20"/>
        </w:rPr>
      </w:pPr>
    </w:p>
    <w:p w14:paraId="66555759" w14:textId="77777777" w:rsidR="00E509E0" w:rsidRDefault="003C4230">
      <w:pPr>
        <w:jc w:val="center"/>
        <w:rPr>
          <w:rFonts w:cstheme="minorHAnsi"/>
          <w:sz w:val="20"/>
          <w:szCs w:val="20"/>
        </w:rPr>
      </w:pPr>
      <w:r>
        <w:rPr>
          <w:rFonts w:cstheme="minorHAnsi"/>
          <w:sz w:val="20"/>
          <w:szCs w:val="20"/>
        </w:rPr>
        <w:t>(Tiekėjo pavadinimas)</w:t>
      </w:r>
    </w:p>
    <w:p w14:paraId="7304E757" w14:textId="77777777" w:rsidR="00E509E0" w:rsidRDefault="003C4230">
      <w:pPr>
        <w:jc w:val="both"/>
        <w:rPr>
          <w:rFonts w:cstheme="minorHAnsi"/>
          <w:sz w:val="20"/>
          <w:szCs w:val="20"/>
        </w:rPr>
      </w:pPr>
      <w:r>
        <w:rPr>
          <w:rFonts w:cstheme="minorHAnsi"/>
          <w:sz w:val="20"/>
          <w:szCs w:val="20"/>
        </w:rPr>
        <w:t>(Fizinio asmens vardas, pavardė, kontaktinė informacija, registro, kuriame kaupiami ir saugomi duomenys apie tiekėją, pavadinimas)</w:t>
      </w:r>
    </w:p>
    <w:p w14:paraId="1E2BF808" w14:textId="77777777" w:rsidR="00E509E0" w:rsidRDefault="003C4230">
      <w:pPr>
        <w:spacing w:after="0" w:line="240" w:lineRule="auto"/>
        <w:jc w:val="center"/>
        <w:rPr>
          <w:rFonts w:cstheme="minorHAnsi"/>
          <w:sz w:val="24"/>
          <w:szCs w:val="24"/>
        </w:rPr>
      </w:pPr>
      <w:r>
        <w:rPr>
          <w:rFonts w:cstheme="minorHAnsi"/>
        </w:rPr>
        <w:t>__________________________</w:t>
      </w:r>
    </w:p>
    <w:p w14:paraId="17D71576" w14:textId="77777777" w:rsidR="00E509E0" w:rsidRDefault="003C4230">
      <w:pPr>
        <w:tabs>
          <w:tab w:val="center" w:pos="2520"/>
        </w:tabs>
        <w:spacing w:after="0" w:line="240" w:lineRule="auto"/>
        <w:jc w:val="center"/>
        <w:rPr>
          <w:rFonts w:cstheme="minorHAnsi"/>
          <w:i/>
          <w:iCs/>
          <w:sz w:val="20"/>
          <w:szCs w:val="20"/>
        </w:rPr>
      </w:pPr>
      <w:r>
        <w:rPr>
          <w:rFonts w:cstheme="minorHAnsi"/>
          <w:i/>
          <w:iCs/>
          <w:sz w:val="20"/>
          <w:szCs w:val="20"/>
        </w:rPr>
        <w:t>(Adresatas (perkančioji organizacija))</w:t>
      </w:r>
    </w:p>
    <w:p w14:paraId="315F1F71" w14:textId="77777777" w:rsidR="00E509E0" w:rsidRDefault="00E509E0">
      <w:pPr>
        <w:jc w:val="center"/>
        <w:rPr>
          <w:rFonts w:cstheme="minorHAnsi"/>
          <w:b/>
          <w:sz w:val="24"/>
          <w:szCs w:val="24"/>
        </w:rPr>
      </w:pPr>
    </w:p>
    <w:p w14:paraId="29460825" w14:textId="77777777" w:rsidR="00E509E0" w:rsidRDefault="003C4230">
      <w:pPr>
        <w:jc w:val="center"/>
        <w:rPr>
          <w:rFonts w:cstheme="minorHAnsi"/>
        </w:rPr>
      </w:pPr>
      <w:r>
        <w:rPr>
          <w:rFonts w:cstheme="minorHAnsi"/>
          <w:b/>
          <w:bCs/>
        </w:rPr>
        <w:t>TIEKĖJO DEKLARACIJA</w:t>
      </w:r>
    </w:p>
    <w:p w14:paraId="7EB341F6" w14:textId="77777777" w:rsidR="00E509E0" w:rsidRDefault="003C4230">
      <w:pPr>
        <w:shd w:val="clear" w:color="auto" w:fill="FFFFFF"/>
        <w:spacing w:after="0" w:line="240" w:lineRule="auto"/>
        <w:jc w:val="center"/>
        <w:rPr>
          <w:rFonts w:cstheme="minorHAnsi"/>
          <w:b/>
          <w:bCs/>
        </w:rPr>
      </w:pPr>
      <w:r>
        <w:rPr>
          <w:rFonts w:cstheme="minorHAnsi"/>
        </w:rPr>
        <w:t>_____________</w:t>
      </w:r>
      <w:r>
        <w:rPr>
          <w:rFonts w:cstheme="minorHAnsi"/>
          <w:b/>
          <w:bCs/>
        </w:rPr>
        <w:t xml:space="preserve"> </w:t>
      </w:r>
      <w:r>
        <w:rPr>
          <w:rFonts w:cstheme="minorHAnsi"/>
        </w:rPr>
        <w:t>Nr.______</w:t>
      </w:r>
    </w:p>
    <w:p w14:paraId="3DF6885B" w14:textId="77777777" w:rsidR="00E509E0" w:rsidRDefault="003C4230">
      <w:pPr>
        <w:shd w:val="clear" w:color="auto" w:fill="FFFFFF"/>
        <w:spacing w:after="0" w:line="240" w:lineRule="auto"/>
        <w:ind w:firstLine="3969"/>
        <w:rPr>
          <w:rFonts w:cstheme="minorHAnsi"/>
          <w:bCs/>
          <w:i/>
          <w:iCs/>
          <w:color w:val="000000"/>
          <w:sz w:val="20"/>
          <w:szCs w:val="20"/>
        </w:rPr>
      </w:pPr>
      <w:r>
        <w:rPr>
          <w:rFonts w:cstheme="minorHAnsi"/>
          <w:bCs/>
          <w:i/>
          <w:iCs/>
          <w:color w:val="000000"/>
          <w:sz w:val="20"/>
          <w:szCs w:val="20"/>
        </w:rPr>
        <w:t xml:space="preserve">           (Data)</w:t>
      </w:r>
    </w:p>
    <w:p w14:paraId="35D9ECFE" w14:textId="77777777" w:rsidR="00E509E0" w:rsidRDefault="00E509E0">
      <w:pPr>
        <w:shd w:val="clear" w:color="auto" w:fill="FFFFFF"/>
        <w:spacing w:after="0" w:line="240" w:lineRule="auto"/>
        <w:ind w:firstLine="3969"/>
        <w:rPr>
          <w:rFonts w:cstheme="minorHAnsi"/>
          <w:bCs/>
          <w:color w:val="000000"/>
          <w:sz w:val="20"/>
          <w:szCs w:val="20"/>
        </w:rPr>
      </w:pPr>
    </w:p>
    <w:p w14:paraId="04658F43" w14:textId="77777777" w:rsidR="00E509E0" w:rsidRDefault="003C4230">
      <w:pPr>
        <w:shd w:val="clear" w:color="auto" w:fill="FFFFFF"/>
        <w:spacing w:after="0" w:line="240" w:lineRule="auto"/>
        <w:jc w:val="center"/>
        <w:rPr>
          <w:rFonts w:cstheme="minorHAnsi"/>
          <w:bCs/>
          <w:color w:val="000000"/>
          <w:sz w:val="24"/>
          <w:szCs w:val="24"/>
        </w:rPr>
      </w:pPr>
      <w:r>
        <w:rPr>
          <w:rFonts w:cstheme="minorHAnsi"/>
          <w:bCs/>
          <w:color w:val="000000"/>
        </w:rPr>
        <w:t>_____________</w:t>
      </w:r>
    </w:p>
    <w:p w14:paraId="4735BFA7" w14:textId="77777777" w:rsidR="00E509E0" w:rsidRDefault="003C4230">
      <w:pPr>
        <w:shd w:val="clear" w:color="auto" w:fill="FFFFFF"/>
        <w:spacing w:after="0" w:line="240" w:lineRule="auto"/>
        <w:jc w:val="center"/>
        <w:rPr>
          <w:rFonts w:cstheme="minorHAnsi"/>
          <w:bCs/>
          <w:i/>
          <w:iCs/>
          <w:color w:val="000000"/>
          <w:sz w:val="20"/>
          <w:szCs w:val="20"/>
        </w:rPr>
      </w:pPr>
      <w:r>
        <w:rPr>
          <w:rFonts w:cstheme="minorHAnsi"/>
          <w:bCs/>
          <w:i/>
          <w:iCs/>
          <w:color w:val="000000"/>
          <w:sz w:val="20"/>
          <w:szCs w:val="20"/>
        </w:rPr>
        <w:t>(Sudarymo vieta)</w:t>
      </w:r>
    </w:p>
    <w:p w14:paraId="740639FD" w14:textId="77777777" w:rsidR="00E509E0" w:rsidRDefault="00E509E0">
      <w:pPr>
        <w:shd w:val="clear" w:color="auto" w:fill="FFFFFF"/>
        <w:jc w:val="center"/>
        <w:rPr>
          <w:rFonts w:cstheme="minorHAnsi"/>
          <w:bCs/>
          <w:color w:val="000000"/>
          <w:sz w:val="20"/>
          <w:szCs w:val="20"/>
        </w:rPr>
      </w:pPr>
    </w:p>
    <w:p w14:paraId="2DEB9453" w14:textId="77777777" w:rsidR="00E509E0" w:rsidRDefault="003C4230">
      <w:pPr>
        <w:tabs>
          <w:tab w:val="left" w:pos="851"/>
        </w:tabs>
        <w:snapToGrid w:val="0"/>
        <w:spacing w:after="0" w:line="240" w:lineRule="auto"/>
        <w:ind w:right="-1"/>
        <w:jc w:val="both"/>
        <w:rPr>
          <w:rFonts w:cstheme="minorHAnsi"/>
          <w:spacing w:val="-2"/>
        </w:rPr>
      </w:pPr>
      <w:r>
        <w:rPr>
          <w:rFonts w:cstheme="minorHAnsi"/>
          <w:spacing w:val="-2"/>
        </w:rPr>
        <w:t xml:space="preserve">Aš, </w:t>
      </w:r>
      <w:r>
        <w:rPr>
          <w:rFonts w:cstheme="minorHAnsi"/>
          <w:spacing w:val="-2"/>
        </w:rPr>
        <w:t>____________________________________________________________________________________________ ,</w:t>
      </w:r>
    </w:p>
    <w:p w14:paraId="41A5FFE8" w14:textId="77777777" w:rsidR="00E509E0" w:rsidRDefault="003C4230">
      <w:pPr>
        <w:tabs>
          <w:tab w:val="left" w:pos="851"/>
        </w:tabs>
        <w:snapToGrid w:val="0"/>
        <w:ind w:right="-1"/>
        <w:jc w:val="center"/>
        <w:rPr>
          <w:rFonts w:cstheme="minorHAnsi"/>
          <w:i/>
          <w:iCs/>
          <w:spacing w:val="-2"/>
          <w:sz w:val="20"/>
          <w:szCs w:val="20"/>
        </w:rPr>
      </w:pPr>
      <w:r>
        <w:rPr>
          <w:rFonts w:cstheme="minorHAnsi"/>
          <w:i/>
          <w:iCs/>
          <w:spacing w:val="-2"/>
          <w:sz w:val="20"/>
          <w:szCs w:val="20"/>
        </w:rPr>
        <w:t>(Tiekėjo vardas ir pavardė)</w:t>
      </w:r>
    </w:p>
    <w:p w14:paraId="18573343" w14:textId="77777777" w:rsidR="00E509E0" w:rsidRDefault="003C4230">
      <w:pPr>
        <w:snapToGrid w:val="0"/>
        <w:spacing w:after="0" w:line="240" w:lineRule="auto"/>
        <w:rPr>
          <w:rFonts w:cstheme="minorHAnsi"/>
          <w:spacing w:val="-2"/>
        </w:rPr>
      </w:pPr>
      <w:r>
        <w:rPr>
          <w:rFonts w:cstheme="minorHAnsi"/>
          <w:spacing w:val="-2"/>
        </w:rPr>
        <w:t>tvirtinu, kad dalyvaudamas (-a) _______________________________________________________________________________________________</w:t>
      </w:r>
    </w:p>
    <w:p w14:paraId="64564BDB" w14:textId="77777777" w:rsidR="00E509E0" w:rsidRDefault="003C4230">
      <w:pPr>
        <w:snapToGrid w:val="0"/>
        <w:spacing w:after="0" w:line="240" w:lineRule="auto"/>
        <w:ind w:firstLine="1296"/>
        <w:jc w:val="center"/>
        <w:rPr>
          <w:rFonts w:cstheme="minorHAnsi"/>
          <w:i/>
          <w:iCs/>
          <w:spacing w:val="-2"/>
          <w:sz w:val="20"/>
          <w:szCs w:val="20"/>
        </w:rPr>
      </w:pPr>
      <w:r>
        <w:rPr>
          <w:rFonts w:cstheme="minorHAnsi"/>
          <w:i/>
          <w:iCs/>
          <w:spacing w:val="-2"/>
          <w:sz w:val="20"/>
          <w:szCs w:val="20"/>
        </w:rPr>
        <w:t>(Perkančiosios organizacijos pavadinimas)</w:t>
      </w:r>
    </w:p>
    <w:p w14:paraId="5DA90B71" w14:textId="77777777" w:rsidR="00E509E0" w:rsidRDefault="00E509E0">
      <w:pPr>
        <w:snapToGrid w:val="0"/>
        <w:ind w:right="-1"/>
        <w:jc w:val="both"/>
        <w:rPr>
          <w:rFonts w:cstheme="minorHAnsi"/>
          <w:spacing w:val="-2"/>
        </w:rPr>
      </w:pPr>
    </w:p>
    <w:p w14:paraId="3928C3B2" w14:textId="77777777" w:rsidR="00E509E0" w:rsidRDefault="003C4230">
      <w:pPr>
        <w:snapToGrid w:val="0"/>
        <w:spacing w:after="0" w:line="240" w:lineRule="auto"/>
        <w:jc w:val="both"/>
        <w:rPr>
          <w:rFonts w:cstheme="minorHAnsi"/>
          <w:spacing w:val="-2"/>
          <w:sz w:val="24"/>
          <w:szCs w:val="24"/>
        </w:rPr>
      </w:pPr>
      <w:r>
        <w:rPr>
          <w:rFonts w:cstheme="minorHAnsi"/>
          <w:spacing w:val="-2"/>
        </w:rPr>
        <w:t>atliekamame ___________________________________________________________________________________</w:t>
      </w:r>
    </w:p>
    <w:p w14:paraId="6BE84EBD" w14:textId="77777777" w:rsidR="00E509E0" w:rsidRDefault="003C4230">
      <w:pPr>
        <w:snapToGrid w:val="0"/>
        <w:spacing w:after="0" w:line="240" w:lineRule="auto"/>
        <w:ind w:left="1296" w:firstLine="1296"/>
        <w:jc w:val="both"/>
        <w:rPr>
          <w:rFonts w:cstheme="minorHAnsi"/>
          <w:i/>
          <w:iCs/>
          <w:spacing w:val="-2"/>
          <w:sz w:val="20"/>
          <w:szCs w:val="20"/>
        </w:rPr>
      </w:pPr>
      <w:r>
        <w:rPr>
          <w:rFonts w:cstheme="minorHAnsi"/>
          <w:i/>
          <w:iCs/>
          <w:spacing w:val="-2"/>
          <w:sz w:val="20"/>
          <w:szCs w:val="20"/>
        </w:rPr>
        <w:t>(Pirkimo objekto pavadinimas, pirkimo numeris)</w:t>
      </w:r>
    </w:p>
    <w:p w14:paraId="4A21A903" w14:textId="77777777" w:rsidR="00E509E0" w:rsidRDefault="00E509E0">
      <w:pPr>
        <w:snapToGrid w:val="0"/>
        <w:ind w:right="-1"/>
        <w:jc w:val="both"/>
        <w:rPr>
          <w:rFonts w:cstheme="minorHAnsi"/>
          <w:spacing w:val="-2"/>
        </w:rPr>
      </w:pPr>
    </w:p>
    <w:p w14:paraId="085DB7C7" w14:textId="77777777" w:rsidR="00E509E0" w:rsidRDefault="003C4230">
      <w:pPr>
        <w:snapToGrid w:val="0"/>
        <w:spacing w:after="0" w:line="240" w:lineRule="auto"/>
        <w:jc w:val="both"/>
        <w:rPr>
          <w:rFonts w:cstheme="minorHAnsi"/>
          <w:spacing w:val="-2"/>
        </w:rPr>
      </w:pPr>
      <w:r>
        <w:rPr>
          <w:rFonts w:cstheme="minorHAnsi"/>
          <w:spacing w:val="-2"/>
        </w:rPr>
        <w:t>skelbtame _____________________________________________________________________________________ ,</w:t>
      </w:r>
    </w:p>
    <w:p w14:paraId="0E5FFF0C" w14:textId="77777777" w:rsidR="00E509E0" w:rsidRDefault="003C4230">
      <w:pPr>
        <w:snapToGrid w:val="0"/>
        <w:spacing w:after="0" w:line="240" w:lineRule="auto"/>
        <w:jc w:val="center"/>
        <w:rPr>
          <w:rFonts w:cstheme="minorHAnsi"/>
          <w:i/>
          <w:iCs/>
          <w:spacing w:val="-2"/>
          <w:sz w:val="20"/>
          <w:szCs w:val="20"/>
        </w:rPr>
      </w:pPr>
      <w:r>
        <w:rPr>
          <w:rFonts w:cstheme="minorHAnsi"/>
          <w:i/>
          <w:iCs/>
          <w:spacing w:val="-2"/>
          <w:sz w:val="20"/>
          <w:szCs w:val="20"/>
        </w:rPr>
        <w:t xml:space="preserve">        (Skelbimo data)</w:t>
      </w:r>
    </w:p>
    <w:p w14:paraId="13C83A37" w14:textId="77777777" w:rsidR="00E509E0" w:rsidRDefault="00E509E0">
      <w:pPr>
        <w:jc w:val="both"/>
        <w:rPr>
          <w:rFonts w:cstheme="minorHAnsi"/>
          <w:sz w:val="24"/>
          <w:szCs w:val="24"/>
        </w:rPr>
      </w:pPr>
    </w:p>
    <w:p w14:paraId="036E1512" w14:textId="77777777" w:rsidR="00E509E0" w:rsidRDefault="003C4230">
      <w:pPr>
        <w:jc w:val="both"/>
        <w:rPr>
          <w:rFonts w:cstheme="minorHAnsi"/>
          <w:sz w:val="20"/>
          <w:szCs w:val="20"/>
        </w:rPr>
      </w:pPr>
      <w:r>
        <w:rPr>
          <w:rFonts w:cstheme="minorHAnsi"/>
          <w:sz w:val="20"/>
          <w:szCs w:val="20"/>
        </w:rPr>
        <w:t xml:space="preserve">nesu įtakojamas (-a) Rusijos, kaip nurodyta </w:t>
      </w:r>
      <w:r>
        <w:rPr>
          <w:rFonts w:cstheme="minorHAnsi"/>
          <w:b/>
          <w:bCs/>
          <w:sz w:val="20"/>
          <w:szCs w:val="20"/>
        </w:rPr>
        <w:t>Tarybos reglamento</w:t>
      </w:r>
      <w:r>
        <w:rPr>
          <w:rFonts w:cstheme="minorHAnsi"/>
          <w:sz w:val="20"/>
          <w:szCs w:val="20"/>
        </w:rPr>
        <w:t xml:space="preserve"> </w:t>
      </w:r>
      <w:r>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Pr>
          <w:rFonts w:cstheme="minorHAnsi"/>
          <w:sz w:val="20"/>
          <w:szCs w:val="20"/>
        </w:rPr>
        <w:t>5k straipsnyje nustatytuose apribojimuose. Visų pirma pareiškiu, kad:</w:t>
      </w:r>
    </w:p>
    <w:p w14:paraId="312AF2C9" w14:textId="77777777" w:rsidR="00E509E0" w:rsidRDefault="003C4230">
      <w:pPr>
        <w:jc w:val="both"/>
        <w:rPr>
          <w:rFonts w:cstheme="minorHAnsi"/>
          <w:sz w:val="20"/>
          <w:szCs w:val="20"/>
        </w:rPr>
      </w:pPr>
      <w:r>
        <w:rPr>
          <w:rFonts w:cstheme="minorHAnsi"/>
          <w:sz w:val="20"/>
          <w:szCs w:val="20"/>
        </w:rPr>
        <w:t>(a) nesu Rusijos pilietis (-ė) ar įsisteigęs Rusijoje;</w:t>
      </w:r>
    </w:p>
    <w:p w14:paraId="57B0D90B" w14:textId="77777777" w:rsidR="00E509E0" w:rsidRDefault="003C4230">
      <w:pPr>
        <w:jc w:val="both"/>
        <w:rPr>
          <w:rFonts w:cstheme="minorHAnsi"/>
          <w:sz w:val="20"/>
          <w:szCs w:val="20"/>
        </w:rPr>
      </w:pPr>
      <w:r>
        <w:rPr>
          <w:rFonts w:cstheme="minorHAnsi"/>
          <w:sz w:val="20"/>
          <w:szCs w:val="20"/>
        </w:rPr>
        <w:t xml:space="preserve">(b) neveikiu </w:t>
      </w:r>
      <w:r>
        <w:rPr>
          <w:rFonts w:cstheme="minorHAnsi"/>
          <w:sz w:val="20"/>
          <w:szCs w:val="20"/>
          <w:shd w:val="clear" w:color="auto" w:fill="FFFFFF"/>
        </w:rPr>
        <w:t xml:space="preserve">šios deklaracijos a) punkte nurodyto subjekto vardu ar jo </w:t>
      </w:r>
      <w:r>
        <w:rPr>
          <w:rFonts w:cstheme="minorHAnsi"/>
          <w:sz w:val="20"/>
          <w:szCs w:val="20"/>
          <w:shd w:val="clear" w:color="auto" w:fill="FFFFFF"/>
        </w:rPr>
        <w:t>nurodymu;</w:t>
      </w:r>
    </w:p>
    <w:p w14:paraId="36835489" w14:textId="77777777" w:rsidR="00E509E0" w:rsidRDefault="003C4230">
      <w:pPr>
        <w:jc w:val="both"/>
        <w:rPr>
          <w:rFonts w:cstheme="minorHAnsi"/>
          <w:sz w:val="20"/>
          <w:szCs w:val="20"/>
        </w:rPr>
      </w:pPr>
      <w:r>
        <w:rPr>
          <w:rFonts w:cstheme="minorHAnsi"/>
          <w:sz w:val="20"/>
          <w:szCs w:val="20"/>
        </w:rPr>
        <w:t xml:space="preserve">d) sutartis nebus paskirta vykdyti </w:t>
      </w:r>
      <w:r>
        <w:rPr>
          <w:rFonts w:cstheme="minorHAnsi"/>
          <w:sz w:val="20"/>
          <w:szCs w:val="20"/>
          <w:shd w:val="clear" w:color="auto" w:fill="FFFFFF"/>
        </w:rPr>
        <w:t>subrangovui (-</w:t>
      </w:r>
      <w:proofErr w:type="spellStart"/>
      <w:r>
        <w:rPr>
          <w:rFonts w:cstheme="minorHAnsi"/>
          <w:sz w:val="20"/>
          <w:szCs w:val="20"/>
          <w:shd w:val="clear" w:color="auto" w:fill="FFFFFF"/>
        </w:rPr>
        <w:t>ams</w:t>
      </w:r>
      <w:proofErr w:type="spellEnd"/>
      <w:r>
        <w:rPr>
          <w:rFonts w:cstheme="minorHAnsi"/>
          <w:sz w:val="20"/>
          <w:szCs w:val="20"/>
          <w:shd w:val="clear" w:color="auto" w:fill="FFFFFF"/>
        </w:rPr>
        <w:t>), ar kitam (-</w:t>
      </w:r>
      <w:proofErr w:type="spellStart"/>
      <w:r>
        <w:rPr>
          <w:rFonts w:cstheme="minorHAnsi"/>
          <w:sz w:val="20"/>
          <w:szCs w:val="20"/>
          <w:shd w:val="clear" w:color="auto" w:fill="FFFFFF"/>
        </w:rPr>
        <w:t>iems</w:t>
      </w:r>
      <w:proofErr w:type="spellEnd"/>
      <w:r>
        <w:rPr>
          <w:rFonts w:cstheme="minorHAnsi"/>
          <w:sz w:val="20"/>
          <w:szCs w:val="20"/>
          <w:shd w:val="clear" w:color="auto" w:fill="FFFFFF"/>
        </w:rPr>
        <w:t>) subjektui (-tams), kurių pajėgumais remiamasi, kurie priskirtini šios deklaracijos a) arba b) punktuose nurodytiems subjektams.</w:t>
      </w:r>
    </w:p>
    <w:p w14:paraId="674EE7EE" w14:textId="77777777" w:rsidR="00E509E0" w:rsidRDefault="00E509E0">
      <w:pPr>
        <w:pStyle w:val="Heading2"/>
        <w:ind w:left="5103"/>
        <w:rPr>
          <w:rFonts w:asciiTheme="minorHAnsi" w:hAnsiTheme="minorHAnsi"/>
          <w:color w:val="0070C0"/>
          <w:sz w:val="21"/>
          <w:szCs w:val="21"/>
        </w:rPr>
      </w:pPr>
    </w:p>
    <w:p w14:paraId="59247F55" w14:textId="77777777" w:rsidR="00E509E0" w:rsidRDefault="003C4230">
      <w:pPr>
        <w:pStyle w:val="Heading2"/>
        <w:ind w:left="5103"/>
        <w:rPr>
          <w:rFonts w:asciiTheme="minorHAnsi" w:hAnsiTheme="minorHAnsi"/>
          <w:color w:val="0070C0"/>
          <w:sz w:val="21"/>
          <w:szCs w:val="21"/>
        </w:rPr>
      </w:pPr>
      <w:bookmarkStart w:id="64" w:name="_Toc148947481"/>
      <w:bookmarkStart w:id="65" w:name="_Ref39586171"/>
      <w:bookmarkStart w:id="66" w:name="_Ref39673580"/>
      <w:bookmarkStart w:id="67" w:name="_Ref39674283"/>
      <w:r>
        <w:rPr>
          <w:rFonts w:asciiTheme="minorHAnsi" w:hAnsiTheme="minorHAnsi"/>
          <w:color w:val="0070C0"/>
          <w:sz w:val="21"/>
          <w:szCs w:val="21"/>
        </w:rPr>
        <w:t xml:space="preserve">Pirkimo sąlygų 8 priedas </w:t>
      </w:r>
      <w:r>
        <w:rPr>
          <w:rFonts w:asciiTheme="minorHAnsi" w:hAnsiTheme="minorHAnsi"/>
          <w:color w:val="0070C0"/>
          <w:sz w:val="21"/>
          <w:szCs w:val="21"/>
        </w:rPr>
        <w:t>„Pagrindinės sutarties sąlygos“</w:t>
      </w:r>
      <w:bookmarkEnd w:id="64"/>
      <w:bookmarkEnd w:id="65"/>
      <w:bookmarkEnd w:id="66"/>
      <w:bookmarkEnd w:id="67"/>
    </w:p>
    <w:p w14:paraId="6835D2F7" w14:textId="77777777" w:rsidR="00E509E0" w:rsidRDefault="00E509E0">
      <w:pPr>
        <w:spacing w:after="0" w:line="240" w:lineRule="auto"/>
        <w:jc w:val="both"/>
        <w:rPr>
          <w:rFonts w:ascii="Verdana" w:hAnsi="Verdana"/>
          <w:sz w:val="20"/>
          <w:szCs w:val="20"/>
        </w:rPr>
      </w:pPr>
    </w:p>
    <w:p w14:paraId="73EB4DEE" w14:textId="77777777" w:rsidR="00E509E0" w:rsidRDefault="00E509E0">
      <w:pPr>
        <w:spacing w:after="0" w:line="240" w:lineRule="auto"/>
        <w:jc w:val="both"/>
        <w:rPr>
          <w:rFonts w:ascii="Verdana" w:hAnsi="Verdana"/>
          <w:sz w:val="20"/>
          <w:szCs w:val="20"/>
        </w:rPr>
      </w:pPr>
    </w:p>
    <w:p w14:paraId="25199B7F" w14:textId="77777777" w:rsidR="00E509E0" w:rsidRDefault="003C4230">
      <w:pPr>
        <w:spacing w:after="0" w:line="240" w:lineRule="auto"/>
        <w:jc w:val="both"/>
        <w:rPr>
          <w:rFonts w:ascii="Calibri" w:eastAsia="Calibri" w:hAnsi="Calibri"/>
          <w:lang w:eastAsia="en-US"/>
        </w:rPr>
      </w:pPr>
      <w:r>
        <w:rPr>
          <w:rFonts w:eastAsia="Calibri" w:cs="Times New Roman"/>
          <w:b/>
          <w:color w:val="000000"/>
          <w:lang w:eastAsia="en-US"/>
        </w:rPr>
        <w:t>UAB „</w:t>
      </w:r>
      <w:proofErr w:type="spellStart"/>
      <w:r>
        <w:rPr>
          <w:rFonts w:eastAsia="Calibri" w:cs="Times New Roman"/>
          <w:b/>
          <w:color w:val="000000"/>
          <w:lang w:eastAsia="en-US"/>
        </w:rPr>
        <w:t>Inčas</w:t>
      </w:r>
      <w:proofErr w:type="spellEnd"/>
      <w:r>
        <w:rPr>
          <w:rFonts w:eastAsia="Calibri" w:cs="Times New Roman"/>
          <w:b/>
          <w:color w:val="000000"/>
          <w:lang w:eastAsia="en-US"/>
        </w:rPr>
        <w:t>”</w:t>
      </w:r>
      <w:r>
        <w:rPr>
          <w:rFonts w:eastAsia="Calibri" w:cs="Times New Roman"/>
          <w:color w:val="000000"/>
          <w:lang w:eastAsia="en-US"/>
        </w:rPr>
        <w:t xml:space="preserve"> (toliau – „PIRKĖJAS“), atstovaujama ________________, veikiančio pagal įmonės įstatus, ir </w:t>
      </w:r>
      <w:r>
        <w:rPr>
          <w:rFonts w:eastAsia="Calibri" w:cs="Times New Roman"/>
          <w:b/>
          <w:color w:val="000000"/>
          <w:lang w:eastAsia="en-US"/>
        </w:rPr>
        <w:t>_____________________</w:t>
      </w:r>
      <w:r>
        <w:rPr>
          <w:rFonts w:eastAsia="Calibri" w:cs="Times New Roman"/>
          <w:color w:val="000000"/>
          <w:lang w:eastAsia="en-US"/>
        </w:rPr>
        <w:t xml:space="preserve"> (toliau – „PARDAVĖJAS“), atstovaujama _______________,</w:t>
      </w:r>
      <w:r>
        <w:rPr>
          <w:rFonts w:eastAsia="Calibri" w:cs="Times New Roman"/>
          <w:caps/>
          <w:color w:val="000000"/>
          <w:lang w:eastAsia="en-US"/>
        </w:rPr>
        <w:t xml:space="preserve"> </w:t>
      </w:r>
      <w:r>
        <w:rPr>
          <w:rFonts w:eastAsia="Calibri" w:cs="Times New Roman"/>
          <w:color w:val="000000"/>
          <w:lang w:eastAsia="en-US"/>
        </w:rPr>
        <w:t>veikiančio pagal ___________ (toliau sutartyje PARDAVĖJAS ir PIRKĖJAS kartu - “Šalys”, o atskirai – “Šalis”), sudarė šią sutartį:</w:t>
      </w:r>
    </w:p>
    <w:p w14:paraId="626F30AD" w14:textId="77777777" w:rsidR="00E509E0" w:rsidRDefault="00E509E0">
      <w:pPr>
        <w:jc w:val="center"/>
      </w:pPr>
    </w:p>
    <w:p w14:paraId="5EAB3902" w14:textId="77777777" w:rsidR="00E509E0" w:rsidRDefault="003C4230">
      <w:pPr>
        <w:rPr>
          <w:b/>
          <w:bCs/>
        </w:rPr>
      </w:pPr>
      <w:r>
        <w:rPr>
          <w:b/>
          <w:bCs/>
        </w:rPr>
        <w:t>1. Sutarties objektas</w:t>
      </w:r>
    </w:p>
    <w:p w14:paraId="69B6EB99" w14:textId="77777777" w:rsidR="00E509E0" w:rsidRDefault="003C4230">
      <w:pPr>
        <w:pStyle w:val="ListParagraph"/>
        <w:tabs>
          <w:tab w:val="left" w:pos="426"/>
          <w:tab w:val="left" w:pos="567"/>
          <w:tab w:val="left" w:pos="900"/>
        </w:tabs>
        <w:spacing w:after="240"/>
        <w:ind w:left="0"/>
        <w:contextualSpacing w:val="0"/>
        <w:jc w:val="both"/>
      </w:pPr>
      <w:r>
        <w:rPr>
          <w:rFonts w:cstheme="minorHAnsi"/>
          <w:sz w:val="22"/>
          <w:szCs w:val="22"/>
        </w:rPr>
        <w:t>1.1. Tiekėjas įsipareigoja perduoti Pirkėjui nuosavybės teise Sutarties 1 priede „Tiekėjo pasiūlymas“ (toliau – Tiekėjo pasiūlymas) nurodytą</w:t>
      </w:r>
      <w:r>
        <w:t xml:space="preserve"> </w:t>
      </w:r>
      <w:r>
        <w:rPr>
          <w:rFonts w:eastAsia="Calibri"/>
          <w:b/>
          <w:bCs/>
          <w:i/>
          <w:iCs/>
          <w:color w:val="000000" w:themeColor="text1"/>
        </w:rPr>
        <w:t>Pilnai automatinę spausdinimo, popieriaus pjovimo, ritinėlių vyniojimo ir pakavimo liniją su galimybe gaminti ritinėlius be šerdžių vieno technologinio proceso metu</w:t>
      </w:r>
      <w:r>
        <w:rPr>
          <w:rFonts w:cstheme="minorHAnsi"/>
          <w:sz w:val="22"/>
          <w:szCs w:val="22"/>
        </w:rPr>
        <w:t xml:space="preserve"> (toliau – Įranga arba Prekė), o Pirkėjas įsipareigoja priimti Sutartyje nurodytą reikalavimus atitinkančią Įrangą bei sumokėti Tiekėjui Sutartyje nustatyta tvarka. </w:t>
      </w:r>
    </w:p>
    <w:p w14:paraId="29793FAC" w14:textId="77777777" w:rsidR="00E509E0" w:rsidRDefault="003C4230">
      <w:pPr>
        <w:pStyle w:val="ListParagraph"/>
        <w:tabs>
          <w:tab w:val="left" w:pos="426"/>
          <w:tab w:val="left" w:pos="567"/>
          <w:tab w:val="left" w:pos="900"/>
        </w:tabs>
        <w:spacing w:after="240"/>
        <w:ind w:left="0"/>
        <w:contextualSpacing w:val="0"/>
        <w:jc w:val="both"/>
      </w:pPr>
      <w:r>
        <w:rPr>
          <w:rFonts w:cstheme="minorHAnsi"/>
          <w:sz w:val="22"/>
          <w:szCs w:val="22"/>
        </w:rPr>
        <w:t>1.2. Įranga turi atitikti Techninės specifikacijos reikalavimus.</w:t>
      </w:r>
    </w:p>
    <w:p w14:paraId="2B8C8353" w14:textId="77777777" w:rsidR="00E509E0" w:rsidRDefault="003C4230">
      <w:pPr>
        <w:pStyle w:val="ListParagraph"/>
        <w:tabs>
          <w:tab w:val="left" w:pos="426"/>
          <w:tab w:val="left" w:pos="567"/>
          <w:tab w:val="left" w:pos="900"/>
        </w:tabs>
        <w:spacing w:after="240"/>
        <w:ind w:left="0"/>
        <w:contextualSpacing w:val="0"/>
        <w:jc w:val="both"/>
        <w:rPr>
          <w:rFonts w:cstheme="minorHAnsi"/>
          <w:sz w:val="22"/>
          <w:szCs w:val="22"/>
        </w:rPr>
      </w:pPr>
      <w:r>
        <w:rPr>
          <w:rFonts w:cstheme="minorHAnsi"/>
          <w:sz w:val="22"/>
          <w:szCs w:val="22"/>
        </w:rPr>
        <w:t>1.3. Sutarties vykdymo vieta nurodyta Techninėje specifikacijoje.</w:t>
      </w:r>
    </w:p>
    <w:p w14:paraId="4896D8D3" w14:textId="77777777" w:rsidR="00E509E0" w:rsidRDefault="003C4230">
      <w:pPr>
        <w:pStyle w:val="ListParagraph"/>
        <w:tabs>
          <w:tab w:val="left" w:pos="426"/>
          <w:tab w:val="left" w:pos="567"/>
          <w:tab w:val="left" w:pos="900"/>
        </w:tabs>
        <w:spacing w:after="240"/>
        <w:ind w:left="0"/>
        <w:contextualSpacing w:val="0"/>
        <w:jc w:val="both"/>
        <w:rPr>
          <w:b/>
          <w:bCs/>
        </w:rPr>
      </w:pPr>
      <w:r>
        <w:rPr>
          <w:rFonts w:cstheme="minorHAnsi"/>
          <w:b/>
          <w:bCs/>
          <w:sz w:val="22"/>
          <w:szCs w:val="22"/>
        </w:rPr>
        <w:t>2. Sutarties kaina</w:t>
      </w:r>
    </w:p>
    <w:p w14:paraId="5E08F00A" w14:textId="77777777" w:rsidR="00E509E0" w:rsidRDefault="003C4230">
      <w:pPr>
        <w:pStyle w:val="ListParagraph"/>
        <w:tabs>
          <w:tab w:val="left" w:pos="426"/>
          <w:tab w:val="left" w:pos="900"/>
        </w:tabs>
        <w:spacing w:after="60"/>
        <w:ind w:left="0"/>
        <w:contextualSpacing w:val="0"/>
        <w:rPr>
          <w:rFonts w:cstheme="minorHAnsi"/>
          <w:sz w:val="22"/>
          <w:szCs w:val="22"/>
        </w:rPr>
      </w:pPr>
      <w:r>
        <w:rPr>
          <w:rFonts w:cs="Calibri"/>
          <w:sz w:val="22"/>
          <w:szCs w:val="22"/>
        </w:rPr>
        <w:t xml:space="preserve">2.1. </w:t>
      </w:r>
      <w:r>
        <w:rPr>
          <w:rFonts w:cstheme="minorHAnsi"/>
          <w:sz w:val="22"/>
          <w:szCs w:val="22"/>
        </w:rPr>
        <w:t xml:space="preserve">Sutarties kaina yra </w:t>
      </w:r>
      <w:r>
        <w:rPr>
          <w:rFonts w:cstheme="minorHAnsi"/>
          <w:sz w:val="22"/>
          <w:szCs w:val="22"/>
        </w:rPr>
        <w:t>____________ EUR be PVM (nurodoma Tiekėjo pasiūlymo kaina).</w:t>
      </w:r>
    </w:p>
    <w:p w14:paraId="17EDA439" w14:textId="77777777" w:rsidR="00E509E0" w:rsidRDefault="003C4230">
      <w:pPr>
        <w:pStyle w:val="ListParagraph"/>
        <w:tabs>
          <w:tab w:val="left" w:pos="426"/>
          <w:tab w:val="left" w:pos="567"/>
          <w:tab w:val="left" w:pos="900"/>
        </w:tabs>
        <w:spacing w:after="240"/>
        <w:ind w:left="0"/>
        <w:contextualSpacing w:val="0"/>
        <w:jc w:val="both"/>
        <w:rPr>
          <w:rFonts w:cstheme="minorHAnsi"/>
          <w:sz w:val="22"/>
          <w:szCs w:val="22"/>
        </w:rPr>
      </w:pPr>
      <w:r>
        <w:rPr>
          <w:rFonts w:cstheme="minorHAnsi"/>
          <w:sz w:val="22"/>
          <w:szCs w:val="22"/>
        </w:rPr>
        <w:t>2.2. Sutarčiai taikoma fiksuotos kainos kainodara. Visos Tiekėjo išlaidos, susijusios su Sutarties įgyvendinimu turi būti įskaičiuotos į kainą.</w:t>
      </w:r>
    </w:p>
    <w:p w14:paraId="12C1EA76" w14:textId="77777777" w:rsidR="00E509E0" w:rsidRDefault="003C4230">
      <w:pPr>
        <w:pStyle w:val="ListParagraph"/>
        <w:tabs>
          <w:tab w:val="left" w:pos="426"/>
          <w:tab w:val="left" w:pos="567"/>
          <w:tab w:val="left" w:pos="900"/>
        </w:tabs>
        <w:spacing w:after="240"/>
        <w:ind w:left="0"/>
        <w:contextualSpacing w:val="0"/>
        <w:jc w:val="both"/>
        <w:rPr>
          <w:rFonts w:cstheme="minorHAnsi"/>
          <w:sz w:val="22"/>
          <w:szCs w:val="22"/>
        </w:rPr>
      </w:pPr>
      <w:r>
        <w:rPr>
          <w:rFonts w:cstheme="minorHAnsi"/>
          <w:sz w:val="22"/>
          <w:szCs w:val="22"/>
        </w:rPr>
        <w:t>2.3.</w:t>
      </w:r>
      <w:r>
        <w:rPr>
          <w:rFonts w:cstheme="minorHAnsi"/>
          <w:sz w:val="22"/>
          <w:szCs w:val="22"/>
        </w:rPr>
        <w:tab/>
        <w:t>Įrangos kaina (nurodyta Tiekėjo pasiūlyme) nekeičiama, išskyrus Sutarties 7  punkte numatytą atvejį.</w:t>
      </w:r>
    </w:p>
    <w:p w14:paraId="344C7CD8" w14:textId="77777777" w:rsidR="00E509E0" w:rsidRDefault="003C4230">
      <w:pPr>
        <w:pStyle w:val="ListParagraph"/>
        <w:tabs>
          <w:tab w:val="left" w:pos="426"/>
          <w:tab w:val="left" w:pos="567"/>
          <w:tab w:val="left" w:pos="900"/>
        </w:tabs>
        <w:spacing w:after="240"/>
        <w:ind w:left="0"/>
        <w:contextualSpacing w:val="0"/>
        <w:jc w:val="both"/>
        <w:rPr>
          <w:rFonts w:cstheme="minorHAnsi"/>
          <w:sz w:val="22"/>
          <w:szCs w:val="22"/>
        </w:rPr>
      </w:pPr>
      <w:r>
        <w:rPr>
          <w:rFonts w:cstheme="minorHAnsi"/>
          <w:sz w:val="22"/>
          <w:szCs w:val="22"/>
        </w:rPr>
        <w:t>2.4. Jei pasikeitus PVM tarifui, atitinkamai pasikeičia pagal Sutartį Tiekėjui mokėtinos sumos, kurioms taikomas PVM. Pasikeitęs PVM turės įtakos tik atsiskaitymams už Prekes ir /ar Paslaugas, už kurias nebuvo išrašyta sąskaita faktūra.</w:t>
      </w:r>
    </w:p>
    <w:p w14:paraId="755E4B59" w14:textId="77777777" w:rsidR="00E509E0" w:rsidRDefault="003C4230">
      <w:pPr>
        <w:pStyle w:val="ListParagraph"/>
        <w:tabs>
          <w:tab w:val="left" w:pos="426"/>
          <w:tab w:val="left" w:pos="567"/>
          <w:tab w:val="left" w:pos="900"/>
        </w:tabs>
        <w:spacing w:after="240"/>
        <w:ind w:left="0"/>
        <w:contextualSpacing w:val="0"/>
        <w:jc w:val="both"/>
        <w:rPr>
          <w:rFonts w:cstheme="minorHAnsi"/>
          <w:b/>
          <w:bCs/>
          <w:sz w:val="22"/>
          <w:szCs w:val="22"/>
        </w:rPr>
      </w:pPr>
      <w:r>
        <w:rPr>
          <w:rFonts w:cstheme="minorHAnsi"/>
          <w:b/>
          <w:bCs/>
          <w:sz w:val="22"/>
          <w:szCs w:val="22"/>
        </w:rPr>
        <w:t>3. Terminai</w:t>
      </w:r>
    </w:p>
    <w:p w14:paraId="3D7D9037" w14:textId="77777777" w:rsidR="00E509E0" w:rsidRDefault="003C4230">
      <w:pPr>
        <w:pStyle w:val="ListParagraph"/>
        <w:tabs>
          <w:tab w:val="left" w:pos="426"/>
          <w:tab w:val="left" w:pos="567"/>
          <w:tab w:val="left" w:pos="900"/>
        </w:tabs>
        <w:spacing w:after="240"/>
        <w:ind w:left="0"/>
        <w:contextualSpacing w:val="0"/>
        <w:jc w:val="both"/>
        <w:rPr>
          <w:rFonts w:cstheme="minorHAnsi"/>
          <w:b/>
          <w:bCs/>
          <w:sz w:val="22"/>
          <w:szCs w:val="22"/>
        </w:rPr>
      </w:pPr>
      <w:r>
        <w:rPr>
          <w:rFonts w:cstheme="minorHAnsi"/>
          <w:sz w:val="22"/>
          <w:szCs w:val="22"/>
        </w:rPr>
        <w:t>3.1. Sutartinių įsipareigojimų vykdymo tvarka ir terminai nurodyti Sutartyje, Techninėje specifikacijoje. Kiekvienas iš Tiekėjo teikiamų dokumentų laikomas priimtu ir (ar) suderintu tik gavus rašytinį Pirkėjo patvirtinimą. Tiekėjas privalo atsižvelgti į visus teikiamų dokumentų trūkumus ir pastabas, nurodytus Pirkėjo ir juos ištaisyti. Trūkumų šalinimas nepratęsia konkrečiam dokumentui nustatyto pateikimo ir (ar) suderinimo laiko. Jei toks laikas Pirkimo dokumentuose nenustatytas, tai Pirkėjas dokumento pat</w:t>
      </w:r>
      <w:r>
        <w:rPr>
          <w:rFonts w:cstheme="minorHAnsi"/>
          <w:sz w:val="22"/>
          <w:szCs w:val="22"/>
        </w:rPr>
        <w:t xml:space="preserve">eikimo ir suderinimo laiką nurodo papildomai, raštu. </w:t>
      </w:r>
    </w:p>
    <w:p w14:paraId="151263A0" w14:textId="77777777" w:rsidR="00E509E0" w:rsidRDefault="003C4230">
      <w:pPr>
        <w:pStyle w:val="ListParagraph"/>
        <w:tabs>
          <w:tab w:val="left" w:pos="426"/>
          <w:tab w:val="left" w:pos="567"/>
          <w:tab w:val="left" w:pos="900"/>
        </w:tabs>
        <w:spacing w:after="240"/>
        <w:ind w:left="0"/>
        <w:contextualSpacing w:val="0"/>
        <w:jc w:val="both"/>
        <w:rPr>
          <w:rFonts w:cstheme="minorHAnsi"/>
          <w:b/>
          <w:bCs/>
          <w:sz w:val="22"/>
          <w:szCs w:val="22"/>
        </w:rPr>
      </w:pPr>
      <w:r>
        <w:rPr>
          <w:rFonts w:cstheme="minorHAnsi"/>
          <w:sz w:val="22"/>
          <w:szCs w:val="22"/>
        </w:rPr>
        <w:lastRenderedPageBreak/>
        <w:t>3.2.</w:t>
      </w:r>
      <w:r>
        <w:rPr>
          <w:rFonts w:cstheme="minorHAnsi"/>
          <w:b/>
          <w:bCs/>
          <w:sz w:val="22"/>
          <w:szCs w:val="22"/>
        </w:rPr>
        <w:t xml:space="preserve"> </w:t>
      </w:r>
      <w:r>
        <w:rPr>
          <w:rFonts w:cstheme="minorHAnsi"/>
          <w:sz w:val="22"/>
          <w:szCs w:val="22"/>
        </w:rPr>
        <w:t xml:space="preserve">Įranga turi būti pagaminta, išbandyta, pristatyta, įdiegta ir parengta darbui ir perduota Pirkėjui ne vėliau kaip per 6 mėnesius nuo Sutarties įsigaliojimo, bet ne vėliau kaip iki 2024-04-30. </w:t>
      </w:r>
      <w:r>
        <w:rPr>
          <w:rFonts w:cstheme="minorHAnsi"/>
          <w:color w:val="000000"/>
          <w:sz w:val="22"/>
          <w:szCs w:val="22"/>
        </w:rPr>
        <w:t xml:space="preserve">Įrangos įrengimui skirtas laikotarpis (ne vėliau kaip iki 2024-04-30) gali būti pratęstas tik tokiu atveju, jeigu bus pratęsta </w:t>
      </w:r>
      <w:r>
        <w:rPr>
          <w:rFonts w:cs="Calibri"/>
          <w:color w:val="000000"/>
        </w:rPr>
        <w:t>projekto „Inovatyvios aplinkai palankios technologijos diegimas UAB „</w:t>
      </w:r>
      <w:proofErr w:type="spellStart"/>
      <w:r>
        <w:rPr>
          <w:rFonts w:cs="Calibri"/>
          <w:color w:val="000000"/>
        </w:rPr>
        <w:t>Inčas</w:t>
      </w:r>
      <w:proofErr w:type="spellEnd"/>
      <w:r>
        <w:rPr>
          <w:rFonts w:cs="Calibri"/>
          <w:color w:val="000000"/>
        </w:rPr>
        <w:t>“ veikloje“ 2023-08-17 įgyvendinimo sutartis Nr. LT07-1-EIM-K05-007 ir tik tuo atveju, j</w:t>
      </w:r>
      <w:r>
        <w:rPr>
          <w:rFonts w:cstheme="minorHAnsi"/>
          <w:color w:val="000000"/>
          <w:sz w:val="22"/>
          <w:szCs w:val="22"/>
        </w:rPr>
        <w:t>ei Įrangos diegimo metu nustat</w:t>
      </w:r>
      <w:r>
        <w:rPr>
          <w:rFonts w:cstheme="minorHAnsi"/>
          <w:color w:val="000000"/>
          <w:sz w:val="22"/>
          <w:szCs w:val="22"/>
        </w:rPr>
        <w:t>omos objektyviai nenumatytos aplinkybės, susijusios su Įrangos įrengimo techniniais sunkumais ar reikšmingais apimties pokyčiais (kurių Tiekėjas kaip savo srities profesionalas negalėjo numatyti ir kurie yra susiję su papildomais Pirkėjo nurodymais). Įrangos įrengimo termino pratęsimas nelaikomas Sutarties keitimu, o termino koregavimu nurodyto laikotarpio apimtyje. Tiekėjas privalo likus ne mažiau kaip 1 mėnesiui iki Įrangos įrengimui skirto termino (ne vėliau kaip iki 2024-04-30)  pabaigos pateikti Pirkėj</w:t>
      </w:r>
      <w:r>
        <w:rPr>
          <w:rFonts w:cstheme="minorHAnsi"/>
          <w:color w:val="000000"/>
          <w:sz w:val="22"/>
          <w:szCs w:val="22"/>
        </w:rPr>
        <w:t>ui rašytinį prašymą su objektyviais duomenimis ir argumentais, o Pirkėjas privalo išnagrinėti gautą prašymą ir patvirtinti, atmesti arba nurodyti kitą leidžiamą pratęsti terminą. Įrangos įrengimo/diegimo termino pratęsimas yra kritinė priemonė ir gali būti panaudota tik išimtiniu atveju, gavus Pirkėjo rašytinį patvirtinimą.</w:t>
      </w:r>
    </w:p>
    <w:p w14:paraId="7D84BC33" w14:textId="77777777" w:rsidR="00E509E0" w:rsidRDefault="003C4230">
      <w:pPr>
        <w:pStyle w:val="ListParagraph"/>
        <w:tabs>
          <w:tab w:val="left" w:pos="426"/>
          <w:tab w:val="left" w:pos="567"/>
          <w:tab w:val="left" w:pos="900"/>
        </w:tabs>
        <w:spacing w:after="240"/>
        <w:ind w:left="0"/>
        <w:contextualSpacing w:val="0"/>
        <w:jc w:val="both"/>
        <w:rPr>
          <w:rFonts w:cstheme="minorHAnsi"/>
          <w:b/>
          <w:bCs/>
          <w:sz w:val="22"/>
          <w:szCs w:val="22"/>
        </w:rPr>
      </w:pPr>
      <w:r>
        <w:rPr>
          <w:rFonts w:cstheme="minorHAnsi"/>
          <w:sz w:val="22"/>
          <w:szCs w:val="22"/>
        </w:rPr>
        <w:t>3.3.</w:t>
      </w:r>
      <w:r>
        <w:rPr>
          <w:rFonts w:cstheme="minorHAnsi"/>
          <w:sz w:val="22"/>
          <w:szCs w:val="22"/>
        </w:rPr>
        <w:tab/>
        <w:t>Įrangos įrengimas suprantamas kaip įrengimas, apimantis Įrangos visišką įrengimą ir visas su tuo susijusias paslaugas, nurodytas Techninėje specifikacijoje.</w:t>
      </w:r>
      <w:bookmarkStart w:id="68" w:name="_Hlk126585189"/>
    </w:p>
    <w:p w14:paraId="6834F0E1" w14:textId="77777777" w:rsidR="00E509E0" w:rsidRDefault="003C4230">
      <w:pPr>
        <w:pStyle w:val="ListParagraph"/>
        <w:tabs>
          <w:tab w:val="left" w:pos="426"/>
          <w:tab w:val="left" w:pos="567"/>
          <w:tab w:val="left" w:pos="900"/>
        </w:tabs>
        <w:spacing w:after="240"/>
        <w:ind w:left="0"/>
        <w:contextualSpacing w:val="0"/>
        <w:jc w:val="both"/>
        <w:rPr>
          <w:rFonts w:cstheme="minorHAnsi"/>
          <w:b/>
          <w:bCs/>
          <w:sz w:val="22"/>
          <w:szCs w:val="22"/>
        </w:rPr>
      </w:pPr>
      <w:r>
        <w:rPr>
          <w:rFonts w:cstheme="minorHAnsi"/>
          <w:sz w:val="22"/>
          <w:szCs w:val="22"/>
        </w:rPr>
        <w:t>3.4.</w:t>
      </w:r>
      <w:r>
        <w:rPr>
          <w:rFonts w:cstheme="minorHAnsi"/>
          <w:b/>
          <w:bCs/>
          <w:sz w:val="22"/>
          <w:szCs w:val="22"/>
        </w:rPr>
        <w:t xml:space="preserve"> </w:t>
      </w:r>
      <w:r>
        <w:rPr>
          <w:rFonts w:cstheme="minorHAnsi"/>
          <w:sz w:val="22"/>
          <w:szCs w:val="22"/>
        </w:rPr>
        <w:t>Įrangos įrengimas vykdomas etapais. Atitinkamo etapo pabaiga fiksuojama šalių pasirašomu aktu, šiuo eiliškumu:</w:t>
      </w:r>
    </w:p>
    <w:p w14:paraId="5209C76C" w14:textId="77777777" w:rsidR="00E509E0" w:rsidRDefault="003C4230">
      <w:pPr>
        <w:tabs>
          <w:tab w:val="left" w:pos="426"/>
          <w:tab w:val="left" w:pos="567"/>
          <w:tab w:val="left" w:pos="900"/>
        </w:tabs>
        <w:spacing w:after="60" w:line="240" w:lineRule="auto"/>
        <w:jc w:val="both"/>
      </w:pPr>
      <w:r>
        <w:rPr>
          <w:rFonts w:cstheme="minorHAnsi"/>
        </w:rPr>
        <w:t xml:space="preserve">3.4.1. Tiekėjui parengus bendruosius Įrangos konstrukcinius brėžinius ir/arba išdėstymo schemą, nurodant įrangos gabaritus, jungčių vietas su jungčių dydžiais, </w:t>
      </w:r>
      <w:bookmarkStart w:id="69" w:name="_Hlk126765428"/>
      <w:r>
        <w:rPr>
          <w:rFonts w:cstheme="minorHAnsi"/>
        </w:rPr>
        <w:t xml:space="preserve">pasirašomas </w:t>
      </w:r>
      <w:bookmarkStart w:id="70" w:name="_Hlk126686334"/>
      <w:r>
        <w:rPr>
          <w:rFonts w:cstheme="minorHAnsi"/>
        </w:rPr>
        <w:t xml:space="preserve">perdavimo priėmimo </w:t>
      </w:r>
      <w:bookmarkEnd w:id="70"/>
      <w:r>
        <w:rPr>
          <w:rFonts w:cstheme="minorHAnsi"/>
        </w:rPr>
        <w:t xml:space="preserve">aktas su žyma </w:t>
      </w:r>
      <w:bookmarkEnd w:id="69"/>
      <w:r>
        <w:rPr>
          <w:rFonts w:cstheme="minorHAnsi"/>
        </w:rPr>
        <w:t>„</w:t>
      </w:r>
      <w:r>
        <w:rPr>
          <w:rFonts w:cstheme="minorHAnsi"/>
          <w:i/>
          <w:iCs/>
        </w:rPr>
        <w:t>Įrangos projektavimo pabaiga</w:t>
      </w:r>
      <w:r>
        <w:rPr>
          <w:rFonts w:cstheme="minorHAnsi"/>
        </w:rPr>
        <w:t>“;</w:t>
      </w:r>
    </w:p>
    <w:p w14:paraId="5C345259" w14:textId="77777777" w:rsidR="00E509E0" w:rsidRDefault="003C4230">
      <w:pPr>
        <w:tabs>
          <w:tab w:val="left" w:pos="426"/>
          <w:tab w:val="left" w:pos="567"/>
          <w:tab w:val="left" w:pos="900"/>
        </w:tabs>
        <w:spacing w:after="60" w:line="240" w:lineRule="auto"/>
        <w:jc w:val="both"/>
      </w:pPr>
      <w:r>
        <w:rPr>
          <w:rFonts w:cstheme="minorHAnsi"/>
        </w:rPr>
        <w:t>3.4.2. Tiekėjui pagaminus įrangą ir tinkamai atlikus Įrangos gamyklinius bandymus (angl. FAT), pasirašomas perdavimo priėmimo aktas su žyma „</w:t>
      </w:r>
      <w:r>
        <w:rPr>
          <w:rFonts w:cstheme="minorHAnsi"/>
          <w:i/>
          <w:iCs/>
        </w:rPr>
        <w:t>Įrangos</w:t>
      </w:r>
      <w:r>
        <w:rPr>
          <w:rFonts w:cstheme="minorHAnsi"/>
          <w:i/>
        </w:rPr>
        <w:t xml:space="preserve"> gamyklinių bandymų pabaiga</w:t>
      </w:r>
      <w:r>
        <w:rPr>
          <w:rFonts w:cstheme="minorHAnsi"/>
        </w:rPr>
        <w:t>“;</w:t>
      </w:r>
    </w:p>
    <w:p w14:paraId="5E48118C" w14:textId="77777777" w:rsidR="00E509E0" w:rsidRDefault="003C4230">
      <w:pPr>
        <w:tabs>
          <w:tab w:val="left" w:pos="426"/>
          <w:tab w:val="left" w:pos="567"/>
          <w:tab w:val="left" w:pos="900"/>
        </w:tabs>
        <w:spacing w:after="60" w:line="240" w:lineRule="auto"/>
        <w:jc w:val="both"/>
      </w:pPr>
      <w:r>
        <w:rPr>
          <w:rFonts w:cstheme="minorHAnsi"/>
        </w:rPr>
        <w:t xml:space="preserve">3.4.3. Tiekėjui pristačius, įrengus ir tinkamai atlikus Įrangos </w:t>
      </w:r>
      <w:r>
        <w:rPr>
          <w:rFonts w:cstheme="minorHAnsi"/>
          <w:iCs/>
        </w:rPr>
        <w:t>bandymus jos diegimo aplinkoje (angl. SAT),</w:t>
      </w:r>
      <w:r>
        <w:rPr>
          <w:rFonts w:cstheme="minorHAnsi"/>
        </w:rPr>
        <w:t xml:space="preserve">  pasirašomas perdavimo priėmimo aktas su žyma „</w:t>
      </w:r>
      <w:r>
        <w:rPr>
          <w:rFonts w:cstheme="minorHAnsi"/>
          <w:i/>
          <w:iCs/>
        </w:rPr>
        <w:t>Įrangos</w:t>
      </w:r>
      <w:r>
        <w:rPr>
          <w:rFonts w:cstheme="minorHAnsi"/>
          <w:i/>
        </w:rPr>
        <w:t xml:space="preserve"> bandymų diegimo aplinkoje pabaiga</w:t>
      </w:r>
      <w:r>
        <w:rPr>
          <w:rFonts w:cstheme="minorHAnsi"/>
        </w:rPr>
        <w:t xml:space="preserve">“; </w:t>
      </w:r>
    </w:p>
    <w:p w14:paraId="0DD6134F" w14:textId="77777777" w:rsidR="00E509E0" w:rsidRDefault="003C4230">
      <w:pPr>
        <w:tabs>
          <w:tab w:val="left" w:pos="426"/>
          <w:tab w:val="left" w:pos="567"/>
          <w:tab w:val="left" w:pos="900"/>
        </w:tabs>
        <w:spacing w:after="120" w:line="240" w:lineRule="auto"/>
        <w:jc w:val="both"/>
      </w:pPr>
      <w:r>
        <w:rPr>
          <w:rFonts w:cstheme="minorHAnsi"/>
        </w:rPr>
        <w:t>3.4.4. Įranga laikoma tinkamai įrengta/ įdiegta ir perduota Pirkėjui, kai atlikus Įrangos bandomąją eksploataciją, šalys pasirašo galutinį Įrangos perdavimo priėmimo aktą su žyma „</w:t>
      </w:r>
      <w:r>
        <w:rPr>
          <w:rFonts w:cstheme="minorHAnsi"/>
          <w:i/>
          <w:iCs/>
        </w:rPr>
        <w:t>Bandomosios eksploatacijos pabaigos aktas</w:t>
      </w:r>
      <w:r>
        <w:rPr>
          <w:rFonts w:cstheme="minorHAnsi"/>
        </w:rPr>
        <w:t>“ ir Tiekėjas perduoda Pirkėjui Techninėje specifikacijoje nurodytą,</w:t>
      </w:r>
      <w:r>
        <w:t xml:space="preserve"> </w:t>
      </w:r>
      <w:r>
        <w:rPr>
          <w:rFonts w:cstheme="minorHAnsi"/>
        </w:rPr>
        <w:t>susijusią dokumentaciją.</w:t>
      </w:r>
    </w:p>
    <w:p w14:paraId="68AF834E" w14:textId="77777777" w:rsidR="00E509E0" w:rsidRDefault="003C4230">
      <w:pPr>
        <w:tabs>
          <w:tab w:val="left" w:pos="426"/>
          <w:tab w:val="left" w:pos="567"/>
          <w:tab w:val="left" w:pos="900"/>
        </w:tabs>
        <w:spacing w:after="120" w:line="240" w:lineRule="auto"/>
        <w:jc w:val="both"/>
        <w:rPr>
          <w:rFonts w:cstheme="minorHAnsi"/>
        </w:rPr>
      </w:pPr>
      <w:bookmarkStart w:id="71" w:name="_Hlk126683904"/>
      <w:r>
        <w:rPr>
          <w:rFonts w:cstheme="minorHAnsi"/>
        </w:rPr>
        <w:t>3.5. Jei Įrangos bandomosios eksploatacijos metu nustatomi trūkumai, Įranga priimama tik Tiekėjui pašalinus trūkumus, išskyrus neesminius trūkumus, juos nurodant</w:t>
      </w:r>
      <w:r>
        <w:t xml:space="preserve"> </w:t>
      </w:r>
      <w:r>
        <w:rPr>
          <w:rFonts w:cstheme="minorHAnsi"/>
        </w:rPr>
        <w:t>perdavimo priėmimo akte. Neesminiai trūkumai šalinami per šalių suderintą terminą.</w:t>
      </w:r>
      <w:bookmarkEnd w:id="68"/>
      <w:bookmarkEnd w:id="71"/>
    </w:p>
    <w:p w14:paraId="304D3DB9" w14:textId="77777777" w:rsidR="00E509E0" w:rsidRDefault="003C4230">
      <w:pPr>
        <w:tabs>
          <w:tab w:val="left" w:pos="426"/>
          <w:tab w:val="left" w:pos="567"/>
          <w:tab w:val="left" w:pos="900"/>
        </w:tabs>
        <w:spacing w:after="240" w:line="240" w:lineRule="auto"/>
        <w:jc w:val="both"/>
        <w:rPr>
          <w:rFonts w:cs="Segoe UI"/>
          <w:bCs/>
        </w:rPr>
      </w:pPr>
      <w:r>
        <w:rPr>
          <w:rFonts w:cstheme="minorHAnsi"/>
        </w:rPr>
        <w:t>3.6. Šalims pasirašius galutinį Įrangos perdavimo priėmimo aktą, Tiekėjas pagal Techninės specifikacijos reikalavimus teikia Įrangos garantinės priežiūros paslaugas.</w:t>
      </w:r>
      <w:r>
        <w:rPr>
          <w:rFonts w:cs="Segoe UI"/>
          <w:bCs/>
        </w:rPr>
        <w:t xml:space="preserve"> Tiekėjo Įrangai suteiktas </w:t>
      </w:r>
      <w:bookmarkStart w:id="72" w:name="_Hlk126332687"/>
      <w:r>
        <w:rPr>
          <w:rFonts w:cs="Segoe UI"/>
          <w:bCs/>
        </w:rPr>
        <w:t>garantinės priežiūros terminas</w:t>
      </w:r>
      <w:bookmarkEnd w:id="72"/>
      <w:r>
        <w:rPr>
          <w:rFonts w:cs="Segoe UI"/>
          <w:bCs/>
        </w:rPr>
        <w:t xml:space="preserve"> nurodytas Tiekėjo pasiūlyme. </w:t>
      </w:r>
      <w:bookmarkStart w:id="73" w:name="_Toc58499038"/>
    </w:p>
    <w:p w14:paraId="1E45BBC0" w14:textId="77777777" w:rsidR="00E509E0" w:rsidRDefault="003C4230">
      <w:pPr>
        <w:tabs>
          <w:tab w:val="left" w:pos="426"/>
          <w:tab w:val="left" w:pos="567"/>
          <w:tab w:val="left" w:pos="900"/>
        </w:tabs>
        <w:spacing w:after="240" w:line="240" w:lineRule="auto"/>
        <w:jc w:val="both"/>
        <w:rPr>
          <w:rFonts w:cs="Segoe UI"/>
          <w:b/>
        </w:rPr>
      </w:pPr>
      <w:r>
        <w:rPr>
          <w:rFonts w:cs="Segoe UI"/>
          <w:b/>
        </w:rPr>
        <w:t>4. Prekės garantija</w:t>
      </w:r>
    </w:p>
    <w:p w14:paraId="74406A8C" w14:textId="77777777" w:rsidR="00E509E0" w:rsidRDefault="003C4230">
      <w:pPr>
        <w:tabs>
          <w:tab w:val="left" w:pos="426"/>
          <w:tab w:val="left" w:pos="567"/>
          <w:tab w:val="left" w:pos="900"/>
        </w:tabs>
        <w:spacing w:after="240" w:line="240" w:lineRule="auto"/>
        <w:jc w:val="both"/>
        <w:rPr>
          <w:rFonts w:cs="Segoe UI"/>
          <w:bCs/>
        </w:rPr>
      </w:pPr>
      <w:r>
        <w:rPr>
          <w:rFonts w:cs="Segoe UI"/>
          <w:bCs/>
        </w:rPr>
        <w:t xml:space="preserve">4.1. </w:t>
      </w:r>
      <w:bookmarkStart w:id="74" w:name="_Hlk126577995"/>
      <w:r>
        <w:rPr>
          <w:rFonts w:cs="Segoe UI"/>
          <w:bCs/>
        </w:rPr>
        <w:t xml:space="preserve">Garantinės priežiūros </w:t>
      </w:r>
      <w:bookmarkEnd w:id="74"/>
      <w:r>
        <w:rPr>
          <w:rFonts w:cs="Segoe UI"/>
          <w:bCs/>
        </w:rPr>
        <w:t>laikotarpiu</w:t>
      </w:r>
      <w:r>
        <w:rPr>
          <w:rFonts w:cstheme="minorHAnsi"/>
          <w:bCs/>
        </w:rPr>
        <w:t xml:space="preserve"> turi būti </w:t>
      </w:r>
      <w:bookmarkStart w:id="75" w:name="_Hlk126333924"/>
      <w:r>
        <w:rPr>
          <w:rFonts w:cstheme="minorHAnsi"/>
          <w:bCs/>
        </w:rPr>
        <w:t xml:space="preserve">nemokamai šalinami Įrangos </w:t>
      </w:r>
      <w:r>
        <w:rPr>
          <w:rFonts w:cstheme="minorHAnsi"/>
          <w:bCs/>
        </w:rPr>
        <w:t>techninės ir programinės įrangos gedimai, nemokamai remontuojamos arba keičiamos sugedusios Įrangos dalys (įskaitant jų transportavimo kaštus), išskyrus atvejus, kai Įrangos gedimus pašalinti ir (ar) sugedusias Įrangos dalis pakeisti Tiekėjo pateiktomis naujomis dalimis gali Pirkėjo techninis personalas, apmokytas Tiekėjo</w:t>
      </w:r>
      <w:bookmarkEnd w:id="75"/>
      <w:r>
        <w:rPr>
          <w:rFonts w:cstheme="minorHAnsi"/>
          <w:bCs/>
        </w:rPr>
        <w:t>. Sąvoka „gedimas“ apima bet kokį Įrangos (ar bet kokios jos dalies) netinkamą veikimą ir/ar sutrikimą.</w:t>
      </w:r>
      <w:bookmarkEnd w:id="73"/>
    </w:p>
    <w:p w14:paraId="664466BB" w14:textId="77777777" w:rsidR="00E509E0" w:rsidRDefault="003C4230">
      <w:pPr>
        <w:tabs>
          <w:tab w:val="left" w:pos="426"/>
          <w:tab w:val="left" w:pos="567"/>
          <w:tab w:val="left" w:pos="900"/>
        </w:tabs>
        <w:spacing w:after="240" w:line="240" w:lineRule="auto"/>
        <w:jc w:val="both"/>
      </w:pPr>
      <w:r>
        <w:lastRenderedPageBreak/>
        <w:t>4.2. Pasibaigus Įrangos garantinės priežiūros  laikotarpiui, Įrangos</w:t>
      </w:r>
      <w:bookmarkStart w:id="76" w:name="_Hlk126337483"/>
      <w:r>
        <w:t xml:space="preserve"> remonto paslaugas, </w:t>
      </w:r>
      <w:bookmarkEnd w:id="76"/>
      <w:r>
        <w:t>arba naujas Įrangos dalis, kai jų negalima suremontuoti arba remontas ekonomiškai nenaudingas, Pirkėjas pirks pagal poreikį.</w:t>
      </w:r>
    </w:p>
    <w:p w14:paraId="69260719" w14:textId="77777777" w:rsidR="00E509E0" w:rsidRDefault="003C4230">
      <w:pPr>
        <w:tabs>
          <w:tab w:val="left" w:pos="426"/>
          <w:tab w:val="left" w:pos="567"/>
          <w:tab w:val="left" w:pos="900"/>
        </w:tabs>
        <w:spacing w:after="240" w:line="240" w:lineRule="auto"/>
        <w:jc w:val="both"/>
        <w:rPr>
          <w:b/>
          <w:bCs/>
        </w:rPr>
      </w:pPr>
      <w:r>
        <w:rPr>
          <w:b/>
          <w:bCs/>
        </w:rPr>
        <w:t>5. Apmokėjimo tvarka</w:t>
      </w:r>
    </w:p>
    <w:p w14:paraId="72EB2AE3" w14:textId="77777777" w:rsidR="00E509E0" w:rsidRDefault="003C4230">
      <w:pPr>
        <w:tabs>
          <w:tab w:val="left" w:pos="426"/>
          <w:tab w:val="left" w:pos="567"/>
          <w:tab w:val="left" w:pos="900"/>
        </w:tabs>
        <w:spacing w:after="60" w:line="240" w:lineRule="auto"/>
        <w:jc w:val="both"/>
        <w:rPr>
          <w:rFonts w:cs="Segoe UI"/>
          <w:bCs/>
        </w:rPr>
      </w:pPr>
      <w:r>
        <w:rPr>
          <w:rFonts w:cs="Segoe UI"/>
          <w:bCs/>
        </w:rPr>
        <w:t>5.1.</w:t>
      </w:r>
      <w:r>
        <w:rPr>
          <w:rFonts w:cs="Segoe UI"/>
          <w:bCs/>
        </w:rPr>
        <w:tab/>
        <w:t>Pirkėjas už Įrangą mokės Tiekėjui šia tvarka:</w:t>
      </w:r>
    </w:p>
    <w:p w14:paraId="42D93A61" w14:textId="77777777" w:rsidR="00E509E0" w:rsidRDefault="003C4230">
      <w:pPr>
        <w:tabs>
          <w:tab w:val="left" w:pos="426"/>
          <w:tab w:val="left" w:pos="567"/>
          <w:tab w:val="left" w:pos="900"/>
        </w:tabs>
        <w:spacing w:after="60" w:line="240" w:lineRule="auto"/>
        <w:jc w:val="both"/>
        <w:rPr>
          <w:rFonts w:cs="Segoe UI"/>
          <w:bCs/>
        </w:rPr>
      </w:pPr>
      <w:r>
        <w:rPr>
          <w:rFonts w:cstheme="minorHAnsi"/>
          <w:bCs/>
          <w:iCs/>
        </w:rPr>
        <w:t xml:space="preserve">5.1.1. pirma įmoka – avansas, kurio dydis ne daugiau 25 proc. nuo Įrangos kainos be PVM, sumokama per 60 </w:t>
      </w:r>
      <w:r>
        <w:rPr>
          <w:rFonts w:cs="Segoe UI"/>
          <w:bCs/>
          <w:iCs/>
        </w:rPr>
        <w:t>(šešiasdešimt)</w:t>
      </w:r>
      <w:r>
        <w:rPr>
          <w:rFonts w:cstheme="minorHAnsi"/>
          <w:bCs/>
          <w:iCs/>
        </w:rPr>
        <w:t xml:space="preserve"> kalendorinių dienų šalims pasirašius Sutartį;</w:t>
      </w:r>
    </w:p>
    <w:p w14:paraId="22A17514" w14:textId="77777777" w:rsidR="00E509E0" w:rsidRDefault="003C4230">
      <w:pPr>
        <w:tabs>
          <w:tab w:val="left" w:pos="426"/>
          <w:tab w:val="left" w:pos="567"/>
          <w:tab w:val="left" w:pos="900"/>
        </w:tabs>
        <w:spacing w:after="60" w:line="240" w:lineRule="auto"/>
        <w:jc w:val="both"/>
        <w:rPr>
          <w:rFonts w:cs="Segoe UI"/>
          <w:bCs/>
        </w:rPr>
      </w:pPr>
      <w:r>
        <w:rPr>
          <w:rFonts w:cs="Segoe UI"/>
          <w:bCs/>
        </w:rPr>
        <w:t>5.1.2.</w:t>
      </w:r>
      <w:r>
        <w:rPr>
          <w:rFonts w:ascii="Arial" w:eastAsia="Times New Roman" w:hAnsi="Arial" w:cs="Arial"/>
          <w:sz w:val="20"/>
          <w:szCs w:val="20"/>
        </w:rPr>
        <w:t xml:space="preserve"> </w:t>
      </w:r>
      <w:bookmarkStart w:id="77" w:name="_Hlk126763762"/>
      <w:r>
        <w:rPr>
          <w:rFonts w:cstheme="minorHAnsi"/>
        </w:rPr>
        <w:t>antra įmoka, kurios dydis ne daugiau kaip 2</w:t>
      </w:r>
      <w:r>
        <w:rPr>
          <w:rFonts w:cs="Segoe UI"/>
        </w:rPr>
        <w:t xml:space="preserve">5 </w:t>
      </w:r>
      <w:r>
        <w:rPr>
          <w:rFonts w:cstheme="minorHAnsi"/>
        </w:rPr>
        <w:t>proc.</w:t>
      </w:r>
      <w:r>
        <w:rPr>
          <w:rFonts w:cs="Segoe UI"/>
          <w:bCs/>
        </w:rPr>
        <w:t xml:space="preserve"> nuo Įrangos kainos</w:t>
      </w:r>
      <w:r>
        <w:rPr>
          <w:rFonts w:cstheme="minorHAnsi"/>
          <w:bCs/>
          <w:iCs/>
        </w:rPr>
        <w:t xml:space="preserve"> be PVM</w:t>
      </w:r>
      <w:r>
        <w:rPr>
          <w:rFonts w:cs="Segoe UI"/>
          <w:bCs/>
        </w:rPr>
        <w:t xml:space="preserve"> sumokama per 60 (šešiasdešimt) kalendorinių dienų kai </w:t>
      </w:r>
      <w:bookmarkEnd w:id="77"/>
      <w:r>
        <w:rPr>
          <w:rFonts w:cs="Segoe UI"/>
          <w:bCs/>
        </w:rPr>
        <w:t xml:space="preserve">šalys pasirašo aktą su žyma </w:t>
      </w:r>
      <w:r>
        <w:rPr>
          <w:rFonts w:cstheme="minorHAnsi"/>
        </w:rPr>
        <w:t>„</w:t>
      </w:r>
      <w:r>
        <w:rPr>
          <w:rFonts w:cstheme="minorHAnsi"/>
          <w:i/>
        </w:rPr>
        <w:t>Sistemos projektavimo pabaiga</w:t>
      </w:r>
      <w:r>
        <w:rPr>
          <w:rFonts w:cstheme="minorHAnsi"/>
        </w:rPr>
        <w:t>“ ir</w:t>
      </w:r>
      <w:r>
        <w:rPr>
          <w:rFonts w:cs="Segoe UI"/>
          <w:bCs/>
        </w:rPr>
        <w:t xml:space="preserve"> </w:t>
      </w:r>
      <w:r>
        <w:rPr>
          <w:rFonts w:cstheme="minorHAnsi"/>
          <w:bCs/>
        </w:rPr>
        <w:t>Tiekėjas pradeda įrangos gamybos darbus</w:t>
      </w:r>
      <w:r>
        <w:rPr>
          <w:rFonts w:cs="Segoe UI"/>
          <w:bCs/>
        </w:rPr>
        <w:t>;</w:t>
      </w:r>
    </w:p>
    <w:p w14:paraId="271551F0" w14:textId="77777777" w:rsidR="00E509E0" w:rsidRDefault="003C4230">
      <w:pPr>
        <w:tabs>
          <w:tab w:val="left" w:pos="426"/>
          <w:tab w:val="left" w:pos="567"/>
          <w:tab w:val="left" w:pos="900"/>
        </w:tabs>
        <w:spacing w:after="60" w:line="240" w:lineRule="auto"/>
        <w:jc w:val="both"/>
        <w:rPr>
          <w:rFonts w:cs="Segoe UI"/>
          <w:bCs/>
        </w:rPr>
      </w:pPr>
      <w:r>
        <w:rPr>
          <w:rFonts w:cs="Segoe UI"/>
          <w:bCs/>
        </w:rPr>
        <w:t>5.1.3. trečia įmoka, kurios dydis toks, kad kartu su dviem pirmosiomis Tiekėjui būtų sumokėta ne daugiau kaip 90 proc.  nuo Įrangos kainos</w:t>
      </w:r>
      <w:r>
        <w:rPr>
          <w:rFonts w:cstheme="minorHAnsi"/>
          <w:bCs/>
          <w:iCs/>
        </w:rPr>
        <w:t xml:space="preserve"> be PVM,</w:t>
      </w:r>
      <w:r>
        <w:rPr>
          <w:rFonts w:cs="Segoe UI"/>
          <w:bCs/>
        </w:rPr>
        <w:t xml:space="preserve"> sumokama </w:t>
      </w:r>
      <w:bookmarkStart w:id="78" w:name="_Hlk126765405"/>
      <w:r>
        <w:rPr>
          <w:rFonts w:cs="Segoe UI"/>
          <w:bCs/>
        </w:rPr>
        <w:t>Tiekėjui per 60 (šešiasdešimt) kalendorinių dienų po to,</w:t>
      </w:r>
      <w:r>
        <w:t xml:space="preserve"> </w:t>
      </w:r>
      <w:r>
        <w:rPr>
          <w:rFonts w:cs="Segoe UI"/>
          <w:bCs/>
        </w:rPr>
        <w:t>kai šalys pasirašo aktą su žyma „</w:t>
      </w:r>
      <w:r>
        <w:rPr>
          <w:rFonts w:cs="Segoe UI"/>
          <w:bCs/>
          <w:iCs/>
        </w:rPr>
        <w:t>Sistemos gamyklinių bandymų (FAT)</w:t>
      </w:r>
      <w:r>
        <w:rPr>
          <w:rFonts w:cs="Segoe UI"/>
          <w:bCs/>
          <w:i/>
          <w:iCs/>
        </w:rPr>
        <w:t xml:space="preserve"> </w:t>
      </w:r>
      <w:r>
        <w:rPr>
          <w:rFonts w:cs="Segoe UI"/>
          <w:bCs/>
        </w:rPr>
        <w:t>pabaiga“;</w:t>
      </w:r>
      <w:bookmarkEnd w:id="78"/>
    </w:p>
    <w:p w14:paraId="77F53D93" w14:textId="77777777" w:rsidR="00E509E0" w:rsidRDefault="003C4230">
      <w:pPr>
        <w:tabs>
          <w:tab w:val="left" w:pos="426"/>
          <w:tab w:val="left" w:pos="567"/>
          <w:tab w:val="left" w:pos="900"/>
        </w:tabs>
        <w:spacing w:after="60" w:line="240" w:lineRule="auto"/>
        <w:jc w:val="both"/>
        <w:rPr>
          <w:rFonts w:cs="Segoe UI"/>
          <w:bCs/>
        </w:rPr>
      </w:pPr>
      <w:r>
        <w:rPr>
          <w:rFonts w:cs="Segoe UI"/>
          <w:bCs/>
        </w:rPr>
        <w:t>5.1.4.</w:t>
      </w:r>
      <w:r>
        <w:t xml:space="preserve"> </w:t>
      </w:r>
      <w:r>
        <w:rPr>
          <w:rFonts w:cstheme="minorHAnsi"/>
        </w:rPr>
        <w:t>ketvirta įmoka, likusi nesumokėta</w:t>
      </w:r>
      <w:r>
        <w:rPr>
          <w:rFonts w:cs="Segoe UI"/>
          <w:bCs/>
        </w:rPr>
        <w:t xml:space="preserve"> Įrangos kainos</w:t>
      </w:r>
      <w:r>
        <w:rPr>
          <w:rFonts w:cstheme="minorHAnsi"/>
          <w:bCs/>
          <w:iCs/>
        </w:rPr>
        <w:t xml:space="preserve"> be PVM dalis,</w:t>
      </w:r>
      <w:r>
        <w:rPr>
          <w:rFonts w:cs="Segoe UI"/>
          <w:bCs/>
        </w:rPr>
        <w:t xml:space="preserve"> sumokama Tiekėjui per 60 (šešiasdešimt) kalendorinių dienų pristačius ir įrengus Įrangą po to, kai šalys pasirašo galutinį Įrangos perdavimo priėmimo aktą su žyma „Bandomosios eksploatacijos pabaigos aktas“;</w:t>
      </w:r>
    </w:p>
    <w:p w14:paraId="164824FE" w14:textId="77777777" w:rsidR="00E509E0" w:rsidRDefault="003C4230">
      <w:pPr>
        <w:tabs>
          <w:tab w:val="left" w:pos="426"/>
          <w:tab w:val="left" w:pos="567"/>
          <w:tab w:val="left" w:pos="900"/>
        </w:tabs>
        <w:spacing w:after="240" w:line="240" w:lineRule="auto"/>
        <w:jc w:val="both"/>
        <w:rPr>
          <w:rFonts w:cstheme="minorHAnsi"/>
          <w:bCs/>
        </w:rPr>
      </w:pPr>
      <w:r>
        <w:rPr>
          <w:rFonts w:cs="Segoe UI"/>
          <w:bCs/>
        </w:rPr>
        <w:t xml:space="preserve">5.2. </w:t>
      </w:r>
      <w:bookmarkStart w:id="79" w:name="_Hlk126337940"/>
      <w:r>
        <w:rPr>
          <w:rFonts w:cstheme="minorHAnsi"/>
        </w:rPr>
        <w:t xml:space="preserve">Pirkėjas sumoka Tiekėjui </w:t>
      </w:r>
      <w:bookmarkEnd w:id="79"/>
      <w:r>
        <w:rPr>
          <w:rFonts w:cstheme="minorHAnsi"/>
        </w:rPr>
        <w:t xml:space="preserve">atitinkamo dydžio įmoką </w:t>
      </w:r>
      <w:r>
        <w:rPr>
          <w:rFonts w:cstheme="minorHAnsi"/>
          <w:bCs/>
        </w:rPr>
        <w:t xml:space="preserve">ne vėliau kaip </w:t>
      </w:r>
      <w:bookmarkStart w:id="80" w:name="_Hlk126337962"/>
      <w:r>
        <w:rPr>
          <w:rFonts w:cstheme="minorHAnsi"/>
          <w:bCs/>
        </w:rPr>
        <w:t>per</w:t>
      </w:r>
      <w:r>
        <w:rPr>
          <w:rFonts w:cstheme="minorHAnsi"/>
        </w:rPr>
        <w:t xml:space="preserve"> 60 dienų nuo sąskaitos faktūros gavimo dienos mokėjimo pavedimu į Tiekėjo sąskaitoje faktūroje nurodytą banko sąskaitą.</w:t>
      </w:r>
      <w:r>
        <w:rPr>
          <w:rFonts w:cstheme="minorHAnsi"/>
          <w:bCs/>
        </w:rPr>
        <w:t xml:space="preserve"> </w:t>
      </w:r>
      <w:bookmarkStart w:id="81" w:name="_Hlk126660114"/>
      <w:bookmarkEnd w:id="80"/>
      <w:bookmarkEnd w:id="81"/>
    </w:p>
    <w:p w14:paraId="68BFF006" w14:textId="77777777" w:rsidR="00E509E0" w:rsidRDefault="003C4230">
      <w:pPr>
        <w:tabs>
          <w:tab w:val="left" w:pos="426"/>
          <w:tab w:val="left" w:pos="567"/>
          <w:tab w:val="left" w:pos="900"/>
        </w:tabs>
        <w:spacing w:after="240" w:line="240" w:lineRule="auto"/>
        <w:jc w:val="both"/>
        <w:rPr>
          <w:rFonts w:cs="Segoe UI"/>
          <w:bCs/>
        </w:rPr>
      </w:pPr>
      <w:r>
        <w:rPr>
          <w:rFonts w:cs="Segoe UI"/>
          <w:bCs/>
        </w:rPr>
        <w:t xml:space="preserve">5.3. </w:t>
      </w:r>
      <w:r>
        <w:rPr>
          <w:rFonts w:cstheme="minorHAnsi"/>
          <w:bCs/>
        </w:rPr>
        <w:t xml:space="preserve">Tiekėjas išrašo ir pateikia Pirkėjui sąskaitą faktūrą ne vėliau kaip per 5 darbo dienas nuo atitinkamo perdavimo priėmimo akto pasirašymo dienos.  Sąskaitos faktūros Pirkėjui turi būti pateikiamos per informacinę sistemą „E. sąskaita", kuri pasiekiama adresu </w:t>
      </w:r>
      <w:hyperlink r:id="rId29">
        <w:r>
          <w:rPr>
            <w:rStyle w:val="Hyperlink"/>
            <w:rFonts w:cstheme="minorHAnsi"/>
          </w:rPr>
          <w:t>www.esaskaita.eu</w:t>
        </w:r>
      </w:hyperlink>
      <w:r>
        <w:rPr>
          <w:rFonts w:cstheme="minorHAnsi"/>
          <w:bCs/>
        </w:rPr>
        <w:t>, arba elektroniniu paštu Pirkėjo elektroninio pašto adresu</w:t>
      </w:r>
      <w:r>
        <w:rPr>
          <w:rFonts w:cs="Segoe UI"/>
          <w:bCs/>
        </w:rPr>
        <w:t xml:space="preserve"> ir bus pateiktos per informacinę sistemą „E. sąskaita“ Pirkėjo.</w:t>
      </w:r>
    </w:p>
    <w:p w14:paraId="26680886" w14:textId="77777777" w:rsidR="00E509E0" w:rsidRDefault="003C4230">
      <w:pPr>
        <w:tabs>
          <w:tab w:val="left" w:pos="426"/>
          <w:tab w:val="left" w:pos="567"/>
          <w:tab w:val="left" w:pos="900"/>
        </w:tabs>
        <w:spacing w:after="240" w:line="240" w:lineRule="auto"/>
        <w:jc w:val="both"/>
        <w:rPr>
          <w:rFonts w:cs="Segoe UI"/>
          <w:b/>
        </w:rPr>
      </w:pPr>
      <w:r>
        <w:rPr>
          <w:rFonts w:cs="Segoe UI"/>
          <w:b/>
        </w:rPr>
        <w:t>6. Sutarties įvykdymo užtikrinimas ir kitos garantijos</w:t>
      </w:r>
    </w:p>
    <w:p w14:paraId="001BB734" w14:textId="77777777" w:rsidR="00E509E0" w:rsidRDefault="003C4230">
      <w:pPr>
        <w:tabs>
          <w:tab w:val="left" w:pos="426"/>
          <w:tab w:val="left" w:pos="567"/>
          <w:tab w:val="left" w:pos="900"/>
        </w:tabs>
        <w:spacing w:after="240" w:line="240" w:lineRule="auto"/>
        <w:jc w:val="both"/>
        <w:rPr>
          <w:rFonts w:cs="Calibri"/>
        </w:rPr>
      </w:pPr>
      <w:r>
        <w:rPr>
          <w:rFonts w:cs="Segoe UI"/>
          <w:bCs/>
        </w:rPr>
        <w:t xml:space="preserve">6.1. Teikdamas išankstinio mokėjimo sąskaitas </w:t>
      </w:r>
      <w:r>
        <w:rPr>
          <w:rFonts w:cs="Calibri"/>
        </w:rPr>
        <w:t>Tiekėjas kartu su sąskaita pateikia Pirkėjui kredito įstaigos išankstinio mokėjimo grąžinimo garantiją, laidavimo ar laidavimo draudimo dokumentą dėl ne mažesnės nei išankstinio mokėjimo lėšų sumos, galiojantį nuo tarpinės sąskaitos pateikimo datos iki Sutarties termino pabaigos. Kartu pateikiama mokestinio pavedimo, patvirtinančio draudimo poliso apmokėjimą, kopija.</w:t>
      </w:r>
    </w:p>
    <w:p w14:paraId="424FF40C" w14:textId="77777777" w:rsidR="00E509E0" w:rsidRDefault="003C4230">
      <w:pPr>
        <w:tabs>
          <w:tab w:val="left" w:pos="426"/>
          <w:tab w:val="left" w:pos="567"/>
          <w:tab w:val="left" w:pos="900"/>
        </w:tabs>
        <w:spacing w:after="240" w:line="240" w:lineRule="auto"/>
        <w:jc w:val="both"/>
        <w:rPr>
          <w:rFonts w:cs="Calibri"/>
        </w:rPr>
      </w:pPr>
      <w:r>
        <w:rPr>
          <w:rFonts w:cs="Calibri"/>
        </w:rPr>
        <w:t xml:space="preserve">6.2. Pirkėjas nereikalauja sutarties įvykdymo užtikrinimo. </w:t>
      </w:r>
    </w:p>
    <w:p w14:paraId="10524602" w14:textId="77777777" w:rsidR="00E509E0" w:rsidRDefault="003C4230">
      <w:pPr>
        <w:tabs>
          <w:tab w:val="left" w:pos="426"/>
          <w:tab w:val="left" w:pos="567"/>
          <w:tab w:val="left" w:pos="900"/>
        </w:tabs>
        <w:spacing w:after="240" w:line="240" w:lineRule="auto"/>
        <w:jc w:val="both"/>
        <w:rPr>
          <w:rFonts w:cs="Calibri"/>
        </w:rPr>
      </w:pPr>
      <w:r>
        <w:rPr>
          <w:rFonts w:cs="Calibri"/>
        </w:rPr>
        <w:t>6.3. Tiekėjui laiku neįvykdžius sutartinių įsipareigojimų, Tiekėjas, Pirkėjui pareikalavus, moka Pirkėjui 0,02 proc. Sutarties kainos dydžio delspinigius už kiekvieną pavėluotą dieną/darbo dieną. Pirkėjas turi teisę priskaičiuotus delspinigius išskaičiuoti iš Tiekėjui mokėtinų sumų, apie tai informavęs Tiekėją.</w:t>
      </w:r>
    </w:p>
    <w:p w14:paraId="3F546DD4" w14:textId="77777777" w:rsidR="00E509E0" w:rsidRDefault="003C4230">
      <w:pPr>
        <w:tabs>
          <w:tab w:val="left" w:pos="426"/>
          <w:tab w:val="left" w:pos="567"/>
          <w:tab w:val="left" w:pos="900"/>
        </w:tabs>
        <w:spacing w:after="240" w:line="240" w:lineRule="auto"/>
        <w:jc w:val="both"/>
        <w:rPr>
          <w:rFonts w:cs="Calibri"/>
        </w:rPr>
      </w:pPr>
      <w:r>
        <w:rPr>
          <w:rFonts w:cs="Calibri"/>
        </w:rPr>
        <w:t xml:space="preserve">6.4. Pirkėjui laiku neatlikus mokėjimo, Pirkėjas, Tiekėjui pareikalavus, moka Tiekėjui 0,02 proc. nuo laiku nesumokėtos sumos dydžio delspinigius už kiekvieną uždelstą dieną. </w:t>
      </w:r>
    </w:p>
    <w:p w14:paraId="25063336" w14:textId="77777777" w:rsidR="00E509E0" w:rsidRDefault="003C4230">
      <w:pPr>
        <w:tabs>
          <w:tab w:val="left" w:pos="426"/>
          <w:tab w:val="left" w:pos="567"/>
          <w:tab w:val="left" w:pos="900"/>
        </w:tabs>
        <w:spacing w:after="240" w:line="240" w:lineRule="auto"/>
        <w:jc w:val="both"/>
        <w:rPr>
          <w:rFonts w:cs="Calibri"/>
          <w:b/>
          <w:bCs/>
        </w:rPr>
      </w:pPr>
      <w:r>
        <w:rPr>
          <w:rFonts w:cs="Calibri"/>
        </w:rPr>
        <w:t>6.5. Pagal Sutartį kiekvienai šaliai taikomų netesybų bendra suma negali viršyti 10 proc. Sutarties kainos (EUR be PVM).</w:t>
      </w:r>
    </w:p>
    <w:p w14:paraId="79E7663F" w14:textId="77777777" w:rsidR="00E509E0" w:rsidRDefault="003C4230">
      <w:pPr>
        <w:tabs>
          <w:tab w:val="left" w:pos="426"/>
          <w:tab w:val="left" w:pos="567"/>
          <w:tab w:val="left" w:pos="900"/>
        </w:tabs>
        <w:spacing w:after="240" w:line="240" w:lineRule="auto"/>
        <w:jc w:val="both"/>
        <w:rPr>
          <w:rFonts w:cs="Calibri"/>
        </w:rPr>
      </w:pPr>
      <w:r>
        <w:rPr>
          <w:rFonts w:cs="Calibri"/>
        </w:rPr>
        <w:lastRenderedPageBreak/>
        <w:t xml:space="preserve">6.6. Sutartyje numatytos netesybos pripažįstamos šalių iš anksto nustatytais minimaliais nuostoliais dėl to, kad kita šalis pažeidė atitinkamą Sutarties sąlygą, kurių dydžio nukentėjusiajai šaliai nereikia įrodinėti. Netesybų sumokėjimas nukentėjusiai šaliai nedraudžia reikalauti tiesioginių nuostolių atlyginimo, kurių netesybos nepadengia. </w:t>
      </w:r>
    </w:p>
    <w:p w14:paraId="3D4A719A" w14:textId="77777777" w:rsidR="00E509E0" w:rsidRDefault="003C4230">
      <w:pPr>
        <w:tabs>
          <w:tab w:val="left" w:pos="426"/>
          <w:tab w:val="left" w:pos="567"/>
          <w:tab w:val="left" w:pos="900"/>
        </w:tabs>
        <w:spacing w:after="240" w:line="240" w:lineRule="auto"/>
        <w:jc w:val="both"/>
        <w:rPr>
          <w:rFonts w:cs="Calibri"/>
        </w:rPr>
      </w:pPr>
      <w:r>
        <w:rPr>
          <w:rFonts w:cs="Calibri"/>
        </w:rPr>
        <w:t>6.7. Pirkėjui vienašališkai nutraukus Sutartį dėl 8.3.1 – 8.3.4 punktuose nurodytų priežasčių, arba jeigu Tiekėjas savo iniciatyva, nepasibaigus Sutarties terminui, nesant Pirkėjo kaltės nutraukia Sutartį, Tiekėjas privalo sumokėti Pirkėjui 5 proc. nuo Sutarties kainos (EUR be PVM) dydžio baudą ir atlyginti Pirkėjui jo patirtus tiesioginius nuostolius, kurių  bauda nepadengia.</w:t>
      </w:r>
    </w:p>
    <w:p w14:paraId="6BF4FE61" w14:textId="77777777" w:rsidR="00E509E0" w:rsidRDefault="003C4230">
      <w:pPr>
        <w:tabs>
          <w:tab w:val="left" w:pos="426"/>
          <w:tab w:val="left" w:pos="567"/>
          <w:tab w:val="left" w:pos="900"/>
        </w:tabs>
        <w:spacing w:after="240" w:line="240" w:lineRule="auto"/>
        <w:jc w:val="both"/>
        <w:rPr>
          <w:rFonts w:cs="Calibri"/>
          <w:b/>
          <w:bCs/>
        </w:rPr>
      </w:pPr>
      <w:r>
        <w:rPr>
          <w:rFonts w:cs="Calibri"/>
        </w:rPr>
        <w:t>6.8.</w:t>
      </w:r>
      <w:r>
        <w:rPr>
          <w:rFonts w:cs="Calibri"/>
          <w:b/>
          <w:bCs/>
        </w:rPr>
        <w:t xml:space="preserve"> </w:t>
      </w:r>
      <w:r>
        <w:rPr>
          <w:rFonts w:cs="Calibri"/>
        </w:rPr>
        <w:t>Bendra vienos šalies atsakomybė kitai šaliai, atsižvelgiant į visus Sutartyje numatytus reikalavimus ir įsipareigojimus, negali būti didesnė negu šimtas procentų (100%) bendros Sutarties kainos, kiek tai neprieštarauja Lietuvos Respublikos teisei. Nei viena iš šalių neprisiima atsakomybės kitai šaliai dėl pelno ar pajamų netekimo, finansinių išlaidų, informacijos ar duomenų praradimo ir netiesioginių nuostolių.</w:t>
      </w:r>
    </w:p>
    <w:p w14:paraId="30CFBC7C" w14:textId="77777777" w:rsidR="00E509E0" w:rsidRDefault="003C4230">
      <w:pPr>
        <w:tabs>
          <w:tab w:val="left" w:pos="426"/>
          <w:tab w:val="left" w:pos="567"/>
          <w:tab w:val="left" w:pos="900"/>
        </w:tabs>
        <w:spacing w:after="240" w:line="240" w:lineRule="auto"/>
        <w:jc w:val="both"/>
        <w:rPr>
          <w:rFonts w:ascii="Calibri" w:hAnsi="Calibri" w:cs="Calibri"/>
          <w:b/>
          <w:bCs/>
        </w:rPr>
      </w:pPr>
      <w:r>
        <w:rPr>
          <w:rFonts w:cs="Calibri"/>
          <w:b/>
          <w:bCs/>
        </w:rPr>
        <w:t>7. Nenugalimos jėgos aplinkybės</w:t>
      </w:r>
    </w:p>
    <w:p w14:paraId="2C7EB498"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rPr>
      </w:pPr>
      <w:r>
        <w:rPr>
          <w:rFonts w:cs="Calibri"/>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Pr>
          <w:rFonts w:cs="Calibri"/>
          <w:i/>
          <w:iCs/>
        </w:rPr>
        <w:t>force majeure</w:t>
      </w:r>
      <w:r>
        <w:rPr>
          <w:rFonts w:cs="Calibri"/>
        </w:rPr>
        <w:t>).</w:t>
      </w:r>
      <w:r>
        <w:t xml:space="preserve"> </w:t>
      </w:r>
      <w:r>
        <w:rPr>
          <w:rFonts w:cs="Calibri"/>
        </w:rPr>
        <w:t>Nenugalimos jėgos aplinkybėmis laikomos: stichinės nelaimės, ginkluoti konfliktai, teroro aktai, riaušės, pandemijos ar epidemijos Pirkėjo ir (arba) Tiekėjo šalyje ir su tuo susiję</w:t>
      </w:r>
      <w:r>
        <w:t xml:space="preserve"> </w:t>
      </w:r>
      <w:r>
        <w:rPr>
          <w:rFonts w:cs="Calibri"/>
        </w:rPr>
        <w:t>kelionių apribojimai, krovinių gabenimo embargas, vyriausybės ar teismo intervencijos ir draudimai, įskaitant leidimų atmetimą, kitos aplinkybės, nurodytos Lietuvos Respublikos civilinio kodekso 6.212 str. ir Atleidimo nuo atsakomybės esant nenugalimos jėgos (</w:t>
      </w:r>
      <w:r>
        <w:rPr>
          <w:rFonts w:cs="Calibri"/>
          <w:i/>
          <w:iCs/>
        </w:rPr>
        <w:t>force majeure</w:t>
      </w:r>
      <w:r>
        <w:rPr>
          <w:rFonts w:cs="Calibri"/>
        </w:rPr>
        <w:t>) aplinkybėms taisyklėse, patvirtintose Li</w:t>
      </w:r>
      <w:r>
        <w:rPr>
          <w:rFonts w:cs="Calibri"/>
        </w:rPr>
        <w:t>etuvos Respublikos Vyriausybės 1996 m. liepos 15 d. nutarimu Nr. 840. Nustatydamos nenugalimos jėgos aplinkybes šalys vadovaujasi Lietuvos Respublikos Vyriausybės 1997 m. kovo 13 d. nutarimu Nr. 222 „Dėl nenugalimos jėgos (</w:t>
      </w:r>
      <w:r>
        <w:rPr>
          <w:rFonts w:cs="Calibri"/>
          <w:i/>
          <w:iCs/>
        </w:rPr>
        <w:t>force majeure</w:t>
      </w:r>
      <w:r>
        <w:rPr>
          <w:rFonts w:cs="Calibri"/>
        </w:rPr>
        <w:t xml:space="preserve">) aplinkybes liudijančių pažymų išdavimo tvarkos patvirtinimo“ ar jį pakeičiančiais norminiais teisės aktais. </w:t>
      </w:r>
    </w:p>
    <w:p w14:paraId="13E2F301"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rPr>
      </w:pPr>
      <w:r>
        <w:rPr>
          <w:rFonts w:cs="Calibri"/>
        </w:rPr>
        <w:t>7.2. Šalis, prašanti ją atleisti nuo atsakomybės, privalo raštu pranešti kitai šaliai apie nenugalimos jėgos aplinkybes nedelsdama,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Pranešimas taip pat turi būti pateiktas, kai išnyksta įsipareigojimų nevykdymo pagrindas</w:t>
      </w:r>
      <w:r>
        <w:rPr>
          <w:rFonts w:cs="Calibri"/>
        </w:rPr>
        <w:t>.</w:t>
      </w:r>
    </w:p>
    <w:p w14:paraId="0491214B"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rPr>
      </w:pPr>
      <w:r>
        <w:rPr>
          <w:rFonts w:cs="Calibri"/>
        </w:rPr>
        <w:t>7.3. Atsiradus nenugalimos jėgos aplinkybėms, šalių įsipareigojimų vykdymas atidedamas šalių sutarimu nustatytam laikotarpiui. Nenugalimos jėgos aplinkybėms pasibaigus, toliau vykdomi Sutartyje numatyti šalių įsipareigojimai, jei šalys nesusitaria kitaip.</w:t>
      </w:r>
    </w:p>
    <w:p w14:paraId="4EB6E900"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7.4. Jeigu nenugalimos jėgos aplinkybės ir jų padariniai tęsiasi ilgiau negu 3 (tris) mėnesius, kiekviena šalis turi teisę atsisakyti vykdyti savo įsipareigojimus ir nutraukti Sutartį.</w:t>
      </w:r>
    </w:p>
    <w:p w14:paraId="5A158C06"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b/>
          <w:bCs/>
        </w:rPr>
      </w:pPr>
      <w:r>
        <w:rPr>
          <w:rFonts w:cs="Calibri"/>
          <w:b/>
          <w:bCs/>
        </w:rPr>
        <w:t>8. Sutarties galiojimas</w:t>
      </w:r>
    </w:p>
    <w:p w14:paraId="07A9B905"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8.1. Sutartis įsigalioja jos pasirašymo dieną ir galioja iki visiško Sutartyje numatytų įsipareigojimų įvykdymo.</w:t>
      </w:r>
    </w:p>
    <w:p w14:paraId="152BAB71"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8.2. Sutartis gali būti nutraukta rašytiniu šalių susitarimu.</w:t>
      </w:r>
    </w:p>
    <w:p w14:paraId="475CD17C"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8.3. Pirkėjas turi teisę vienašališkai nutraukti Sutartį, raštu įspėjęs Tiekėją prieš 30 kalendorinių dienų, jeigu:</w:t>
      </w:r>
    </w:p>
    <w:p w14:paraId="4EDD6E2B"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lastRenderedPageBreak/>
        <w:t>8.3.1.  Tiekėjas per pagrįstai nustatytą laikotarpį neįvykdo Pirkėjo nurodymo ištaisyti netinkamai vykdomus sutartinius įsipareigojimus;</w:t>
      </w:r>
    </w:p>
    <w:p w14:paraId="1FD84595"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8.3.2.</w:t>
      </w:r>
      <w:r>
        <w:rPr>
          <w:rFonts w:cs="Calibri"/>
        </w:rPr>
        <w:tab/>
        <w:t>Tiekėjas dėl savo kaltės ilgiau kaip 60 kalendorinių dienų nepradeda vykdyti atitinkamo Įrangos įrengimo etapo;</w:t>
      </w:r>
    </w:p>
    <w:p w14:paraId="46F2366D"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8.3.3.</w:t>
      </w:r>
      <w:r>
        <w:rPr>
          <w:rFonts w:cs="Calibri"/>
        </w:rPr>
        <w:tab/>
        <w:t>Tiekėjo atlikta sutartinių įsipareigojimų dalis netenkina Pirkėjo, tolesniuose Įrangos diegimo etapuose netinkami rezultatai (ar jų dalis) negali būti ištaisyti  ir/ar pakeisti taip, kad atitiktų Pirkėjui privalomą pateikti Sutarties rezultatą ir tolesnis Sutarties vykdymas pažeis Pirkėjo turtinius ir neturtinius interesus ir yra netikslingas;</w:t>
      </w:r>
    </w:p>
    <w:p w14:paraId="551ED082"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8.3.4.</w:t>
      </w:r>
      <w:r>
        <w:rPr>
          <w:rFonts w:cs="Calibri"/>
        </w:rPr>
        <w:tab/>
      </w:r>
      <w:r>
        <w:rPr>
          <w:rFonts w:cs="Calibri"/>
          <w:color w:val="000000"/>
        </w:rPr>
        <w:t>dėl kitų VPĮ nuostatų;</w:t>
      </w:r>
    </w:p>
    <w:p w14:paraId="1A31EE0F"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8.3.5. Tiekėjui inicijuojama bankroto, restruktūrizavimo arba likvidavimo procedūra, arba jis sustabdo ūkinę veiklą.</w:t>
      </w:r>
    </w:p>
    <w:p w14:paraId="08867F55" w14:textId="77777777" w:rsidR="00E509E0" w:rsidRDefault="003C4230">
      <w:pPr>
        <w:pBdr>
          <w:bottom w:val="single" w:sz="12" w:space="1" w:color="000000"/>
        </w:pBdr>
        <w:tabs>
          <w:tab w:val="left" w:pos="426"/>
          <w:tab w:val="left" w:pos="567"/>
          <w:tab w:val="left" w:pos="900"/>
        </w:tabs>
        <w:spacing w:after="240" w:line="240" w:lineRule="auto"/>
        <w:jc w:val="both"/>
      </w:pPr>
      <w:r>
        <w:rPr>
          <w:rFonts w:cs="Calibri"/>
          <w:b/>
          <w:bCs/>
        </w:rPr>
        <w:t>9. Kitos sąlygos</w:t>
      </w:r>
    </w:p>
    <w:p w14:paraId="2ACF971A"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9.1. Subtiekėjai gali būti keičiami ar pasitelkiami nauji subtiekėjai tik gavus raštišką Pirkėjo sutikimą.</w:t>
      </w:r>
    </w:p>
    <w:p w14:paraId="78E49543"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b/>
          <w:bCs/>
        </w:rPr>
      </w:pPr>
      <w:r>
        <w:rPr>
          <w:rFonts w:cs="Calibri"/>
          <w:b/>
          <w:bCs/>
        </w:rPr>
        <w:t>10. Baigiamosios nuostatos</w:t>
      </w:r>
    </w:p>
    <w:p w14:paraId="743F1CDA"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rPr>
      </w:pPr>
      <w:r>
        <w:rPr>
          <w:rFonts w:cs="Calibri"/>
        </w:rPr>
        <w:t>10.1. Sutartis sudaryta, vykdoma ir aiškinama pagal Lietuvos Respublikos teisę.</w:t>
      </w:r>
    </w:p>
    <w:p w14:paraId="3442DE97"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Calibri"/>
        </w:rPr>
      </w:pPr>
      <w:r>
        <w:rPr>
          <w:rFonts w:cs="Calibri"/>
        </w:rPr>
        <w:t>10.2. Visi Sutarties šalių ginčai, nesutarimai, reikalavimai ir (ar) pretenzijos, kylančios iš Sutarties ir (ar) susijusios su ja, jos vykdymu, nutraukimu ir (ar) pažeidimu, sprendžiami derybų būdu, vadovaujantis sąžiningumo, protingumo ir teisingumo principais.</w:t>
      </w:r>
    </w:p>
    <w:p w14:paraId="04622964"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10.3</w:t>
      </w:r>
      <w:r>
        <w:rPr>
          <w:rFonts w:cs="Calibri"/>
          <w:b/>
          <w:bCs/>
        </w:rPr>
        <w:t xml:space="preserve">. </w:t>
      </w:r>
      <w:r>
        <w:rPr>
          <w:rFonts w:cs="Calibri"/>
        </w:rPr>
        <w:t>Jeigu kylančio iš Sutarties ginčo nepavyksta išspręsti derybų būdu, ginčas sprendžiamas Lietuvos Respublikos teisme Lietuvos Respublikos įstatymų nustatyta tvarka.</w:t>
      </w:r>
    </w:p>
    <w:p w14:paraId="44DA8F56" w14:textId="77777777" w:rsidR="00E509E0" w:rsidRDefault="003C4230">
      <w:pPr>
        <w:pBdr>
          <w:bottom w:val="single" w:sz="12" w:space="1" w:color="000000"/>
        </w:pBdr>
        <w:tabs>
          <w:tab w:val="left" w:pos="426"/>
          <w:tab w:val="left" w:pos="567"/>
          <w:tab w:val="left" w:pos="900"/>
        </w:tabs>
        <w:spacing w:after="240" w:line="240" w:lineRule="auto"/>
        <w:jc w:val="both"/>
        <w:rPr>
          <w:rFonts w:cs="Calibri"/>
        </w:rPr>
      </w:pPr>
      <w:r>
        <w:rPr>
          <w:rFonts w:cs="Calibri"/>
        </w:rPr>
        <w:t>10.4. Sutarties sąlygos Sutarties galiojimo laikotarpiu gali būti keičiamos tik VPĮ ir Sutartyje numatytais atvejais.</w:t>
      </w:r>
    </w:p>
    <w:p w14:paraId="0FB99DF4" w14:textId="77777777" w:rsidR="00E509E0" w:rsidRDefault="003C4230">
      <w:pPr>
        <w:pBdr>
          <w:bottom w:val="single" w:sz="12" w:space="1" w:color="000000"/>
        </w:pBdr>
        <w:tabs>
          <w:tab w:val="left" w:pos="426"/>
          <w:tab w:val="left" w:pos="567"/>
          <w:tab w:val="left" w:pos="900"/>
        </w:tabs>
        <w:spacing w:after="240" w:line="240" w:lineRule="auto"/>
        <w:jc w:val="both"/>
        <w:rPr>
          <w:b/>
          <w:bCs/>
        </w:rPr>
      </w:pPr>
      <w:r>
        <w:rPr>
          <w:rFonts w:cs="Calibri"/>
          <w:b/>
          <w:bCs/>
        </w:rPr>
        <w:t>11. Pirkimo sutartį sudaro šie priedai, kurie yra neatskiriama Pirkimo sutarties dalis:</w:t>
      </w:r>
    </w:p>
    <w:p w14:paraId="5EED4699" w14:textId="77777777" w:rsidR="00E509E0" w:rsidRDefault="003C4230">
      <w:pPr>
        <w:pBdr>
          <w:bottom w:val="single" w:sz="12" w:space="1" w:color="000000"/>
        </w:pBdr>
        <w:tabs>
          <w:tab w:val="left" w:pos="426"/>
          <w:tab w:val="left" w:pos="567"/>
          <w:tab w:val="left" w:pos="900"/>
        </w:tabs>
        <w:spacing w:after="240" w:line="240" w:lineRule="auto"/>
        <w:jc w:val="both"/>
      </w:pPr>
      <w:r>
        <w:rPr>
          <w:rFonts w:cs="Calibri"/>
        </w:rPr>
        <w:t>11.1. Pirkimo dokumentai, įskaitant Techninę specifikaciją, ir Tiekėjo pasiūlymas Pirkimui.</w:t>
      </w:r>
    </w:p>
    <w:p w14:paraId="4FBA34D2" w14:textId="77777777" w:rsidR="00E509E0" w:rsidRDefault="003C4230">
      <w:pPr>
        <w:pBdr>
          <w:bottom w:val="single" w:sz="12" w:space="1" w:color="000000"/>
        </w:pBdr>
        <w:tabs>
          <w:tab w:val="left" w:pos="426"/>
          <w:tab w:val="left" w:pos="567"/>
          <w:tab w:val="left" w:pos="900"/>
        </w:tabs>
        <w:spacing w:after="240" w:line="240" w:lineRule="auto"/>
        <w:jc w:val="both"/>
        <w:rPr>
          <w:rFonts w:ascii="Calibri" w:hAnsi="Calibri" w:cs="Times New Roman"/>
        </w:rPr>
      </w:pPr>
      <w:r>
        <w:rPr>
          <w:rFonts w:cs="Calibri"/>
          <w:b/>
          <w:bCs/>
        </w:rPr>
        <w:t xml:space="preserve">12. </w:t>
      </w:r>
      <w:r>
        <w:rPr>
          <w:rFonts w:cs="Times New Roman"/>
          <w:b/>
          <w:bCs/>
        </w:rPr>
        <w:t>Sutarties šalių adresai ir rekvizitai</w:t>
      </w:r>
    </w:p>
    <w:tbl>
      <w:tblPr>
        <w:tblW w:w="8874" w:type="dxa"/>
        <w:tblInd w:w="109" w:type="dxa"/>
        <w:tblLayout w:type="fixed"/>
        <w:tblLook w:val="04A0" w:firstRow="1" w:lastRow="0" w:firstColumn="1" w:lastColumn="0" w:noHBand="0" w:noVBand="1"/>
      </w:tblPr>
      <w:tblGrid>
        <w:gridCol w:w="4436"/>
        <w:gridCol w:w="4438"/>
      </w:tblGrid>
      <w:tr w:rsidR="00E509E0" w14:paraId="5C2E2516" w14:textId="77777777">
        <w:trPr>
          <w:trHeight w:val="292"/>
        </w:trPr>
        <w:tc>
          <w:tcPr>
            <w:tcW w:w="4436" w:type="dxa"/>
          </w:tcPr>
          <w:p w14:paraId="358942F1" w14:textId="77777777" w:rsidR="00E509E0" w:rsidRDefault="003C4230">
            <w:pPr>
              <w:tabs>
                <w:tab w:val="left" w:pos="5723"/>
              </w:tabs>
              <w:spacing w:after="0"/>
              <w:rPr>
                <w:rFonts w:ascii="Calibri" w:hAnsi="Calibri"/>
                <w:lang w:eastAsia="en-US"/>
              </w:rPr>
            </w:pPr>
            <w:r>
              <w:rPr>
                <w:b/>
                <w:bCs/>
              </w:rPr>
              <w:t>PIRKĖJAS:</w:t>
            </w:r>
          </w:p>
        </w:tc>
        <w:tc>
          <w:tcPr>
            <w:tcW w:w="4437" w:type="dxa"/>
          </w:tcPr>
          <w:p w14:paraId="6DD9EB8B" w14:textId="77777777" w:rsidR="00E509E0" w:rsidRDefault="003C4230">
            <w:pPr>
              <w:tabs>
                <w:tab w:val="left" w:pos="5723"/>
              </w:tabs>
              <w:spacing w:after="0"/>
              <w:rPr>
                <w:rFonts w:ascii="Calibri" w:hAnsi="Calibri"/>
                <w:lang w:eastAsia="en-US"/>
              </w:rPr>
            </w:pPr>
            <w:r>
              <w:rPr>
                <w:b/>
                <w:bCs/>
              </w:rPr>
              <w:t>PARDAVĖJAS:</w:t>
            </w:r>
          </w:p>
        </w:tc>
      </w:tr>
      <w:tr w:rsidR="00E509E0" w14:paraId="38DFFEB5" w14:textId="77777777">
        <w:trPr>
          <w:trHeight w:val="323"/>
        </w:trPr>
        <w:tc>
          <w:tcPr>
            <w:tcW w:w="4436" w:type="dxa"/>
          </w:tcPr>
          <w:p w14:paraId="7151A4EA" w14:textId="77777777" w:rsidR="00E509E0" w:rsidRDefault="003C4230">
            <w:pPr>
              <w:tabs>
                <w:tab w:val="left" w:pos="5723"/>
              </w:tabs>
              <w:spacing w:after="0"/>
              <w:rPr>
                <w:rFonts w:ascii="Calibri" w:hAnsi="Calibri"/>
                <w:shd w:val="clear" w:color="auto" w:fill="FFFF00"/>
                <w:lang w:eastAsia="en-US"/>
              </w:rPr>
            </w:pPr>
            <w:r>
              <w:t>UAB „</w:t>
            </w:r>
            <w:proofErr w:type="spellStart"/>
            <w:r>
              <w:t>Inčas</w:t>
            </w:r>
            <w:proofErr w:type="spellEnd"/>
            <w:r>
              <w:t>“</w:t>
            </w:r>
          </w:p>
        </w:tc>
        <w:tc>
          <w:tcPr>
            <w:tcW w:w="4437" w:type="dxa"/>
          </w:tcPr>
          <w:p w14:paraId="6430A2BC" w14:textId="77777777" w:rsidR="00E509E0" w:rsidRDefault="00E509E0">
            <w:pPr>
              <w:tabs>
                <w:tab w:val="left" w:pos="5723"/>
              </w:tabs>
              <w:spacing w:after="0"/>
              <w:rPr>
                <w:rFonts w:ascii="Calibri" w:hAnsi="Calibri"/>
              </w:rPr>
            </w:pPr>
          </w:p>
        </w:tc>
      </w:tr>
      <w:tr w:rsidR="00E509E0" w14:paraId="7C20C702" w14:textId="77777777">
        <w:trPr>
          <w:trHeight w:val="323"/>
        </w:trPr>
        <w:tc>
          <w:tcPr>
            <w:tcW w:w="4436" w:type="dxa"/>
          </w:tcPr>
          <w:p w14:paraId="043B3BA0" w14:textId="77777777" w:rsidR="00E509E0" w:rsidRDefault="003C4230">
            <w:pPr>
              <w:tabs>
                <w:tab w:val="left" w:pos="5723"/>
              </w:tabs>
              <w:spacing w:after="0"/>
              <w:rPr>
                <w:rFonts w:ascii="Calibri" w:hAnsi="Calibri"/>
                <w:shd w:val="clear" w:color="auto" w:fill="FFFF00"/>
                <w:lang w:eastAsia="en-US"/>
              </w:rPr>
            </w:pPr>
            <w:r>
              <w:t>Juridinio asmens kodas 134966648</w:t>
            </w:r>
          </w:p>
        </w:tc>
        <w:tc>
          <w:tcPr>
            <w:tcW w:w="4437" w:type="dxa"/>
          </w:tcPr>
          <w:p w14:paraId="6F6B22BE" w14:textId="77777777" w:rsidR="00E509E0" w:rsidRDefault="00E509E0">
            <w:pPr>
              <w:tabs>
                <w:tab w:val="left" w:pos="5723"/>
              </w:tabs>
              <w:spacing w:after="0"/>
              <w:rPr>
                <w:rFonts w:ascii="Calibri" w:hAnsi="Calibri"/>
              </w:rPr>
            </w:pPr>
          </w:p>
        </w:tc>
      </w:tr>
      <w:tr w:rsidR="00E509E0" w14:paraId="1F107A8E" w14:textId="77777777">
        <w:trPr>
          <w:trHeight w:val="323"/>
        </w:trPr>
        <w:tc>
          <w:tcPr>
            <w:tcW w:w="4436" w:type="dxa"/>
          </w:tcPr>
          <w:p w14:paraId="107F9ED3" w14:textId="77777777" w:rsidR="00E509E0" w:rsidRDefault="003C4230">
            <w:pPr>
              <w:tabs>
                <w:tab w:val="left" w:pos="5723"/>
              </w:tabs>
              <w:spacing w:after="0"/>
              <w:rPr>
                <w:rFonts w:ascii="Calibri" w:hAnsi="Calibri"/>
                <w:shd w:val="clear" w:color="auto" w:fill="FFFF00"/>
                <w:lang w:eastAsia="en-US"/>
              </w:rPr>
            </w:pPr>
            <w:r>
              <w:t>PVM kodas LT349666412</w:t>
            </w:r>
          </w:p>
        </w:tc>
        <w:tc>
          <w:tcPr>
            <w:tcW w:w="4437" w:type="dxa"/>
          </w:tcPr>
          <w:p w14:paraId="0AFCCB50" w14:textId="77777777" w:rsidR="00E509E0" w:rsidRDefault="00E509E0">
            <w:pPr>
              <w:tabs>
                <w:tab w:val="left" w:pos="5723"/>
              </w:tabs>
              <w:spacing w:after="0"/>
              <w:rPr>
                <w:rFonts w:ascii="Calibri" w:hAnsi="Calibri"/>
              </w:rPr>
            </w:pPr>
          </w:p>
        </w:tc>
      </w:tr>
      <w:tr w:rsidR="00E509E0" w14:paraId="1433471B" w14:textId="77777777">
        <w:trPr>
          <w:trHeight w:val="323"/>
        </w:trPr>
        <w:tc>
          <w:tcPr>
            <w:tcW w:w="4436" w:type="dxa"/>
          </w:tcPr>
          <w:p w14:paraId="563A5FCB" w14:textId="77777777" w:rsidR="00E509E0" w:rsidRDefault="003C4230">
            <w:pPr>
              <w:tabs>
                <w:tab w:val="left" w:pos="5723"/>
              </w:tabs>
              <w:spacing w:after="0"/>
              <w:rPr>
                <w:rFonts w:ascii="Calibri" w:hAnsi="Calibri"/>
                <w:shd w:val="clear" w:color="auto" w:fill="FFFF00"/>
                <w:lang w:eastAsia="en-US"/>
              </w:rPr>
            </w:pPr>
            <w:r>
              <w:t>Pramonės g. 2C, LT-59138</w:t>
            </w:r>
          </w:p>
        </w:tc>
        <w:tc>
          <w:tcPr>
            <w:tcW w:w="4437" w:type="dxa"/>
          </w:tcPr>
          <w:p w14:paraId="1879D028" w14:textId="77777777" w:rsidR="00E509E0" w:rsidRDefault="00E509E0">
            <w:pPr>
              <w:tabs>
                <w:tab w:val="left" w:pos="5723"/>
              </w:tabs>
              <w:spacing w:after="0"/>
              <w:rPr>
                <w:rFonts w:ascii="Calibri" w:hAnsi="Calibri"/>
              </w:rPr>
            </w:pPr>
          </w:p>
        </w:tc>
      </w:tr>
      <w:tr w:rsidR="00E509E0" w14:paraId="26AA636E" w14:textId="77777777">
        <w:trPr>
          <w:trHeight w:val="323"/>
        </w:trPr>
        <w:tc>
          <w:tcPr>
            <w:tcW w:w="4436" w:type="dxa"/>
          </w:tcPr>
          <w:p w14:paraId="0E3B8F9C" w14:textId="77777777" w:rsidR="00E509E0" w:rsidRDefault="003C4230">
            <w:pPr>
              <w:tabs>
                <w:tab w:val="left" w:pos="5723"/>
              </w:tabs>
              <w:spacing w:after="0"/>
              <w:rPr>
                <w:rFonts w:ascii="Calibri" w:hAnsi="Calibri"/>
                <w:shd w:val="clear" w:color="auto" w:fill="FFFF00"/>
                <w:lang w:eastAsia="en-US"/>
              </w:rPr>
            </w:pPr>
            <w:r>
              <w:t>Tel. +370 37 341262</w:t>
            </w:r>
          </w:p>
        </w:tc>
        <w:tc>
          <w:tcPr>
            <w:tcW w:w="4437" w:type="dxa"/>
          </w:tcPr>
          <w:p w14:paraId="1E00FB03" w14:textId="77777777" w:rsidR="00E509E0" w:rsidRDefault="00E509E0">
            <w:pPr>
              <w:tabs>
                <w:tab w:val="left" w:pos="5723"/>
              </w:tabs>
              <w:spacing w:after="0"/>
              <w:rPr>
                <w:rFonts w:ascii="Calibri" w:hAnsi="Calibri"/>
              </w:rPr>
            </w:pPr>
          </w:p>
        </w:tc>
      </w:tr>
      <w:tr w:rsidR="00E509E0" w14:paraId="5F032518" w14:textId="77777777">
        <w:trPr>
          <w:trHeight w:val="323"/>
        </w:trPr>
        <w:tc>
          <w:tcPr>
            <w:tcW w:w="4436" w:type="dxa"/>
          </w:tcPr>
          <w:p w14:paraId="71B5356B" w14:textId="77777777" w:rsidR="00E509E0" w:rsidRDefault="003C4230">
            <w:pPr>
              <w:tabs>
                <w:tab w:val="left" w:pos="5723"/>
              </w:tabs>
              <w:spacing w:after="0"/>
              <w:rPr>
                <w:rFonts w:ascii="Calibri" w:hAnsi="Calibri"/>
                <w:shd w:val="clear" w:color="auto" w:fill="FFFF00"/>
                <w:lang w:eastAsia="en-US"/>
              </w:rPr>
            </w:pPr>
            <w:r>
              <w:t>Mobilus tel. +370 686 36825</w:t>
            </w:r>
          </w:p>
        </w:tc>
        <w:tc>
          <w:tcPr>
            <w:tcW w:w="4437" w:type="dxa"/>
          </w:tcPr>
          <w:p w14:paraId="4FCF4E7E" w14:textId="77777777" w:rsidR="00E509E0" w:rsidRDefault="00E509E0">
            <w:pPr>
              <w:tabs>
                <w:tab w:val="left" w:pos="5723"/>
              </w:tabs>
              <w:spacing w:after="0"/>
              <w:rPr>
                <w:rFonts w:ascii="Calibri" w:hAnsi="Calibri"/>
              </w:rPr>
            </w:pPr>
          </w:p>
        </w:tc>
      </w:tr>
      <w:tr w:rsidR="00E509E0" w14:paraId="50E7B063" w14:textId="77777777">
        <w:trPr>
          <w:trHeight w:val="323"/>
        </w:trPr>
        <w:tc>
          <w:tcPr>
            <w:tcW w:w="4436" w:type="dxa"/>
          </w:tcPr>
          <w:p w14:paraId="16B2E416" w14:textId="77777777" w:rsidR="00E509E0" w:rsidRDefault="003C4230">
            <w:pPr>
              <w:tabs>
                <w:tab w:val="left" w:pos="5723"/>
              </w:tabs>
              <w:spacing w:after="0"/>
              <w:rPr>
                <w:rFonts w:ascii="Calibri" w:hAnsi="Calibri"/>
                <w:shd w:val="clear" w:color="auto" w:fill="FFFF00"/>
                <w:lang w:eastAsia="en-US"/>
              </w:rPr>
            </w:pPr>
            <w:r>
              <w:t xml:space="preserve">El. paštas </w:t>
            </w:r>
            <w:hyperlink r:id="rId30">
              <w:r>
                <w:rPr>
                  <w:rStyle w:val="Hyperlink"/>
                </w:rPr>
                <w:t>incas@paper.lt</w:t>
              </w:r>
            </w:hyperlink>
          </w:p>
        </w:tc>
        <w:tc>
          <w:tcPr>
            <w:tcW w:w="4437" w:type="dxa"/>
          </w:tcPr>
          <w:p w14:paraId="67E4D5B7" w14:textId="77777777" w:rsidR="00E509E0" w:rsidRDefault="00E509E0">
            <w:pPr>
              <w:tabs>
                <w:tab w:val="left" w:pos="5723"/>
              </w:tabs>
              <w:spacing w:after="0"/>
              <w:rPr>
                <w:rFonts w:ascii="Calibri" w:hAnsi="Calibri"/>
              </w:rPr>
            </w:pPr>
          </w:p>
        </w:tc>
      </w:tr>
      <w:tr w:rsidR="00E509E0" w14:paraId="351378BD" w14:textId="77777777">
        <w:trPr>
          <w:trHeight w:val="323"/>
        </w:trPr>
        <w:tc>
          <w:tcPr>
            <w:tcW w:w="4436" w:type="dxa"/>
          </w:tcPr>
          <w:p w14:paraId="636696D0" w14:textId="77777777" w:rsidR="00E509E0" w:rsidRDefault="003C4230">
            <w:pPr>
              <w:tabs>
                <w:tab w:val="left" w:pos="5723"/>
              </w:tabs>
              <w:spacing w:after="0"/>
              <w:rPr>
                <w:rFonts w:ascii="Calibri" w:hAnsi="Calibri"/>
                <w:shd w:val="clear" w:color="auto" w:fill="FFFF00"/>
                <w:lang w:eastAsia="en-US"/>
              </w:rPr>
            </w:pPr>
            <w:r>
              <w:lastRenderedPageBreak/>
              <w:t>A/s Nr. LT727189900052467928</w:t>
            </w:r>
          </w:p>
        </w:tc>
        <w:tc>
          <w:tcPr>
            <w:tcW w:w="4437" w:type="dxa"/>
          </w:tcPr>
          <w:p w14:paraId="71B48306" w14:textId="77777777" w:rsidR="00E509E0" w:rsidRDefault="00E509E0">
            <w:pPr>
              <w:tabs>
                <w:tab w:val="left" w:pos="5723"/>
              </w:tabs>
              <w:spacing w:after="0"/>
              <w:rPr>
                <w:rFonts w:ascii="Calibri" w:hAnsi="Calibri"/>
              </w:rPr>
            </w:pPr>
          </w:p>
        </w:tc>
      </w:tr>
      <w:tr w:rsidR="00E509E0" w14:paraId="2B143BD6" w14:textId="77777777">
        <w:trPr>
          <w:trHeight w:val="323"/>
        </w:trPr>
        <w:tc>
          <w:tcPr>
            <w:tcW w:w="4436" w:type="dxa"/>
          </w:tcPr>
          <w:p w14:paraId="470BB25E" w14:textId="77777777" w:rsidR="00E509E0" w:rsidRDefault="003C4230">
            <w:pPr>
              <w:tabs>
                <w:tab w:val="left" w:pos="5723"/>
              </w:tabs>
              <w:spacing w:after="0"/>
              <w:rPr>
                <w:rFonts w:ascii="Calibri" w:hAnsi="Calibri"/>
                <w:shd w:val="clear" w:color="auto" w:fill="FFFF00"/>
                <w:lang w:eastAsia="en-US"/>
              </w:rPr>
            </w:pPr>
            <w:r>
              <w:t>Bankas AB Šiaulių bankas</w:t>
            </w:r>
          </w:p>
        </w:tc>
        <w:tc>
          <w:tcPr>
            <w:tcW w:w="4437" w:type="dxa"/>
          </w:tcPr>
          <w:p w14:paraId="26C69378" w14:textId="77777777" w:rsidR="00E509E0" w:rsidRDefault="00E509E0">
            <w:pPr>
              <w:tabs>
                <w:tab w:val="left" w:pos="5723"/>
              </w:tabs>
              <w:spacing w:after="0"/>
              <w:rPr>
                <w:rFonts w:ascii="Calibri" w:hAnsi="Calibri"/>
              </w:rPr>
            </w:pPr>
          </w:p>
        </w:tc>
      </w:tr>
      <w:tr w:rsidR="00E509E0" w14:paraId="65E3A025" w14:textId="77777777">
        <w:trPr>
          <w:trHeight w:val="323"/>
        </w:trPr>
        <w:tc>
          <w:tcPr>
            <w:tcW w:w="4436" w:type="dxa"/>
          </w:tcPr>
          <w:p w14:paraId="42484108" w14:textId="77777777" w:rsidR="00E509E0" w:rsidRDefault="003C4230">
            <w:pPr>
              <w:tabs>
                <w:tab w:val="left" w:pos="5723"/>
              </w:tabs>
              <w:spacing w:after="0"/>
              <w:rPr>
                <w:rFonts w:ascii="Calibri" w:hAnsi="Calibri"/>
                <w:shd w:val="clear" w:color="auto" w:fill="FFFF00"/>
                <w:lang w:eastAsia="en-US"/>
              </w:rPr>
            </w:pPr>
            <w:r>
              <w:t>Banko kodas 71899</w:t>
            </w:r>
          </w:p>
        </w:tc>
        <w:tc>
          <w:tcPr>
            <w:tcW w:w="4437" w:type="dxa"/>
          </w:tcPr>
          <w:p w14:paraId="68F3A3E6" w14:textId="77777777" w:rsidR="00E509E0" w:rsidRDefault="00E509E0">
            <w:pPr>
              <w:tabs>
                <w:tab w:val="left" w:pos="5723"/>
              </w:tabs>
              <w:spacing w:after="0"/>
              <w:rPr>
                <w:rFonts w:ascii="Calibri" w:hAnsi="Calibri"/>
              </w:rPr>
            </w:pPr>
          </w:p>
        </w:tc>
      </w:tr>
    </w:tbl>
    <w:p w14:paraId="6883935D" w14:textId="77777777" w:rsidR="00E509E0" w:rsidRDefault="00E509E0">
      <w:pPr>
        <w:pBdr>
          <w:bottom w:val="single" w:sz="12" w:space="1" w:color="000000"/>
        </w:pBdr>
        <w:tabs>
          <w:tab w:val="left" w:pos="426"/>
          <w:tab w:val="left" w:pos="567"/>
          <w:tab w:val="left" w:pos="900"/>
        </w:tabs>
        <w:spacing w:after="240" w:line="240" w:lineRule="auto"/>
        <w:jc w:val="both"/>
        <w:rPr>
          <w:rFonts w:ascii="Calibri" w:hAnsi="Calibri" w:cs="Calibri"/>
          <w:b/>
          <w:bCs/>
        </w:rPr>
      </w:pPr>
    </w:p>
    <w:sectPr w:rsidR="00E509E0">
      <w:headerReference w:type="even" r:id="rId31"/>
      <w:headerReference w:type="default" r:id="rId32"/>
      <w:footerReference w:type="even" r:id="rId33"/>
      <w:footerReference w:type="default" r:id="rId34"/>
      <w:headerReference w:type="first" r:id="rId35"/>
      <w:footerReference w:type="first" r:id="rId36"/>
      <w:pgSz w:w="12240" w:h="15840"/>
      <w:pgMar w:top="1134" w:right="567" w:bottom="1560" w:left="1701" w:header="720" w:footer="720" w:gutter="0"/>
      <w:pgNumType w:start="13"/>
      <w:cols w:space="1296"/>
      <w:formProt w:val="0"/>
      <w:titlePg/>
      <w:docGrid w:linePitch="360" w:charSpace="23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E51DB" w14:textId="77777777" w:rsidR="003C4230" w:rsidRDefault="003C4230">
      <w:pPr>
        <w:spacing w:after="0" w:line="240" w:lineRule="auto"/>
      </w:pPr>
      <w:r>
        <w:separator/>
      </w:r>
    </w:p>
  </w:endnote>
  <w:endnote w:type="continuationSeparator" w:id="0">
    <w:p w14:paraId="5AFB5235" w14:textId="77777777" w:rsidR="003C4230" w:rsidRDefault="003C4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Arial Unicode MS"/>
    <w:charset w:val="BA"/>
    <w:family w:val="roman"/>
    <w:pitch w:val="variable"/>
  </w:font>
  <w:font w:name="Arial Unicode MS">
    <w:altName w:val="Arial"/>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3" w:name="PageNumWizard_FOOTER_Default_Page_Style1" w:displacedByCustomXml="next"/>
  <w:bookmarkEnd w:id="43" w:displacedByCustomXml="next"/>
  <w:sdt>
    <w:sdtPr>
      <w:id w:val="-1482459450"/>
      <w:docPartObj>
        <w:docPartGallery w:val="Page Numbers (Bottom of Page)"/>
        <w:docPartUnique/>
      </w:docPartObj>
    </w:sdtPr>
    <w:sdtEndPr/>
    <w:sdtContent>
      <w:p w14:paraId="72596A45" w14:textId="77777777" w:rsidR="00E509E0" w:rsidRDefault="003C4230">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286800"/>
      <w:docPartObj>
        <w:docPartGallery w:val="Page Numbers (Bottom of Page)"/>
        <w:docPartUnique/>
      </w:docPartObj>
    </w:sdtPr>
    <w:sdtEndPr/>
    <w:sdtContent>
      <w:p w14:paraId="49FDA8E1" w14:textId="77777777" w:rsidR="00E509E0" w:rsidRDefault="003C4230">
        <w:pPr>
          <w:pStyle w:val="Footer"/>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98DC7" w14:textId="77777777" w:rsidR="00E509E0" w:rsidRDefault="00E509E0">
    <w:pPr>
      <w:pStyle w:val="Footer"/>
      <w:jc w:val="right"/>
    </w:pPr>
  </w:p>
  <w:p w14:paraId="4D70E009" w14:textId="77777777" w:rsidR="00E509E0" w:rsidRDefault="00E509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482002"/>
      <w:docPartObj>
        <w:docPartGallery w:val="Page Numbers (Bottom of Page)"/>
        <w:docPartUnique/>
      </w:docPartObj>
    </w:sdtPr>
    <w:sdtEndPr/>
    <w:sdtContent>
      <w:p w14:paraId="79EAC775" w14:textId="77777777" w:rsidR="00E509E0" w:rsidRDefault="00E509E0">
        <w:pPr>
          <w:pStyle w:val="Footer"/>
        </w:pPr>
      </w:p>
      <w:p w14:paraId="3EF2D61B" w14:textId="77777777" w:rsidR="00E509E0" w:rsidRDefault="003C4230">
        <w:pPr>
          <w:pStyle w:val="Footer"/>
          <w:jc w:val="right"/>
        </w:pPr>
      </w:p>
    </w:sdtContent>
  </w:sdt>
  <w:p w14:paraId="050C945E" w14:textId="77777777" w:rsidR="00E509E0" w:rsidRDefault="00E509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077718"/>
      <w:docPartObj>
        <w:docPartGallery w:val="Page Numbers (Bottom of Page)"/>
        <w:docPartUnique/>
      </w:docPartObj>
    </w:sdtPr>
    <w:sdtEndPr/>
    <w:sdtContent>
      <w:p w14:paraId="18503684" w14:textId="77777777" w:rsidR="00E509E0" w:rsidRDefault="003C4230">
        <w:pPr>
          <w:pStyle w:val="Footer"/>
          <w:jc w:val="right"/>
        </w:pPr>
      </w:p>
    </w:sdtContent>
  </w:sdt>
  <w:p w14:paraId="5848347A" w14:textId="77777777" w:rsidR="00E509E0" w:rsidRDefault="00E509E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C07B6" w14:textId="77777777" w:rsidR="00E509E0" w:rsidRDefault="00E509E0">
    <w:pPr>
      <w:pStyle w:val="Footer"/>
      <w:jc w:val="right"/>
    </w:pPr>
  </w:p>
  <w:p w14:paraId="59C0AC91" w14:textId="77777777" w:rsidR="00E509E0" w:rsidRDefault="00E50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1FC20" w14:textId="77777777" w:rsidR="00E509E0" w:rsidRDefault="003C4230">
      <w:pPr>
        <w:rPr>
          <w:sz w:val="12"/>
        </w:rPr>
      </w:pPr>
      <w:r>
        <w:separator/>
      </w:r>
    </w:p>
  </w:footnote>
  <w:footnote w:type="continuationSeparator" w:id="0">
    <w:p w14:paraId="3F085B12" w14:textId="77777777" w:rsidR="00E509E0" w:rsidRDefault="003C4230">
      <w:pPr>
        <w:rPr>
          <w:sz w:val="12"/>
        </w:rPr>
      </w:pPr>
      <w:r>
        <w:continuationSeparator/>
      </w:r>
    </w:p>
  </w:footnote>
  <w:footnote w:id="1">
    <w:p w14:paraId="3E7AEBB1" w14:textId="77777777" w:rsidR="00E509E0" w:rsidRDefault="003C4230">
      <w:pPr>
        <w:pStyle w:val="FootnoteText"/>
        <w:jc w:val="both"/>
        <w:rPr>
          <w:i/>
          <w:iCs/>
        </w:rPr>
      </w:pPr>
      <w:r>
        <w:rPr>
          <w:rStyle w:val="FootnoteCharacters"/>
        </w:rPr>
        <w:footnoteRef/>
      </w:r>
      <w:r>
        <w:rPr>
          <w:rFonts w:eastAsia="Yu Mincho" w:cs="Arial"/>
          <w:i/>
          <w:iCs/>
        </w:rPr>
        <w:t xml:space="preserve"> Jeigu tiekėjas negali pateikti nurodytų dokumentų, įrodančių, kad nėra pašalinimo pagrindų, numatytų </w:t>
      </w:r>
      <w:r>
        <w:rPr>
          <w:rFonts w:eastAsia="Yu Mincho" w:cs="Arial"/>
          <w:i/>
          <w:iCs/>
        </w:rPr>
        <w:t>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CB0B241" w14:textId="77777777" w:rsidR="00E509E0" w:rsidRDefault="003C4230">
      <w:pPr>
        <w:pStyle w:val="FootnoteText"/>
        <w:numPr>
          <w:ilvl w:val="0"/>
          <w:numId w:val="5"/>
        </w:numPr>
        <w:jc w:val="both"/>
        <w:rPr>
          <w:rFonts w:ascii="Calibri" w:eastAsia="Yu Mincho" w:hAnsi="Calibri" w:cs="Arial"/>
          <w:i/>
          <w:iCs/>
        </w:rPr>
      </w:pPr>
      <w:r>
        <w:rPr>
          <w:rFonts w:eastAsia="Yu Mincho" w:cs="Arial"/>
          <w:i/>
          <w:iCs/>
        </w:rPr>
        <w:t>priesaikos deklaracija;</w:t>
      </w:r>
    </w:p>
    <w:p w14:paraId="71B32FFE" w14:textId="77777777" w:rsidR="00E509E0" w:rsidRDefault="003C4230">
      <w:pPr>
        <w:pStyle w:val="FootnoteText"/>
        <w:numPr>
          <w:ilvl w:val="0"/>
          <w:numId w:val="5"/>
        </w:numPr>
        <w:jc w:val="both"/>
        <w:rPr>
          <w:rFonts w:ascii="Calibri" w:eastAsia="Yu Mincho" w:hAnsi="Calibri" w:cs="Arial"/>
        </w:rPr>
      </w:pPr>
      <w:r>
        <w:rPr>
          <w:rFonts w:eastAsia="Yu Mincho" w:cs="Arial"/>
          <w:i/>
          <w:iCs/>
        </w:rPr>
        <w:t xml:space="preserve">oficialia tiekėjo deklaracija, jeigu šalyje nenaudojama priesaikos deklaracija. Oficiali deklaracija turi būti patvirtinta valstybės narės ar tiekėjo kilmės šalies arba </w:t>
      </w:r>
      <w:r>
        <w:rPr>
          <w:rFonts w:eastAsia="Yu Mincho" w:cs="Arial"/>
          <w:i/>
          <w:iCs/>
        </w:rPr>
        <w:t>šalies, kurioje jis registruotas, kompetentingos teisinės ar administracinės institucijos, notaro arba kompetentingos profesinės ar prekybos organizacijos.</w:t>
      </w:r>
    </w:p>
  </w:footnote>
  <w:footnote w:id="2">
    <w:p w14:paraId="02450EF3" w14:textId="77777777" w:rsidR="00E509E0" w:rsidRDefault="003C4230">
      <w:pPr>
        <w:pStyle w:val="FootnoteText"/>
        <w:jc w:val="both"/>
        <w:rPr>
          <w:i/>
          <w:iCs/>
        </w:rPr>
      </w:pPr>
      <w:r>
        <w:rPr>
          <w:rStyle w:val="FootnoteCharacters"/>
        </w:rPr>
        <w:footnoteRef/>
      </w:r>
      <w:r>
        <w:rPr>
          <w:rFonts w:eastAsia="Yu Mincho" w:cs="Arial"/>
        </w:rPr>
        <w:t xml:space="preserve"> </w:t>
      </w:r>
      <w:r>
        <w:rPr>
          <w:rFonts w:eastAsia="Yu Mincho" w:cs="Arial"/>
          <w:i/>
          <w:iCs/>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E5B3481" w14:textId="77777777" w:rsidR="00E509E0" w:rsidRDefault="003C4230">
      <w:pPr>
        <w:pStyle w:val="FootnoteText"/>
        <w:numPr>
          <w:ilvl w:val="0"/>
          <w:numId w:val="6"/>
        </w:numPr>
        <w:jc w:val="both"/>
        <w:rPr>
          <w:rFonts w:ascii="Calibri" w:eastAsia="Yu Mincho" w:hAnsi="Calibri" w:cs="Arial"/>
          <w:i/>
          <w:iCs/>
        </w:rPr>
      </w:pPr>
      <w:r>
        <w:rPr>
          <w:rFonts w:eastAsia="Yu Mincho" w:cs="Arial"/>
          <w:i/>
          <w:iCs/>
        </w:rPr>
        <w:t>priesaikos deklaracija;</w:t>
      </w:r>
    </w:p>
    <w:p w14:paraId="7BFA037E" w14:textId="77777777" w:rsidR="00E509E0" w:rsidRDefault="003C4230">
      <w:pPr>
        <w:pStyle w:val="FootnoteText"/>
        <w:numPr>
          <w:ilvl w:val="0"/>
          <w:numId w:val="6"/>
        </w:numPr>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164E652" w14:textId="77777777" w:rsidR="00E509E0" w:rsidRDefault="003C4230">
      <w:pPr>
        <w:pStyle w:val="FootnoteText"/>
        <w:jc w:val="both"/>
        <w:rPr>
          <w:i/>
          <w:iCs/>
        </w:rPr>
      </w:pPr>
      <w:r>
        <w:rPr>
          <w:rStyle w:val="FootnoteCharacters"/>
        </w:rPr>
        <w:footnoteRef/>
      </w:r>
      <w:r>
        <w:rPr>
          <w:rFonts w:eastAsia="Yu Mincho" w:cs="Arial"/>
        </w:rPr>
        <w:t xml:space="preserve"> </w:t>
      </w:r>
      <w:r>
        <w:rPr>
          <w:rFonts w:eastAsia="Yu Mincho" w:cs="Arial"/>
          <w:i/>
          <w:iCs/>
        </w:rPr>
        <w:t xml:space="preserve">Jeigu tiekėjas negali pateikti nurodytų dokumentų, įrodančių, kad nėra pašalinimo pagrindų, </w:t>
      </w:r>
      <w:r>
        <w:rPr>
          <w:rFonts w:eastAsia="Yu Mincho" w:cs="Arial"/>
          <w:i/>
          <w:iCs/>
        </w:rPr>
        <w:t>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6E4A0D8" w14:textId="77777777" w:rsidR="00E509E0" w:rsidRDefault="003C4230">
      <w:pPr>
        <w:pStyle w:val="FootnoteText"/>
        <w:numPr>
          <w:ilvl w:val="0"/>
          <w:numId w:val="7"/>
        </w:numPr>
        <w:jc w:val="both"/>
        <w:rPr>
          <w:rFonts w:ascii="Calibri" w:eastAsia="Yu Mincho" w:hAnsi="Calibri" w:cs="Arial"/>
          <w:i/>
          <w:iCs/>
        </w:rPr>
      </w:pPr>
      <w:r>
        <w:rPr>
          <w:rFonts w:eastAsia="Yu Mincho" w:cs="Arial"/>
          <w:i/>
          <w:iCs/>
        </w:rPr>
        <w:t>priesaikos deklaracija;</w:t>
      </w:r>
    </w:p>
    <w:p w14:paraId="1BFB5C22" w14:textId="77777777" w:rsidR="00E509E0" w:rsidRDefault="003C4230">
      <w:pPr>
        <w:pStyle w:val="FootnoteText"/>
        <w:numPr>
          <w:ilvl w:val="0"/>
          <w:numId w:val="7"/>
        </w:numPr>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A668" w14:textId="77777777" w:rsidR="00E509E0" w:rsidRDefault="00E509E0">
    <w:pPr>
      <w:pStyle w:val="Header"/>
      <w:jc w:val="right"/>
    </w:pPr>
  </w:p>
  <w:p w14:paraId="59A3A172" w14:textId="77777777" w:rsidR="00E509E0" w:rsidRDefault="00E50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4AD3" w14:textId="77777777" w:rsidR="00E509E0" w:rsidRDefault="00E509E0">
    <w:pPr>
      <w:pStyle w:val="Header"/>
      <w:jc w:val="right"/>
    </w:pPr>
  </w:p>
  <w:p w14:paraId="687B5B8A" w14:textId="77777777" w:rsidR="00E509E0" w:rsidRDefault="00E509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745E" w14:textId="77777777" w:rsidR="00E509E0" w:rsidRDefault="00E509E0">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6E01" w14:textId="77777777" w:rsidR="00E509E0" w:rsidRDefault="00E509E0">
    <w:pPr>
      <w:pStyle w:val="Header"/>
      <w:jc w:val="right"/>
    </w:pPr>
  </w:p>
  <w:p w14:paraId="1F24F78E" w14:textId="77777777" w:rsidR="00E509E0" w:rsidRDefault="00E509E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B1BD" w14:textId="77777777" w:rsidR="00E509E0" w:rsidRDefault="00E509E0">
    <w:pPr>
      <w:pStyle w:val="Header"/>
      <w:jc w:val="right"/>
    </w:pPr>
  </w:p>
  <w:p w14:paraId="6A784E43" w14:textId="77777777" w:rsidR="00E509E0" w:rsidRDefault="00E509E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0CC6" w14:textId="77777777" w:rsidR="00E509E0" w:rsidRDefault="00E509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4CE"/>
    <w:multiLevelType w:val="multilevel"/>
    <w:tmpl w:val="627C8A42"/>
    <w:lvl w:ilvl="0">
      <w:start w:val="1"/>
      <w:numFmt w:val="decimal"/>
      <w:lvlText w:val="%1."/>
      <w:lvlJc w:val="left"/>
      <w:pPr>
        <w:tabs>
          <w:tab w:val="num" w:pos="0"/>
        </w:tabs>
        <w:ind w:left="1080" w:hanging="720"/>
      </w:pPr>
      <w:rPr>
        <w:rFonts w:asciiTheme="minorHAnsi" w:hAnsiTheme="minorHAnsi"/>
        <w:b w:val="0"/>
        <w:i w:val="0"/>
      </w:rPr>
    </w:lvl>
    <w:lvl w:ilvl="1">
      <w:start w:val="1"/>
      <w:numFmt w:val="decimal"/>
      <w:lvlText w:val="%1.%2."/>
      <w:lvlJc w:val="left"/>
      <w:pPr>
        <w:tabs>
          <w:tab w:val="num" w:pos="0"/>
        </w:tabs>
        <w:ind w:left="720" w:hanging="360"/>
      </w:pPr>
      <w:rPr>
        <w:b w:val="0"/>
        <w:bCs w:val="0"/>
        <w:i w:val="0"/>
        <w:iCs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rPr>
        <w:color w:val="auto"/>
      </w:rPr>
    </w:lvl>
    <w:lvl w:ilvl="5">
      <w:start w:val="1"/>
      <w:numFmt w:val="decimal"/>
      <w:lvlText w:val="%1.%2.%3.%4.%5.%6."/>
      <w:lvlJc w:val="left"/>
      <w:pPr>
        <w:tabs>
          <w:tab w:val="num" w:pos="0"/>
        </w:tabs>
        <w:ind w:left="1440" w:hanging="1080"/>
      </w:pPr>
      <w:rPr>
        <w:color w:val="auto"/>
      </w:rPr>
    </w:lvl>
    <w:lvl w:ilvl="6">
      <w:start w:val="1"/>
      <w:numFmt w:val="decimal"/>
      <w:lvlText w:val="%1.%2.%3.%4.%5.%6.%7."/>
      <w:lvlJc w:val="left"/>
      <w:pPr>
        <w:tabs>
          <w:tab w:val="num" w:pos="0"/>
        </w:tabs>
        <w:ind w:left="1800" w:hanging="1440"/>
      </w:pPr>
      <w:rPr>
        <w:color w:val="auto"/>
      </w:rPr>
    </w:lvl>
    <w:lvl w:ilvl="7">
      <w:start w:val="1"/>
      <w:numFmt w:val="decimal"/>
      <w:lvlText w:val="%1.%2.%3.%4.%5.%6.%7.%8."/>
      <w:lvlJc w:val="left"/>
      <w:pPr>
        <w:tabs>
          <w:tab w:val="num" w:pos="0"/>
        </w:tabs>
        <w:ind w:left="1800" w:hanging="1440"/>
      </w:pPr>
      <w:rPr>
        <w:color w:val="auto"/>
      </w:rPr>
    </w:lvl>
    <w:lvl w:ilvl="8">
      <w:start w:val="1"/>
      <w:numFmt w:val="decimal"/>
      <w:lvlText w:val="%1.%2.%3.%4.%5.%6.%7.%8.%9."/>
      <w:lvlJc w:val="left"/>
      <w:pPr>
        <w:tabs>
          <w:tab w:val="num" w:pos="0"/>
        </w:tabs>
        <w:ind w:left="1800" w:hanging="1440"/>
      </w:pPr>
      <w:rPr>
        <w:color w:val="auto"/>
      </w:rPr>
    </w:lvl>
  </w:abstractNum>
  <w:abstractNum w:abstractNumId="1" w15:restartNumberingAfterBreak="0">
    <w:nsid w:val="03E107B2"/>
    <w:multiLevelType w:val="multilevel"/>
    <w:tmpl w:val="C5D62886"/>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10BE0046"/>
    <w:multiLevelType w:val="multilevel"/>
    <w:tmpl w:val="6826EC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204AB8"/>
    <w:multiLevelType w:val="multilevel"/>
    <w:tmpl w:val="8C2C1984"/>
    <w:lvl w:ilvl="0">
      <w:start w:val="1"/>
      <w:numFmt w:val="decimal"/>
      <w:lvlText w:val="%1."/>
      <w:lvlJc w:val="left"/>
      <w:pPr>
        <w:tabs>
          <w:tab w:val="num" w:pos="0"/>
        </w:tabs>
        <w:ind w:left="360" w:hanging="36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4" w15:restartNumberingAfterBreak="0">
    <w:nsid w:val="4403681D"/>
    <w:multiLevelType w:val="multilevel"/>
    <w:tmpl w:val="C0F62902"/>
    <w:lvl w:ilvl="0">
      <w:start w:val="10"/>
      <w:numFmt w:val="decimal"/>
      <w:lvlText w:val="%1."/>
      <w:lvlJc w:val="left"/>
      <w:pPr>
        <w:tabs>
          <w:tab w:val="num" w:pos="0"/>
        </w:tabs>
        <w:ind w:left="444" w:hanging="444"/>
      </w:pPr>
      <w:rPr>
        <w:b w:val="0"/>
        <w:bCs w:val="0"/>
      </w:r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50406680"/>
    <w:multiLevelType w:val="multilevel"/>
    <w:tmpl w:val="F410A0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A6C3513"/>
    <w:multiLevelType w:val="multilevel"/>
    <w:tmpl w:val="C8CCC350"/>
    <w:lvl w:ilvl="0">
      <w:start w:val="1"/>
      <w:numFmt w:val="decimal"/>
      <w:pStyle w:val="S1lygis"/>
      <w:lvlText w:val="%1."/>
      <w:lvlJc w:val="left"/>
      <w:pPr>
        <w:tabs>
          <w:tab w:val="num" w:pos="709"/>
        </w:tabs>
        <w:ind w:left="709" w:hanging="709"/>
      </w:pPr>
      <w:rPr>
        <w:b w:val="0"/>
        <w:bCs w:val="0"/>
      </w:rPr>
    </w:lvl>
    <w:lvl w:ilvl="1">
      <w:start w:val="1"/>
      <w:numFmt w:val="decimal"/>
      <w:pStyle w:val="S2lygis"/>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62AC3085"/>
    <w:multiLevelType w:val="multilevel"/>
    <w:tmpl w:val="3EDE5708"/>
    <w:lvl w:ilvl="0">
      <w:start w:val="1"/>
      <w:numFmt w:val="decimal"/>
      <w:lvlText w:val="%1."/>
      <w:lvlJc w:val="left"/>
      <w:pPr>
        <w:tabs>
          <w:tab w:val="num" w:pos="0"/>
        </w:tabs>
        <w:ind w:left="720" w:hanging="360"/>
      </w:pPr>
      <w:rPr>
        <w:i w:val="0"/>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A772021"/>
    <w:multiLevelType w:val="multilevel"/>
    <w:tmpl w:val="9C04AB4E"/>
    <w:lvl w:ilvl="0">
      <w:start w:val="4"/>
      <w:numFmt w:val="decimal"/>
      <w:lvlText w:val="%1."/>
      <w:lvlJc w:val="left"/>
      <w:pPr>
        <w:tabs>
          <w:tab w:val="num" w:pos="0"/>
        </w:tabs>
        <w:ind w:left="1080" w:hanging="720"/>
      </w:pPr>
      <w:rPr>
        <w:rFonts w:asciiTheme="minorHAnsi" w:hAnsiTheme="minorHAnsi"/>
        <w:b w:val="0"/>
        <w:i w:val="0"/>
      </w:rPr>
    </w:lvl>
    <w:lvl w:ilvl="1">
      <w:start w:val="4"/>
      <w:numFmt w:val="decimal"/>
      <w:lvlText w:val="%1.%2."/>
      <w:lvlJc w:val="left"/>
      <w:pPr>
        <w:tabs>
          <w:tab w:val="num" w:pos="0"/>
        </w:tabs>
        <w:ind w:left="720" w:hanging="360"/>
      </w:pPr>
      <w:rPr>
        <w:b w:val="0"/>
        <w:bCs w:val="0"/>
        <w:i w:val="0"/>
        <w:iCs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rPr>
        <w:color w:val="auto"/>
      </w:rPr>
    </w:lvl>
    <w:lvl w:ilvl="5">
      <w:start w:val="1"/>
      <w:numFmt w:val="decimal"/>
      <w:lvlText w:val="%1.%2.%3.%4.%5.%6."/>
      <w:lvlJc w:val="left"/>
      <w:pPr>
        <w:tabs>
          <w:tab w:val="num" w:pos="0"/>
        </w:tabs>
        <w:ind w:left="1440" w:hanging="1080"/>
      </w:pPr>
      <w:rPr>
        <w:color w:val="auto"/>
      </w:rPr>
    </w:lvl>
    <w:lvl w:ilvl="6">
      <w:start w:val="1"/>
      <w:numFmt w:val="decimal"/>
      <w:lvlText w:val="%1.%2.%3.%4.%5.%6.%7."/>
      <w:lvlJc w:val="left"/>
      <w:pPr>
        <w:tabs>
          <w:tab w:val="num" w:pos="0"/>
        </w:tabs>
        <w:ind w:left="1800" w:hanging="1440"/>
      </w:pPr>
      <w:rPr>
        <w:color w:val="auto"/>
      </w:rPr>
    </w:lvl>
    <w:lvl w:ilvl="7">
      <w:start w:val="1"/>
      <w:numFmt w:val="decimal"/>
      <w:lvlText w:val="%1.%2.%3.%4.%5.%6.%7.%8."/>
      <w:lvlJc w:val="left"/>
      <w:pPr>
        <w:tabs>
          <w:tab w:val="num" w:pos="0"/>
        </w:tabs>
        <w:ind w:left="1800" w:hanging="1440"/>
      </w:pPr>
      <w:rPr>
        <w:color w:val="auto"/>
      </w:rPr>
    </w:lvl>
    <w:lvl w:ilvl="8">
      <w:start w:val="1"/>
      <w:numFmt w:val="decimal"/>
      <w:lvlText w:val="%1.%2.%3.%4.%5.%6.%7.%8.%9."/>
      <w:lvlJc w:val="left"/>
      <w:pPr>
        <w:tabs>
          <w:tab w:val="num" w:pos="0"/>
        </w:tabs>
        <w:ind w:left="1800" w:hanging="1440"/>
      </w:pPr>
      <w:rPr>
        <w:color w:val="auto"/>
      </w:rPr>
    </w:lvl>
  </w:abstractNum>
  <w:abstractNum w:abstractNumId="9" w15:restartNumberingAfterBreak="0">
    <w:nsid w:val="7EA9710B"/>
    <w:multiLevelType w:val="multilevel"/>
    <w:tmpl w:val="1F7EAACC"/>
    <w:lvl w:ilvl="0">
      <w:start w:val="1"/>
      <w:numFmt w:val="decimal"/>
      <w:lvlText w:val="%1."/>
      <w:lvlJc w:val="left"/>
      <w:pPr>
        <w:tabs>
          <w:tab w:val="num" w:pos="0"/>
        </w:tabs>
        <w:ind w:left="360" w:hanging="360"/>
      </w:pPr>
      <w:rPr>
        <w:color w:val="00B050"/>
      </w:rPr>
    </w:lvl>
    <w:lvl w:ilvl="1">
      <w:start w:val="6"/>
      <w:numFmt w:val="decimal"/>
      <w:lvlText w:val="%1.%2."/>
      <w:lvlJc w:val="left"/>
      <w:pPr>
        <w:tabs>
          <w:tab w:val="num" w:pos="0"/>
        </w:tabs>
        <w:ind w:left="360" w:hanging="360"/>
      </w:pPr>
      <w:rPr>
        <w:color w:val="auto"/>
      </w:rPr>
    </w:lvl>
    <w:lvl w:ilvl="2">
      <w:start w:val="1"/>
      <w:numFmt w:val="decimal"/>
      <w:lvlText w:val="%1.%2.%3."/>
      <w:lvlJc w:val="left"/>
      <w:pPr>
        <w:tabs>
          <w:tab w:val="num" w:pos="0"/>
        </w:tabs>
        <w:ind w:left="720" w:hanging="720"/>
      </w:pPr>
      <w:rPr>
        <w:color w:val="00B050"/>
      </w:rPr>
    </w:lvl>
    <w:lvl w:ilvl="3">
      <w:start w:val="1"/>
      <w:numFmt w:val="decimal"/>
      <w:lvlText w:val="%1.%2.%3.%4."/>
      <w:lvlJc w:val="left"/>
      <w:pPr>
        <w:tabs>
          <w:tab w:val="num" w:pos="0"/>
        </w:tabs>
        <w:ind w:left="720" w:hanging="720"/>
      </w:pPr>
      <w:rPr>
        <w:color w:val="00B050"/>
      </w:rPr>
    </w:lvl>
    <w:lvl w:ilvl="4">
      <w:start w:val="1"/>
      <w:numFmt w:val="decimal"/>
      <w:lvlText w:val="%1.%2.%3.%4.%5."/>
      <w:lvlJc w:val="left"/>
      <w:pPr>
        <w:tabs>
          <w:tab w:val="num" w:pos="0"/>
        </w:tabs>
        <w:ind w:left="1080" w:hanging="1080"/>
      </w:pPr>
      <w:rPr>
        <w:color w:val="00B050"/>
      </w:rPr>
    </w:lvl>
    <w:lvl w:ilvl="5">
      <w:start w:val="1"/>
      <w:numFmt w:val="decimal"/>
      <w:lvlText w:val="%1.%2.%3.%4.%5.%6."/>
      <w:lvlJc w:val="left"/>
      <w:pPr>
        <w:tabs>
          <w:tab w:val="num" w:pos="0"/>
        </w:tabs>
        <w:ind w:left="1080" w:hanging="1080"/>
      </w:pPr>
      <w:rPr>
        <w:color w:val="00B050"/>
      </w:rPr>
    </w:lvl>
    <w:lvl w:ilvl="6">
      <w:start w:val="1"/>
      <w:numFmt w:val="decimal"/>
      <w:lvlText w:val="%1.%2.%3.%4.%5.%6.%7."/>
      <w:lvlJc w:val="left"/>
      <w:pPr>
        <w:tabs>
          <w:tab w:val="num" w:pos="0"/>
        </w:tabs>
        <w:ind w:left="1440" w:hanging="1440"/>
      </w:pPr>
      <w:rPr>
        <w:color w:val="00B050"/>
      </w:rPr>
    </w:lvl>
    <w:lvl w:ilvl="7">
      <w:start w:val="1"/>
      <w:numFmt w:val="decimal"/>
      <w:lvlText w:val="%1.%2.%3.%4.%5.%6.%7.%8."/>
      <w:lvlJc w:val="left"/>
      <w:pPr>
        <w:tabs>
          <w:tab w:val="num" w:pos="0"/>
        </w:tabs>
        <w:ind w:left="1440" w:hanging="1440"/>
      </w:pPr>
      <w:rPr>
        <w:color w:val="00B050"/>
      </w:rPr>
    </w:lvl>
    <w:lvl w:ilvl="8">
      <w:start w:val="1"/>
      <w:numFmt w:val="decimal"/>
      <w:lvlText w:val="%1.%2.%3.%4.%5.%6.%7.%8.%9."/>
      <w:lvlJc w:val="left"/>
      <w:pPr>
        <w:tabs>
          <w:tab w:val="num" w:pos="0"/>
        </w:tabs>
        <w:ind w:left="1440" w:hanging="1440"/>
      </w:pPr>
      <w:rPr>
        <w:color w:val="00B050"/>
      </w:rPr>
    </w:lvl>
  </w:abstractNum>
  <w:num w:numId="1" w16cid:durableId="751008546">
    <w:abstractNumId w:val="1"/>
  </w:num>
  <w:num w:numId="2" w16cid:durableId="1313296647">
    <w:abstractNumId w:val="7"/>
  </w:num>
  <w:num w:numId="3" w16cid:durableId="1981957464">
    <w:abstractNumId w:val="3"/>
  </w:num>
  <w:num w:numId="4" w16cid:durableId="1511791884">
    <w:abstractNumId w:val="6"/>
  </w:num>
  <w:num w:numId="5" w16cid:durableId="97527612">
    <w:abstractNumId w:val="2"/>
  </w:num>
  <w:num w:numId="6" w16cid:durableId="1099528252">
    <w:abstractNumId w:val="0"/>
  </w:num>
  <w:num w:numId="7" w16cid:durableId="1094201858">
    <w:abstractNumId w:val="8"/>
  </w:num>
  <w:num w:numId="8" w16cid:durableId="1676495150">
    <w:abstractNumId w:val="9"/>
  </w:num>
  <w:num w:numId="9" w16cid:durableId="1796211209">
    <w:abstractNumId w:val="4"/>
  </w:num>
  <w:num w:numId="10" w16cid:durableId="17324639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396"/>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9E0"/>
    <w:rsid w:val="00296042"/>
    <w:rsid w:val="003C4230"/>
    <w:rsid w:val="00D01927"/>
    <w:rsid w:val="00E509E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4A77B"/>
  <w15:docId w15:val="{C25793F4-6301-48B1-8544-F55E623CA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character" w:customStyle="1" w:styleId="FootnoteTextChar">
    <w:name w:val="Footnote Text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basedOn w:val="DefaultParagraphFont"/>
    <w:link w:val="ListParagraph"/>
    <w:uiPriority w:val="34"/>
    <w:qFormat/>
    <w:locked/>
    <w:rsid w:val="00D05666"/>
  </w:style>
  <w:style w:type="character" w:customStyle="1" w:styleId="FootnoteCharacters">
    <w:name w:val="Footnote Characters"/>
    <w:uiPriority w:val="99"/>
    <w:unhideWhenUsed/>
    <w:qFormat/>
    <w:rsid w:val="00D05666"/>
    <w:rPr>
      <w:vertAlign w:val="superscript"/>
    </w:rPr>
  </w:style>
  <w:style w:type="character" w:styleId="FootnoteReference">
    <w:name w:val="footnote reference"/>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qFormat/>
    <w:rsid w:val="00FA144D"/>
    <w:rPr>
      <w:rFonts w:ascii="Times New Roman" w:hAnsi="Times New Roman"/>
      <w:sz w:val="24"/>
      <w:szCs w:val="20"/>
      <w:lang w:eastAsia="en-US"/>
    </w:rPr>
  </w:style>
  <w:style w:type="character" w:customStyle="1" w:styleId="Internetlink">
    <w:name w:val="Internet link"/>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EndnoteCharacters">
    <w:name w:val="Endnote Characters"/>
    <w:uiPriority w:val="99"/>
    <w:semiHidden/>
    <w:unhideWhenUsed/>
    <w:qFormat/>
    <w:rsid w:val="00482BC0"/>
    <w:rPr>
      <w:vertAlign w:val="superscript"/>
    </w:rPr>
  </w:style>
  <w:style w:type="character" w:styleId="EndnoteReference">
    <w:name w:val="endnote reference"/>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styleId="Mention">
    <w:name w:val="Mention"/>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link w:val="paragrafesrasas2lygis"/>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caption11">
    <w:name w:val="caption11"/>
    <w:basedOn w:val="Normal"/>
    <w:qFormat/>
    <w:pPr>
      <w:suppressLineNumbers/>
      <w:spacing w:before="120" w:after="120"/>
    </w:pPr>
    <w:rPr>
      <w:rFonts w:cs="Lucida Sans"/>
      <w:i/>
      <w:iCs/>
      <w:sz w:val="24"/>
      <w:szCs w:val="24"/>
    </w:rPr>
  </w:style>
  <w:style w:type="paragraph" w:customStyle="1" w:styleId="caption111">
    <w:name w:val="caption111"/>
    <w:basedOn w:val="Normal"/>
    <w:qFormat/>
    <w:pPr>
      <w:suppressLineNumbers/>
      <w:spacing w:before="120" w:after="120"/>
    </w:pPr>
    <w:rPr>
      <w:rFonts w:cs="Lucida Sans"/>
      <w:i/>
      <w:iCs/>
      <w:sz w:val="24"/>
      <w:szCs w:val="24"/>
    </w:rPr>
  </w:style>
  <w:style w:type="paragraph" w:styleId="FootnoteText">
    <w:name w:val="footnote text"/>
    <w:basedOn w:val="Normal"/>
    <w:link w:val="FootnoteTextChar"/>
    <w:uiPriority w:val="99"/>
    <w:unhideWhenUsed/>
    <w:rsid w:val="00D05666"/>
    <w:rPr>
      <w:sz w:val="20"/>
      <w:szCs w:val="20"/>
    </w:rPr>
  </w:style>
  <w:style w:type="paragraph" w:styleId="CommentText">
    <w:name w:val="annotation text"/>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customStyle="1" w:styleId="caption1111">
    <w:name w:val="caption1111"/>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customStyle="1" w:styleId="indexheading1">
    <w:name w:val="index heading1"/>
    <w:basedOn w:val="Heading"/>
    <w:qFormat/>
  </w:style>
  <w:style w:type="paragraph" w:customStyle="1" w:styleId="indexheading2">
    <w:name w:val="index heading2"/>
    <w:basedOn w:val="Heading"/>
    <w:qFormat/>
  </w:style>
  <w:style w:type="paragraph" w:customStyle="1" w:styleId="indexheading3">
    <w:name w:val="index heading3"/>
    <w:basedOn w:val="Heading"/>
    <w:qFormat/>
  </w:style>
  <w:style w:type="paragraph" w:styleId="IndexHeading">
    <w:name w:val="index heading"/>
    <w:basedOn w:val="Heading"/>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485E23"/>
    <w:pPr>
      <w:tabs>
        <w:tab w:val="right" w:leader="dot" w:pos="9962"/>
      </w:tabs>
      <w:spacing w:after="0"/>
      <w:ind w:left="220"/>
    </w:pPr>
  </w:style>
  <w:style w:type="paragraph" w:customStyle="1" w:styleId="S1lygis">
    <w:name w:val="_S 1 lygis"/>
    <w:basedOn w:val="Normal"/>
    <w:qFormat/>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numbering" w:customStyle="1" w:styleId="List51">
    <w:name w:val="List 51"/>
    <w:qFormat/>
    <w:rsid w:val="00197943"/>
  </w:style>
  <w:style w:type="table" w:styleId="TableGrid">
    <w:name w:val="Table Grid"/>
    <w:basedOn w:val="TableNormal"/>
    <w:uiPriority w:val="39"/>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esinvesticijos.lt/" TargetMode="External"/><Relationship Id="rId18" Type="http://schemas.openxmlformats.org/officeDocument/2006/relationships/header" Target="header3.xml"/><Relationship Id="rId26" Type="http://schemas.openxmlformats.org/officeDocument/2006/relationships/hyperlink" Target="https://vpt.lrv.lt/lt/naujienos/finansiniu-ataskaitu-nepateikimas-gali-tapti-kliutimi-dalyvauti-viesuosiuose-pirkimuose" TargetMode="External"/><Relationship Id="rId21" Type="http://schemas.openxmlformats.org/officeDocument/2006/relationships/hyperlink" Target="http://draudejai.sodra.lt/draudeju_viesi_duomenys/"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2.xml"/><Relationship Id="rId25" Type="http://schemas.openxmlformats.org/officeDocument/2006/relationships/hyperlink" Target="https://www.registrucentras.lt/jar/p/index.php" TargetMode="Externa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ec.europa.eu/tools/ecertis/" TargetMode="External"/><Relationship Id="rId29"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vpt.lrv.lt/lt/pasalinimo-pagrindai-1/nepatikimi-tiekejai-1" TargetMode="External"/><Relationship Id="rId28" Type="http://schemas.openxmlformats.org/officeDocument/2006/relationships/hyperlink" Target="https://kt.gov.lt/lt/atviri-duomenys/diskvalifikavimas-is-viesuju-pirkimu" TargetMode="Externa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mailto:incas@paper.lt"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1352</TotalTime>
  <Pages>32</Pages>
  <Words>38554</Words>
  <Characters>21976</Characters>
  <Application>Microsoft Office Word</Application>
  <DocSecurity>0</DocSecurity>
  <Lines>183</Lines>
  <Paragraphs>120</Paragraphs>
  <ScaleCrop>false</ScaleCrop>
  <Company/>
  <LinksUpToDate>false</LinksUpToDate>
  <CharactersWithSpaces>60410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dc:description/>
  <cp:lastModifiedBy>Asta Veličkienė</cp:lastModifiedBy>
  <cp:revision>48</cp:revision>
  <dcterms:created xsi:type="dcterms:W3CDTF">2023-09-29T08:11:00Z</dcterms:created>
  <dcterms:modified xsi:type="dcterms:W3CDTF">2023-11-03T14:09:00Z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