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3B2A9CA4" w14:textId="28BC599C" w:rsidR="001B4AA6" w:rsidRPr="00A044F9" w:rsidRDefault="00293818" w:rsidP="001B4AA6">
          <w:pPr>
            <w:spacing w:after="120" w:line="20" w:lineRule="atLeast"/>
            <w:contextualSpacing/>
            <w:jc w:val="center"/>
            <w:rPr>
              <w:rFonts w:ascii="Verdana" w:hAnsi="Verdana" w:cstheme="minorHAnsi"/>
              <w:b/>
              <w:bCs/>
              <w:color w:val="000000" w:themeColor="text1"/>
              <w:sz w:val="20"/>
              <w:szCs w:val="20"/>
            </w:rPr>
          </w:pPr>
          <w:r>
            <w:rPr>
              <w:rFonts w:ascii="Verdana" w:hAnsi="Verdana" w:cstheme="minorHAnsi"/>
              <w:b/>
              <w:bCs/>
              <w:color w:val="000000" w:themeColor="text1"/>
              <w:sz w:val="20"/>
              <w:szCs w:val="20"/>
            </w:rPr>
            <w:t>JSC</w:t>
          </w:r>
          <w:r w:rsidR="002D4A33">
            <w:rPr>
              <w:rFonts w:ascii="Verdana" w:hAnsi="Verdana" w:cstheme="minorHAnsi"/>
              <w:b/>
              <w:bCs/>
              <w:color w:val="000000" w:themeColor="text1"/>
              <w:sz w:val="20"/>
              <w:szCs w:val="20"/>
            </w:rPr>
            <w:t xml:space="preserve"> „Ausnė“</w:t>
          </w:r>
        </w:p>
        <w:p w14:paraId="6CC80855" w14:textId="2DC75A6C" w:rsidR="001B4AA6" w:rsidRPr="00A044F9" w:rsidRDefault="00293818" w:rsidP="001B4AA6">
          <w:pPr>
            <w:spacing w:after="120" w:line="20" w:lineRule="atLeast"/>
            <w:contextualSpacing/>
            <w:jc w:val="center"/>
            <w:rPr>
              <w:rFonts w:ascii="Verdana" w:hAnsi="Verdana" w:cstheme="minorHAnsi"/>
              <w:b/>
              <w:bCs/>
              <w:color w:val="000000" w:themeColor="text1"/>
              <w:sz w:val="20"/>
              <w:szCs w:val="20"/>
            </w:rPr>
          </w:pPr>
          <w:r>
            <w:rPr>
              <w:rFonts w:ascii="Verdana" w:hAnsi="Verdana" w:cstheme="minorHAnsi"/>
              <w:b/>
              <w:bCs/>
              <w:color w:val="000000" w:themeColor="text1"/>
              <w:sz w:val="20"/>
              <w:szCs w:val="20"/>
            </w:rPr>
            <w:t>J. Basanavičiaus str.</w:t>
          </w:r>
          <w:r w:rsidR="00EB34D2" w:rsidRPr="00EB34D2">
            <w:rPr>
              <w:rFonts w:ascii="Verdana" w:hAnsi="Verdana" w:cstheme="minorHAnsi"/>
              <w:b/>
              <w:bCs/>
              <w:color w:val="000000" w:themeColor="text1"/>
              <w:sz w:val="20"/>
              <w:szCs w:val="20"/>
            </w:rPr>
            <w:t xml:space="preserve"> 102, LT-76176 Šiauliai</w:t>
          </w:r>
          <w:r w:rsidR="001B4AA6" w:rsidRPr="00A044F9">
            <w:rPr>
              <w:rFonts w:ascii="Verdana" w:hAnsi="Verdana" w:cstheme="minorHAnsi"/>
              <w:b/>
              <w:bCs/>
              <w:color w:val="000000" w:themeColor="text1"/>
              <w:sz w:val="20"/>
              <w:szCs w:val="20"/>
            </w:rPr>
            <w:t xml:space="preserve">, </w:t>
          </w:r>
          <w:r>
            <w:rPr>
              <w:rFonts w:ascii="Verdana" w:hAnsi="Verdana" w:cstheme="minorHAnsi"/>
              <w:b/>
              <w:bCs/>
              <w:color w:val="000000" w:themeColor="text1"/>
              <w:sz w:val="20"/>
              <w:szCs w:val="20"/>
            </w:rPr>
            <w:t>Lithuania</w:t>
          </w:r>
        </w:p>
        <w:p w14:paraId="46315E48" w14:textId="5D7FB0D7" w:rsidR="00C32E53" w:rsidRPr="00A044F9" w:rsidRDefault="00293818" w:rsidP="001B4AA6">
          <w:pPr>
            <w:spacing w:after="120" w:line="20" w:lineRule="atLeast"/>
            <w:contextualSpacing/>
            <w:jc w:val="center"/>
            <w:rPr>
              <w:rFonts w:ascii="Verdana" w:hAnsi="Verdana" w:cstheme="minorHAnsi"/>
              <w:b/>
              <w:bCs/>
              <w:color w:val="000000" w:themeColor="text1"/>
              <w:sz w:val="20"/>
              <w:szCs w:val="20"/>
            </w:rPr>
          </w:pPr>
          <w:r>
            <w:rPr>
              <w:rFonts w:ascii="Verdana" w:hAnsi="Verdana" w:cstheme="minorHAnsi"/>
              <w:b/>
              <w:bCs/>
              <w:color w:val="000000" w:themeColor="text1"/>
              <w:sz w:val="20"/>
              <w:szCs w:val="20"/>
            </w:rPr>
            <w:t>Entity code</w:t>
          </w:r>
          <w:r w:rsidR="001B4AA6" w:rsidRPr="00A044F9">
            <w:rPr>
              <w:rFonts w:ascii="Verdana" w:hAnsi="Verdana" w:cstheme="minorHAnsi"/>
              <w:b/>
              <w:bCs/>
              <w:color w:val="000000" w:themeColor="text1"/>
              <w:sz w:val="20"/>
              <w:szCs w:val="20"/>
            </w:rPr>
            <w:t xml:space="preserve">: </w:t>
          </w:r>
          <w:r w:rsidR="00EB34D2" w:rsidRPr="00EB34D2">
            <w:rPr>
              <w:rFonts w:ascii="Verdana" w:hAnsi="Verdana" w:cstheme="minorHAnsi"/>
              <w:b/>
              <w:bCs/>
              <w:color w:val="000000" w:themeColor="text1"/>
              <w:sz w:val="20"/>
              <w:szCs w:val="20"/>
            </w:rPr>
            <w:t>145466128</w:t>
          </w:r>
        </w:p>
        <w:p w14:paraId="4B92F888" w14:textId="62A247AF" w:rsidR="00C32E53" w:rsidRPr="00A044F9" w:rsidRDefault="00EB164F" w:rsidP="00DE7037">
          <w:pPr>
            <w:tabs>
              <w:tab w:val="left" w:pos="870"/>
            </w:tabs>
            <w:spacing w:after="120" w:line="20" w:lineRule="atLeast"/>
            <w:contextualSpacing/>
            <w:rPr>
              <w:rFonts w:ascii="Verdana" w:hAnsi="Verdana" w:cstheme="minorHAnsi"/>
              <w:color w:val="00B050"/>
              <w:sz w:val="20"/>
              <w:szCs w:val="20"/>
            </w:rPr>
          </w:pPr>
          <w:r w:rsidRPr="00A044F9">
            <w:rPr>
              <w:rFonts w:ascii="Verdana" w:hAnsi="Verdana" w:cstheme="minorHAnsi"/>
              <w:color w:val="00B050"/>
              <w:sz w:val="20"/>
              <w:szCs w:val="20"/>
            </w:rPr>
            <w:tab/>
          </w:r>
        </w:p>
        <w:p w14:paraId="47B8E29B" w14:textId="1ADA2B87" w:rsidR="00D526C8" w:rsidRPr="00A044F9" w:rsidRDefault="00D526C8" w:rsidP="004E4612">
          <w:pPr>
            <w:spacing w:after="120" w:line="20" w:lineRule="atLeast"/>
            <w:contextualSpacing/>
            <w:jc w:val="center"/>
            <w:rPr>
              <w:rFonts w:ascii="Verdana" w:hAnsi="Verdana" w:cstheme="minorHAnsi"/>
              <w:sz w:val="20"/>
              <w:szCs w:val="20"/>
            </w:rPr>
          </w:pPr>
        </w:p>
        <w:p w14:paraId="3B9B3762" w14:textId="77777777" w:rsidR="00A044F9" w:rsidRDefault="00A044F9" w:rsidP="004E4612">
          <w:pPr>
            <w:spacing w:after="120" w:line="20" w:lineRule="atLeast"/>
            <w:ind w:left="5245"/>
            <w:contextualSpacing/>
            <w:rPr>
              <w:rFonts w:ascii="Verdana" w:hAnsi="Verdana" w:cstheme="minorHAnsi"/>
              <w:sz w:val="20"/>
              <w:szCs w:val="20"/>
            </w:rPr>
          </w:pPr>
        </w:p>
        <w:p w14:paraId="780A736D" w14:textId="77777777" w:rsidR="00A044F9" w:rsidRDefault="00A044F9" w:rsidP="004E4612">
          <w:pPr>
            <w:spacing w:after="120" w:line="20" w:lineRule="atLeast"/>
            <w:ind w:left="5245"/>
            <w:contextualSpacing/>
            <w:rPr>
              <w:rFonts w:ascii="Verdana" w:hAnsi="Verdana" w:cstheme="minorHAnsi"/>
              <w:sz w:val="20"/>
              <w:szCs w:val="20"/>
            </w:rPr>
          </w:pPr>
        </w:p>
        <w:p w14:paraId="3EC49E01" w14:textId="78373E50" w:rsidR="00D526C8" w:rsidRPr="00A044F9" w:rsidRDefault="00293818" w:rsidP="004E4612">
          <w:pPr>
            <w:spacing w:after="120" w:line="20" w:lineRule="atLeast"/>
            <w:ind w:left="5245"/>
            <w:contextualSpacing/>
            <w:rPr>
              <w:rFonts w:ascii="Verdana" w:hAnsi="Verdana" w:cstheme="minorHAnsi"/>
              <w:sz w:val="20"/>
              <w:szCs w:val="20"/>
            </w:rPr>
          </w:pPr>
          <w:r>
            <w:rPr>
              <w:rFonts w:ascii="Verdana" w:hAnsi="Verdana" w:cstheme="minorHAnsi"/>
              <w:sz w:val="20"/>
              <w:szCs w:val="20"/>
            </w:rPr>
            <w:t>APPROVED</w:t>
          </w:r>
          <w:r w:rsidR="00D526C8" w:rsidRPr="00A044F9">
            <w:rPr>
              <w:rFonts w:ascii="Verdana" w:hAnsi="Verdana" w:cstheme="minorHAnsi"/>
              <w:sz w:val="20"/>
              <w:szCs w:val="20"/>
            </w:rPr>
            <w:t xml:space="preserve"> </w:t>
          </w:r>
        </w:p>
        <w:p w14:paraId="1374FDC1" w14:textId="77777777" w:rsidR="00E2178E" w:rsidRPr="00A044F9" w:rsidRDefault="00293818" w:rsidP="00E2178E">
          <w:pPr>
            <w:spacing w:after="120" w:line="20" w:lineRule="atLeast"/>
            <w:ind w:left="5245"/>
            <w:contextualSpacing/>
            <w:rPr>
              <w:rFonts w:ascii="Verdana" w:hAnsi="Verdana" w:cstheme="minorHAnsi"/>
              <w:color w:val="000000" w:themeColor="text1"/>
              <w:sz w:val="20"/>
              <w:szCs w:val="20"/>
            </w:rPr>
          </w:pPr>
          <w:r>
            <w:rPr>
              <w:rFonts w:ascii="Verdana" w:hAnsi="Verdana" w:cstheme="minorHAnsi"/>
              <w:color w:val="000000" w:themeColor="text1"/>
              <w:sz w:val="20"/>
              <w:szCs w:val="20"/>
            </w:rPr>
            <w:t>by Procuring organization</w:t>
          </w:r>
          <w:r w:rsidR="001C24BC" w:rsidRPr="00A044F9">
            <w:rPr>
              <w:rFonts w:ascii="Verdana" w:hAnsi="Verdana" w:cstheme="minorHAnsi"/>
              <w:color w:val="000000" w:themeColor="text1"/>
              <w:sz w:val="20"/>
              <w:szCs w:val="20"/>
            </w:rPr>
            <w:t xml:space="preserve"> </w:t>
          </w:r>
          <w:r>
            <w:rPr>
              <w:rFonts w:ascii="Verdana" w:hAnsi="Verdana" w:cstheme="minorHAnsi"/>
              <w:color w:val="000000" w:themeColor="text1"/>
              <w:sz w:val="20"/>
              <w:szCs w:val="20"/>
            </w:rPr>
            <w:t>Procurement commision</w:t>
          </w:r>
          <w:r w:rsidR="001C24BC" w:rsidRPr="00A044F9">
            <w:rPr>
              <w:rFonts w:ascii="Verdana" w:hAnsi="Verdana" w:cstheme="minorHAnsi"/>
              <w:color w:val="000000" w:themeColor="text1"/>
              <w:sz w:val="20"/>
              <w:szCs w:val="20"/>
            </w:rPr>
            <w:t xml:space="preserve"> </w:t>
          </w:r>
          <w:r w:rsidR="00E2178E">
            <w:rPr>
              <w:rFonts w:ascii="Verdana" w:hAnsi="Verdana" w:cstheme="minorHAnsi"/>
              <w:color w:val="000000" w:themeColor="text1"/>
              <w:sz w:val="20"/>
              <w:szCs w:val="20"/>
            </w:rPr>
            <w:t>08-11-</w:t>
          </w:r>
          <w:r w:rsidR="00E2178E" w:rsidRPr="00E2178E">
            <w:rPr>
              <w:rFonts w:ascii="Verdana" w:hAnsi="Verdana" w:cstheme="minorHAnsi"/>
              <w:color w:val="000000" w:themeColor="text1"/>
              <w:sz w:val="20"/>
              <w:szCs w:val="20"/>
            </w:rPr>
            <w:t>2023</w:t>
          </w:r>
          <w:r w:rsidR="00E2178E">
            <w:rPr>
              <w:rFonts w:ascii="Verdana" w:hAnsi="Verdana" w:cstheme="minorHAnsi"/>
              <w:color w:val="000000" w:themeColor="text1"/>
              <w:sz w:val="20"/>
              <w:szCs w:val="20"/>
            </w:rPr>
            <w:t>,</w:t>
          </w:r>
          <w:r w:rsidR="00D27155" w:rsidRPr="00312924">
            <w:rPr>
              <w:rFonts w:ascii="Verdana" w:hAnsi="Verdana" w:cstheme="minorHAnsi"/>
              <w:color w:val="000000" w:themeColor="text1"/>
              <w:sz w:val="20"/>
              <w:szCs w:val="20"/>
            </w:rPr>
            <w:t xml:space="preserve"> </w:t>
          </w:r>
          <w:r w:rsidR="001C24BC" w:rsidRPr="00312924">
            <w:rPr>
              <w:rFonts w:ascii="Verdana" w:hAnsi="Verdana" w:cstheme="minorHAnsi"/>
              <w:color w:val="000000" w:themeColor="text1"/>
              <w:sz w:val="20"/>
              <w:szCs w:val="20"/>
            </w:rPr>
            <w:t>p</w:t>
          </w:r>
          <w:r>
            <w:rPr>
              <w:rFonts w:ascii="Verdana" w:hAnsi="Verdana" w:cstheme="minorHAnsi"/>
              <w:color w:val="000000" w:themeColor="text1"/>
              <w:sz w:val="20"/>
              <w:szCs w:val="20"/>
            </w:rPr>
            <w:t>rotocol No</w:t>
          </w:r>
          <w:r w:rsidR="001C24BC" w:rsidRPr="00312924">
            <w:rPr>
              <w:rFonts w:ascii="Verdana" w:hAnsi="Verdana" w:cstheme="minorHAnsi"/>
              <w:color w:val="000000" w:themeColor="text1"/>
              <w:sz w:val="20"/>
              <w:szCs w:val="20"/>
            </w:rPr>
            <w:t xml:space="preserve">. </w:t>
          </w:r>
          <w:r w:rsidR="00E2178E" w:rsidRPr="00CF17F4">
            <w:rPr>
              <w:rFonts w:ascii="Verdana" w:hAnsi="Verdana" w:cstheme="minorHAnsi"/>
              <w:color w:val="000000" w:themeColor="text1"/>
              <w:sz w:val="20"/>
              <w:szCs w:val="20"/>
            </w:rPr>
            <w:t>20231108-1</w:t>
          </w:r>
        </w:p>
        <w:p w14:paraId="1580ED72" w14:textId="0A378D3D" w:rsidR="001C24BC" w:rsidRPr="00A044F9" w:rsidRDefault="001C24BC" w:rsidP="004E4612">
          <w:pPr>
            <w:spacing w:after="120" w:line="20" w:lineRule="atLeast"/>
            <w:ind w:left="5245"/>
            <w:contextualSpacing/>
            <w:rPr>
              <w:rFonts w:ascii="Verdana" w:hAnsi="Verdana" w:cstheme="minorHAnsi"/>
              <w:color w:val="000000" w:themeColor="text1"/>
              <w:sz w:val="20"/>
              <w:szCs w:val="20"/>
            </w:rPr>
          </w:pPr>
        </w:p>
        <w:p w14:paraId="47EF0C37" w14:textId="19126F9D" w:rsidR="00D526C8" w:rsidRPr="00A044F9"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A044F9" w:rsidRDefault="00D526C8" w:rsidP="004E4612">
          <w:pPr>
            <w:spacing w:after="120" w:line="20" w:lineRule="atLeast"/>
            <w:contextualSpacing/>
            <w:jc w:val="center"/>
            <w:rPr>
              <w:rFonts w:ascii="Verdana" w:hAnsi="Verdana" w:cstheme="minorHAnsi"/>
              <w:sz w:val="20"/>
              <w:szCs w:val="20"/>
            </w:rPr>
          </w:pPr>
        </w:p>
        <w:p w14:paraId="145A18C8" w14:textId="77777777" w:rsidR="00A044F9" w:rsidRDefault="00A044F9" w:rsidP="004E4612">
          <w:pPr>
            <w:spacing w:after="120" w:line="20" w:lineRule="atLeast"/>
            <w:contextualSpacing/>
            <w:jc w:val="center"/>
            <w:rPr>
              <w:rFonts w:ascii="Verdana" w:hAnsi="Verdana" w:cstheme="minorHAnsi"/>
              <w:b/>
              <w:bCs/>
              <w:color w:val="000000" w:themeColor="text1"/>
              <w:sz w:val="20"/>
              <w:szCs w:val="20"/>
            </w:rPr>
          </w:pPr>
        </w:p>
        <w:p w14:paraId="3721ABEB" w14:textId="77777777" w:rsidR="00A044F9" w:rsidRDefault="00A044F9" w:rsidP="004E4612">
          <w:pPr>
            <w:spacing w:after="120" w:line="20" w:lineRule="atLeast"/>
            <w:contextualSpacing/>
            <w:jc w:val="center"/>
            <w:rPr>
              <w:rFonts w:ascii="Verdana" w:hAnsi="Verdana" w:cstheme="minorHAnsi"/>
              <w:b/>
              <w:bCs/>
              <w:color w:val="000000" w:themeColor="text1"/>
              <w:sz w:val="20"/>
              <w:szCs w:val="20"/>
            </w:rPr>
          </w:pPr>
        </w:p>
        <w:p w14:paraId="57749CA7" w14:textId="77777777" w:rsidR="00A044F9" w:rsidRDefault="00A044F9" w:rsidP="004E4612">
          <w:pPr>
            <w:spacing w:after="120" w:line="20" w:lineRule="atLeast"/>
            <w:contextualSpacing/>
            <w:jc w:val="center"/>
            <w:rPr>
              <w:rFonts w:ascii="Verdana" w:hAnsi="Verdana" w:cstheme="minorHAnsi"/>
              <w:b/>
              <w:bCs/>
              <w:color w:val="000000" w:themeColor="text1"/>
              <w:sz w:val="20"/>
              <w:szCs w:val="20"/>
            </w:rPr>
          </w:pPr>
        </w:p>
        <w:p w14:paraId="1D1BF965" w14:textId="66921523" w:rsidR="00D526C8" w:rsidRPr="00E609D0" w:rsidRDefault="001B5479" w:rsidP="001B5479">
          <w:pPr>
            <w:spacing w:after="120" w:line="20" w:lineRule="atLeast"/>
            <w:contextualSpacing/>
            <w:jc w:val="center"/>
            <w:rPr>
              <w:rFonts w:ascii="Verdana" w:hAnsi="Verdana" w:cstheme="minorHAnsi"/>
              <w:b/>
              <w:bCs/>
              <w:color w:val="000000" w:themeColor="text1"/>
              <w:sz w:val="24"/>
              <w:szCs w:val="24"/>
            </w:rPr>
          </w:pPr>
          <w:r>
            <w:rPr>
              <w:rFonts w:ascii="Verdana" w:hAnsi="Verdana" w:cstheme="minorHAnsi"/>
              <w:b/>
              <w:bCs/>
              <w:color w:val="000000" w:themeColor="text1"/>
              <w:sz w:val="24"/>
              <w:szCs w:val="24"/>
            </w:rPr>
            <w:t>PUBLIC PROCUREMENT</w:t>
          </w:r>
          <w:r w:rsidR="00D526C8" w:rsidRPr="00E609D0">
            <w:rPr>
              <w:rFonts w:ascii="Verdana" w:hAnsi="Verdana" w:cstheme="minorHAnsi"/>
              <w:b/>
              <w:bCs/>
              <w:color w:val="000000" w:themeColor="text1"/>
              <w:sz w:val="24"/>
              <w:szCs w:val="24"/>
            </w:rPr>
            <w:t xml:space="preserve"> „</w:t>
          </w:r>
          <w:r w:rsidRPr="001B5479">
            <w:rPr>
              <w:rFonts w:ascii="Verdana" w:hAnsi="Verdana" w:cstheme="minorHAnsi"/>
              <w:b/>
              <w:bCs/>
              <w:color w:val="000000" w:themeColor="text1"/>
              <w:sz w:val="24"/>
              <w:szCs w:val="24"/>
            </w:rPr>
            <w:t>SMART MATTRESS PRODUCTION LINE</w:t>
          </w:r>
          <w:r w:rsidR="00D526C8" w:rsidRPr="00E609D0">
            <w:rPr>
              <w:rFonts w:ascii="Verdana" w:hAnsi="Verdana" w:cstheme="minorHAnsi"/>
              <w:b/>
              <w:bCs/>
              <w:color w:val="000000" w:themeColor="text1"/>
              <w:sz w:val="24"/>
              <w:szCs w:val="24"/>
            </w:rPr>
            <w:t>“</w:t>
          </w:r>
        </w:p>
        <w:p w14:paraId="18ACC6AD" w14:textId="20D8F147" w:rsidR="00D526C8" w:rsidRPr="00E609D0" w:rsidRDefault="006E54B8" w:rsidP="004E4612">
          <w:pPr>
            <w:spacing w:after="120" w:line="20" w:lineRule="atLeast"/>
            <w:contextualSpacing/>
            <w:jc w:val="center"/>
            <w:rPr>
              <w:rFonts w:ascii="Verdana" w:hAnsi="Verdana" w:cstheme="minorHAnsi"/>
              <w:b/>
              <w:bCs/>
              <w:color w:val="000000" w:themeColor="text1"/>
              <w:sz w:val="24"/>
              <w:szCs w:val="24"/>
            </w:rPr>
          </w:pPr>
          <w:r>
            <w:rPr>
              <w:rFonts w:ascii="Verdana" w:hAnsi="Verdana" w:cstheme="minorHAnsi"/>
              <w:b/>
              <w:bCs/>
              <w:color w:val="000000" w:themeColor="text1"/>
              <w:sz w:val="24"/>
              <w:szCs w:val="24"/>
            </w:rPr>
            <w:t>OPEN TEND</w:t>
          </w:r>
          <w:r w:rsidR="001B5479">
            <w:rPr>
              <w:rFonts w:ascii="Verdana" w:hAnsi="Verdana" w:cstheme="minorHAnsi"/>
              <w:b/>
              <w:bCs/>
              <w:color w:val="000000" w:themeColor="text1"/>
              <w:sz w:val="24"/>
              <w:szCs w:val="24"/>
            </w:rPr>
            <w:t>ER SPECIAL CONDITIONS</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21364B1E" w:rsidR="001C24BC" w:rsidRPr="00E609D0" w:rsidRDefault="006E54B8" w:rsidP="004E4612">
              <w:pPr>
                <w:pStyle w:val="TOCHeading"/>
                <w:spacing w:before="0" w:line="20" w:lineRule="atLeast"/>
                <w:ind w:left="432" w:hanging="432"/>
                <w:contextualSpacing/>
                <w:rPr>
                  <w:rFonts w:ascii="Verdana" w:hAnsi="Verdana" w:cstheme="minorHAnsi"/>
                  <w:sz w:val="20"/>
                  <w:szCs w:val="20"/>
                </w:rPr>
              </w:pPr>
              <w:r>
                <w:rPr>
                  <w:rFonts w:ascii="Verdana" w:hAnsi="Verdana" w:cstheme="minorHAnsi"/>
                  <w:sz w:val="20"/>
                  <w:szCs w:val="20"/>
                </w:rPr>
                <w:t>CONTENT</w:t>
              </w:r>
            </w:p>
            <w:p w14:paraId="2E3551A7" w14:textId="237FBA68" w:rsidR="00B347F7" w:rsidRDefault="001C24BC">
              <w:pPr>
                <w:pStyle w:val="TOC1"/>
                <w:rPr>
                  <w:noProof/>
                  <w:kern w:val="2"/>
                  <w:sz w:val="22"/>
                  <w:szCs w:val="22"/>
                  <w:lang w:val="en-GB" w:eastAsia="en-GB"/>
                  <w14:ligatures w14:val="standardContextual"/>
                </w:rPr>
              </w:pPr>
              <w:r w:rsidRPr="00E609D0">
                <w:rPr>
                  <w:rFonts w:ascii="Verdana" w:hAnsi="Verdana" w:cstheme="minorHAnsi"/>
                  <w:color w:val="2B579A"/>
                  <w:sz w:val="20"/>
                  <w:szCs w:val="20"/>
                  <w:shd w:val="clear" w:color="auto" w:fill="E6E6E6"/>
                </w:rPr>
                <w:fldChar w:fldCharType="begin"/>
              </w:r>
              <w:r w:rsidRPr="00E609D0">
                <w:rPr>
                  <w:rFonts w:ascii="Verdana" w:hAnsi="Verdana" w:cstheme="minorHAnsi"/>
                  <w:sz w:val="20"/>
                  <w:szCs w:val="20"/>
                </w:rPr>
                <w:instrText xml:space="preserve"> TOC \o "1-3" \h \z \u </w:instrText>
              </w:r>
              <w:r w:rsidRPr="00E609D0">
                <w:rPr>
                  <w:rFonts w:ascii="Verdana" w:hAnsi="Verdana" w:cstheme="minorHAnsi"/>
                  <w:color w:val="2B579A"/>
                  <w:sz w:val="20"/>
                  <w:szCs w:val="20"/>
                  <w:shd w:val="clear" w:color="auto" w:fill="E6E6E6"/>
                </w:rPr>
                <w:fldChar w:fldCharType="separate"/>
              </w:r>
              <w:hyperlink w:anchor="_Toc150437661" w:history="1">
                <w:r w:rsidR="00B347F7" w:rsidRPr="00D77C68">
                  <w:rPr>
                    <w:rStyle w:val="Hyperlink"/>
                    <w:rFonts w:ascii="Verdana" w:hAnsi="Verdana" w:cstheme="minorHAnsi"/>
                    <w:noProof/>
                  </w:rPr>
                  <w:t>1.</w:t>
                </w:r>
                <w:r w:rsidR="00B347F7">
                  <w:rPr>
                    <w:noProof/>
                    <w:kern w:val="2"/>
                    <w:sz w:val="22"/>
                    <w:szCs w:val="22"/>
                    <w:lang w:val="en-GB" w:eastAsia="en-GB"/>
                    <w14:ligatures w14:val="standardContextual"/>
                  </w:rPr>
                  <w:tab/>
                </w:r>
                <w:r w:rsidR="00B347F7" w:rsidRPr="00D77C68">
                  <w:rPr>
                    <w:rStyle w:val="Hyperlink"/>
                    <w:rFonts w:ascii="Verdana" w:hAnsi="Verdana" w:cstheme="minorHAnsi"/>
                    <w:noProof/>
                  </w:rPr>
                  <w:t>General information</w:t>
                </w:r>
                <w:r w:rsidR="00B347F7">
                  <w:rPr>
                    <w:noProof/>
                    <w:webHidden/>
                  </w:rPr>
                  <w:tab/>
                </w:r>
                <w:r w:rsidR="00B347F7">
                  <w:rPr>
                    <w:noProof/>
                    <w:webHidden/>
                  </w:rPr>
                  <w:fldChar w:fldCharType="begin"/>
                </w:r>
                <w:r w:rsidR="00B347F7">
                  <w:rPr>
                    <w:noProof/>
                    <w:webHidden/>
                  </w:rPr>
                  <w:instrText xml:space="preserve"> PAGEREF _Toc150437661 \h </w:instrText>
                </w:r>
                <w:r w:rsidR="00B347F7">
                  <w:rPr>
                    <w:noProof/>
                    <w:webHidden/>
                  </w:rPr>
                </w:r>
                <w:r w:rsidR="00B347F7">
                  <w:rPr>
                    <w:noProof/>
                    <w:webHidden/>
                  </w:rPr>
                  <w:fldChar w:fldCharType="separate"/>
                </w:r>
                <w:r w:rsidR="00B347F7">
                  <w:rPr>
                    <w:noProof/>
                    <w:webHidden/>
                  </w:rPr>
                  <w:t>2</w:t>
                </w:r>
                <w:r w:rsidR="00B347F7">
                  <w:rPr>
                    <w:noProof/>
                    <w:webHidden/>
                  </w:rPr>
                  <w:fldChar w:fldCharType="end"/>
                </w:r>
              </w:hyperlink>
            </w:p>
            <w:p w14:paraId="4E8A342E" w14:textId="10DF7729" w:rsidR="00B347F7" w:rsidRDefault="00B347F7">
              <w:pPr>
                <w:pStyle w:val="TOC1"/>
                <w:rPr>
                  <w:noProof/>
                  <w:kern w:val="2"/>
                  <w:sz w:val="22"/>
                  <w:szCs w:val="22"/>
                  <w:lang w:val="en-GB" w:eastAsia="en-GB"/>
                  <w14:ligatures w14:val="standardContextual"/>
                </w:rPr>
              </w:pPr>
              <w:hyperlink w:anchor="_Toc150437662" w:history="1">
                <w:r w:rsidRPr="00D77C68">
                  <w:rPr>
                    <w:rStyle w:val="Hyperlink"/>
                    <w:rFonts w:ascii="Verdana" w:hAnsi="Verdana"/>
                    <w:noProof/>
                  </w:rPr>
                  <w:t>2.</w:t>
                </w:r>
                <w:r>
                  <w:rPr>
                    <w:noProof/>
                    <w:kern w:val="2"/>
                    <w:sz w:val="22"/>
                    <w:szCs w:val="22"/>
                    <w:lang w:val="en-GB" w:eastAsia="en-GB"/>
                    <w14:ligatures w14:val="standardContextual"/>
                  </w:rPr>
                  <w:tab/>
                </w:r>
                <w:r w:rsidRPr="00D77C68">
                  <w:rPr>
                    <w:rStyle w:val="Hyperlink"/>
                    <w:rFonts w:ascii="Verdana" w:hAnsi="Verdana" w:cstheme="minorHAnsi"/>
                    <w:noProof/>
                  </w:rPr>
                  <w:t>Procurement object</w:t>
                </w:r>
                <w:r>
                  <w:rPr>
                    <w:noProof/>
                    <w:webHidden/>
                  </w:rPr>
                  <w:tab/>
                </w:r>
                <w:r>
                  <w:rPr>
                    <w:noProof/>
                    <w:webHidden/>
                  </w:rPr>
                  <w:fldChar w:fldCharType="begin"/>
                </w:r>
                <w:r>
                  <w:rPr>
                    <w:noProof/>
                    <w:webHidden/>
                  </w:rPr>
                  <w:instrText xml:space="preserve"> PAGEREF _Toc150437662 \h </w:instrText>
                </w:r>
                <w:r>
                  <w:rPr>
                    <w:noProof/>
                    <w:webHidden/>
                  </w:rPr>
                </w:r>
                <w:r>
                  <w:rPr>
                    <w:noProof/>
                    <w:webHidden/>
                  </w:rPr>
                  <w:fldChar w:fldCharType="separate"/>
                </w:r>
                <w:r>
                  <w:rPr>
                    <w:noProof/>
                    <w:webHidden/>
                  </w:rPr>
                  <w:t>2</w:t>
                </w:r>
                <w:r>
                  <w:rPr>
                    <w:noProof/>
                    <w:webHidden/>
                  </w:rPr>
                  <w:fldChar w:fldCharType="end"/>
                </w:r>
              </w:hyperlink>
            </w:p>
            <w:p w14:paraId="2700B19D" w14:textId="4B9AE6A2" w:rsidR="00B347F7" w:rsidRDefault="00B347F7">
              <w:pPr>
                <w:pStyle w:val="TOC1"/>
                <w:rPr>
                  <w:noProof/>
                  <w:kern w:val="2"/>
                  <w:sz w:val="22"/>
                  <w:szCs w:val="22"/>
                  <w:lang w:val="en-GB" w:eastAsia="en-GB"/>
                  <w14:ligatures w14:val="standardContextual"/>
                </w:rPr>
              </w:pPr>
              <w:hyperlink w:anchor="_Toc150437663" w:history="1">
                <w:r w:rsidRPr="00D77C68">
                  <w:rPr>
                    <w:rStyle w:val="Hyperlink"/>
                    <w:rFonts w:ascii="Verdana" w:hAnsi="Verdana" w:cstheme="minorHAnsi"/>
                    <w:noProof/>
                  </w:rPr>
                  <w:t>3.</w:t>
                </w:r>
                <w:r>
                  <w:rPr>
                    <w:noProof/>
                    <w:kern w:val="2"/>
                    <w:sz w:val="22"/>
                    <w:szCs w:val="22"/>
                    <w:lang w:val="en-GB" w:eastAsia="en-GB"/>
                    <w14:ligatures w14:val="standardContextual"/>
                  </w:rPr>
                  <w:tab/>
                </w:r>
                <w:r w:rsidRPr="00D77C68">
                  <w:rPr>
                    <w:rStyle w:val="Hyperlink"/>
                    <w:rFonts w:ascii="Verdana" w:hAnsi="Verdana" w:cstheme="minorHAnsi"/>
                    <w:noProof/>
                  </w:rPr>
                  <w:t>Meetings with suppliers and  object inspection</w:t>
                </w:r>
                <w:r>
                  <w:rPr>
                    <w:noProof/>
                    <w:webHidden/>
                  </w:rPr>
                  <w:tab/>
                </w:r>
                <w:r>
                  <w:rPr>
                    <w:noProof/>
                    <w:webHidden/>
                  </w:rPr>
                  <w:fldChar w:fldCharType="begin"/>
                </w:r>
                <w:r>
                  <w:rPr>
                    <w:noProof/>
                    <w:webHidden/>
                  </w:rPr>
                  <w:instrText xml:space="preserve"> PAGEREF _Toc150437663 \h </w:instrText>
                </w:r>
                <w:r>
                  <w:rPr>
                    <w:noProof/>
                    <w:webHidden/>
                  </w:rPr>
                </w:r>
                <w:r>
                  <w:rPr>
                    <w:noProof/>
                    <w:webHidden/>
                  </w:rPr>
                  <w:fldChar w:fldCharType="separate"/>
                </w:r>
                <w:r>
                  <w:rPr>
                    <w:noProof/>
                    <w:webHidden/>
                  </w:rPr>
                  <w:t>3</w:t>
                </w:r>
                <w:r>
                  <w:rPr>
                    <w:noProof/>
                    <w:webHidden/>
                  </w:rPr>
                  <w:fldChar w:fldCharType="end"/>
                </w:r>
              </w:hyperlink>
            </w:p>
            <w:p w14:paraId="60AA92E6" w14:textId="4A3313AB" w:rsidR="00B347F7" w:rsidRDefault="00B347F7">
              <w:pPr>
                <w:pStyle w:val="TOC1"/>
                <w:rPr>
                  <w:noProof/>
                  <w:kern w:val="2"/>
                  <w:sz w:val="22"/>
                  <w:szCs w:val="22"/>
                  <w:lang w:val="en-GB" w:eastAsia="en-GB"/>
                  <w14:ligatures w14:val="standardContextual"/>
                </w:rPr>
              </w:pPr>
              <w:hyperlink w:anchor="_Toc150437664" w:history="1">
                <w:r w:rsidRPr="00D77C68">
                  <w:rPr>
                    <w:rStyle w:val="Hyperlink"/>
                    <w:rFonts w:ascii="Verdana" w:hAnsi="Verdana" w:cstheme="minorHAnsi"/>
                    <w:noProof/>
                  </w:rPr>
                  <w:t>4.</w:t>
                </w:r>
                <w:r>
                  <w:rPr>
                    <w:noProof/>
                    <w:kern w:val="2"/>
                    <w:sz w:val="22"/>
                    <w:szCs w:val="22"/>
                    <w:lang w:val="en-GB" w:eastAsia="en-GB"/>
                    <w14:ligatures w14:val="standardContextual"/>
                  </w:rPr>
                  <w:tab/>
                </w:r>
                <w:r w:rsidRPr="00D77C68">
                  <w:rPr>
                    <w:rStyle w:val="Hyperlink"/>
                    <w:rFonts w:ascii="Verdana" w:hAnsi="Verdana" w:cstheme="minorHAnsi"/>
                    <w:noProof/>
                  </w:rPr>
                  <w:t>Basics for exclusion of suppliers and qualification requirements</w:t>
                </w:r>
                <w:r>
                  <w:rPr>
                    <w:noProof/>
                    <w:webHidden/>
                  </w:rPr>
                  <w:tab/>
                </w:r>
                <w:r>
                  <w:rPr>
                    <w:noProof/>
                    <w:webHidden/>
                  </w:rPr>
                  <w:fldChar w:fldCharType="begin"/>
                </w:r>
                <w:r>
                  <w:rPr>
                    <w:noProof/>
                    <w:webHidden/>
                  </w:rPr>
                  <w:instrText xml:space="preserve"> PAGEREF _Toc150437664 \h </w:instrText>
                </w:r>
                <w:r>
                  <w:rPr>
                    <w:noProof/>
                    <w:webHidden/>
                  </w:rPr>
                </w:r>
                <w:r>
                  <w:rPr>
                    <w:noProof/>
                    <w:webHidden/>
                  </w:rPr>
                  <w:fldChar w:fldCharType="separate"/>
                </w:r>
                <w:r>
                  <w:rPr>
                    <w:noProof/>
                    <w:webHidden/>
                  </w:rPr>
                  <w:t>3</w:t>
                </w:r>
                <w:r>
                  <w:rPr>
                    <w:noProof/>
                    <w:webHidden/>
                  </w:rPr>
                  <w:fldChar w:fldCharType="end"/>
                </w:r>
              </w:hyperlink>
            </w:p>
            <w:p w14:paraId="0AD26A9C" w14:textId="1BBB1309" w:rsidR="00B347F7" w:rsidRDefault="00B347F7">
              <w:pPr>
                <w:pStyle w:val="TOC1"/>
                <w:rPr>
                  <w:noProof/>
                  <w:kern w:val="2"/>
                  <w:sz w:val="22"/>
                  <w:szCs w:val="22"/>
                  <w:lang w:val="en-GB" w:eastAsia="en-GB"/>
                  <w14:ligatures w14:val="standardContextual"/>
                </w:rPr>
              </w:pPr>
              <w:hyperlink w:anchor="_Toc150437665" w:history="1">
                <w:r w:rsidRPr="00D77C68">
                  <w:rPr>
                    <w:rStyle w:val="Hyperlink"/>
                    <w:rFonts w:ascii="Verdana" w:hAnsi="Verdana" w:cstheme="minorHAnsi"/>
                    <w:noProof/>
                  </w:rPr>
                  <w:t>5.</w:t>
                </w:r>
                <w:r>
                  <w:rPr>
                    <w:noProof/>
                    <w:kern w:val="2"/>
                    <w:sz w:val="22"/>
                    <w:szCs w:val="22"/>
                    <w:lang w:val="en-GB" w:eastAsia="en-GB"/>
                    <w14:ligatures w14:val="standardContextual"/>
                  </w:rPr>
                  <w:tab/>
                </w:r>
                <w:r w:rsidRPr="00D77C68">
                  <w:rPr>
                    <w:rStyle w:val="Hyperlink"/>
                    <w:rFonts w:ascii="Verdana" w:hAnsi="Verdana" w:cstheme="minorHAnsi"/>
                    <w:noProof/>
                  </w:rPr>
                  <w:t>Requirements related to national security</w:t>
                </w:r>
                <w:r>
                  <w:rPr>
                    <w:noProof/>
                    <w:webHidden/>
                  </w:rPr>
                  <w:tab/>
                </w:r>
                <w:r>
                  <w:rPr>
                    <w:noProof/>
                    <w:webHidden/>
                  </w:rPr>
                  <w:fldChar w:fldCharType="begin"/>
                </w:r>
                <w:r>
                  <w:rPr>
                    <w:noProof/>
                    <w:webHidden/>
                  </w:rPr>
                  <w:instrText xml:space="preserve"> PAGEREF _Toc150437665 \h </w:instrText>
                </w:r>
                <w:r>
                  <w:rPr>
                    <w:noProof/>
                    <w:webHidden/>
                  </w:rPr>
                </w:r>
                <w:r>
                  <w:rPr>
                    <w:noProof/>
                    <w:webHidden/>
                  </w:rPr>
                  <w:fldChar w:fldCharType="separate"/>
                </w:r>
                <w:r>
                  <w:rPr>
                    <w:noProof/>
                    <w:webHidden/>
                  </w:rPr>
                  <w:t>3</w:t>
                </w:r>
                <w:r>
                  <w:rPr>
                    <w:noProof/>
                    <w:webHidden/>
                  </w:rPr>
                  <w:fldChar w:fldCharType="end"/>
                </w:r>
              </w:hyperlink>
            </w:p>
            <w:p w14:paraId="4550891C" w14:textId="12A346E2" w:rsidR="00B347F7" w:rsidRDefault="00B347F7">
              <w:pPr>
                <w:pStyle w:val="TOC1"/>
                <w:rPr>
                  <w:noProof/>
                  <w:kern w:val="2"/>
                  <w:sz w:val="22"/>
                  <w:szCs w:val="22"/>
                  <w:lang w:val="en-GB" w:eastAsia="en-GB"/>
                  <w14:ligatures w14:val="standardContextual"/>
                </w:rPr>
              </w:pPr>
              <w:hyperlink w:anchor="_Toc150437666" w:history="1">
                <w:r w:rsidRPr="00D77C68">
                  <w:rPr>
                    <w:rStyle w:val="Hyperlink"/>
                    <w:rFonts w:ascii="Verdana" w:hAnsi="Verdana"/>
                    <w:noProof/>
                  </w:rPr>
                  <w:t>6.</w:t>
                </w:r>
                <w:r>
                  <w:rPr>
                    <w:noProof/>
                    <w:kern w:val="2"/>
                    <w:sz w:val="22"/>
                    <w:szCs w:val="22"/>
                    <w:lang w:val="en-GB" w:eastAsia="en-GB"/>
                    <w14:ligatures w14:val="standardContextual"/>
                  </w:rPr>
                  <w:tab/>
                </w:r>
                <w:r w:rsidRPr="00D77C68">
                  <w:rPr>
                    <w:rStyle w:val="Hyperlink"/>
                    <w:rFonts w:ascii="Verdana" w:hAnsi="Verdana"/>
                    <w:noProof/>
                  </w:rPr>
                  <w:t>Special reguirements for preparation and submission of proposals</w:t>
                </w:r>
                <w:r>
                  <w:rPr>
                    <w:noProof/>
                    <w:webHidden/>
                  </w:rPr>
                  <w:tab/>
                </w:r>
                <w:r>
                  <w:rPr>
                    <w:noProof/>
                    <w:webHidden/>
                  </w:rPr>
                  <w:fldChar w:fldCharType="begin"/>
                </w:r>
                <w:r>
                  <w:rPr>
                    <w:noProof/>
                    <w:webHidden/>
                  </w:rPr>
                  <w:instrText xml:space="preserve"> PAGEREF _Toc150437666 \h </w:instrText>
                </w:r>
                <w:r>
                  <w:rPr>
                    <w:noProof/>
                    <w:webHidden/>
                  </w:rPr>
                </w:r>
                <w:r>
                  <w:rPr>
                    <w:noProof/>
                    <w:webHidden/>
                  </w:rPr>
                  <w:fldChar w:fldCharType="separate"/>
                </w:r>
                <w:r>
                  <w:rPr>
                    <w:noProof/>
                    <w:webHidden/>
                  </w:rPr>
                  <w:t>4</w:t>
                </w:r>
                <w:r>
                  <w:rPr>
                    <w:noProof/>
                    <w:webHidden/>
                  </w:rPr>
                  <w:fldChar w:fldCharType="end"/>
                </w:r>
              </w:hyperlink>
            </w:p>
            <w:p w14:paraId="3DA8D7FB" w14:textId="74B47D31" w:rsidR="00B347F7" w:rsidRDefault="00B347F7">
              <w:pPr>
                <w:pStyle w:val="TOC1"/>
                <w:rPr>
                  <w:noProof/>
                  <w:kern w:val="2"/>
                  <w:sz w:val="22"/>
                  <w:szCs w:val="22"/>
                  <w:lang w:val="en-GB" w:eastAsia="en-GB"/>
                  <w14:ligatures w14:val="standardContextual"/>
                </w:rPr>
              </w:pPr>
              <w:hyperlink w:anchor="_Toc150437667" w:history="1">
                <w:r w:rsidRPr="00D77C68">
                  <w:rPr>
                    <w:rStyle w:val="Hyperlink"/>
                    <w:rFonts w:ascii="Verdana" w:eastAsia="Calibri" w:hAnsi="Verdana" w:cstheme="minorHAnsi"/>
                    <w:noProof/>
                  </w:rPr>
                  <w:t>7.</w:t>
                </w:r>
                <w:r>
                  <w:rPr>
                    <w:noProof/>
                    <w:kern w:val="2"/>
                    <w:sz w:val="22"/>
                    <w:szCs w:val="22"/>
                    <w:lang w:val="en-GB" w:eastAsia="en-GB"/>
                    <w14:ligatures w14:val="standardContextual"/>
                  </w:rPr>
                  <w:tab/>
                </w:r>
                <w:r w:rsidRPr="00D77C68">
                  <w:rPr>
                    <w:rStyle w:val="Hyperlink"/>
                    <w:rFonts w:ascii="Verdana" w:hAnsi="Verdana" w:cstheme="minorHAnsi"/>
                    <w:noProof/>
                  </w:rPr>
                  <w:t>Enduring the validity of the proposal</w:t>
                </w:r>
                <w:r>
                  <w:rPr>
                    <w:noProof/>
                    <w:webHidden/>
                  </w:rPr>
                  <w:tab/>
                </w:r>
                <w:r>
                  <w:rPr>
                    <w:noProof/>
                    <w:webHidden/>
                  </w:rPr>
                  <w:fldChar w:fldCharType="begin"/>
                </w:r>
                <w:r>
                  <w:rPr>
                    <w:noProof/>
                    <w:webHidden/>
                  </w:rPr>
                  <w:instrText xml:space="preserve"> PAGEREF _Toc150437667 \h </w:instrText>
                </w:r>
                <w:r>
                  <w:rPr>
                    <w:noProof/>
                    <w:webHidden/>
                  </w:rPr>
                </w:r>
                <w:r>
                  <w:rPr>
                    <w:noProof/>
                    <w:webHidden/>
                  </w:rPr>
                  <w:fldChar w:fldCharType="separate"/>
                </w:r>
                <w:r>
                  <w:rPr>
                    <w:noProof/>
                    <w:webHidden/>
                  </w:rPr>
                  <w:t>5</w:t>
                </w:r>
                <w:r>
                  <w:rPr>
                    <w:noProof/>
                    <w:webHidden/>
                  </w:rPr>
                  <w:fldChar w:fldCharType="end"/>
                </w:r>
              </w:hyperlink>
            </w:p>
            <w:p w14:paraId="117285BD" w14:textId="1E1A0C06" w:rsidR="00B347F7" w:rsidRDefault="00B347F7">
              <w:pPr>
                <w:pStyle w:val="TOC1"/>
                <w:rPr>
                  <w:noProof/>
                  <w:kern w:val="2"/>
                  <w:sz w:val="22"/>
                  <w:szCs w:val="22"/>
                  <w:lang w:val="en-GB" w:eastAsia="en-GB"/>
                  <w14:ligatures w14:val="standardContextual"/>
                </w:rPr>
              </w:pPr>
              <w:hyperlink w:anchor="_Toc150437668" w:history="1">
                <w:r w:rsidRPr="00D77C68">
                  <w:rPr>
                    <w:rStyle w:val="Hyperlink"/>
                    <w:rFonts w:ascii="Verdana" w:eastAsia="Calibri" w:hAnsi="Verdana" w:cstheme="minorHAnsi"/>
                    <w:noProof/>
                  </w:rPr>
                  <w:t>8.</w:t>
                </w:r>
                <w:r>
                  <w:rPr>
                    <w:noProof/>
                    <w:kern w:val="2"/>
                    <w:sz w:val="22"/>
                    <w:szCs w:val="22"/>
                    <w:lang w:val="en-GB" w:eastAsia="en-GB"/>
                    <w14:ligatures w14:val="standardContextual"/>
                  </w:rPr>
                  <w:tab/>
                </w:r>
                <w:r w:rsidRPr="00D77C68">
                  <w:rPr>
                    <w:rStyle w:val="Hyperlink"/>
                    <w:rFonts w:ascii="Verdana" w:hAnsi="Verdana" w:cstheme="minorHAnsi"/>
                    <w:noProof/>
                  </w:rPr>
                  <w:t>Electronic auction</w:t>
                </w:r>
                <w:r>
                  <w:rPr>
                    <w:noProof/>
                    <w:webHidden/>
                  </w:rPr>
                  <w:tab/>
                </w:r>
                <w:r>
                  <w:rPr>
                    <w:noProof/>
                    <w:webHidden/>
                  </w:rPr>
                  <w:fldChar w:fldCharType="begin"/>
                </w:r>
                <w:r>
                  <w:rPr>
                    <w:noProof/>
                    <w:webHidden/>
                  </w:rPr>
                  <w:instrText xml:space="preserve"> PAGEREF _Toc150437668 \h </w:instrText>
                </w:r>
                <w:r>
                  <w:rPr>
                    <w:noProof/>
                    <w:webHidden/>
                  </w:rPr>
                </w:r>
                <w:r>
                  <w:rPr>
                    <w:noProof/>
                    <w:webHidden/>
                  </w:rPr>
                  <w:fldChar w:fldCharType="separate"/>
                </w:r>
                <w:r>
                  <w:rPr>
                    <w:noProof/>
                    <w:webHidden/>
                  </w:rPr>
                  <w:t>5</w:t>
                </w:r>
                <w:r>
                  <w:rPr>
                    <w:noProof/>
                    <w:webHidden/>
                  </w:rPr>
                  <w:fldChar w:fldCharType="end"/>
                </w:r>
              </w:hyperlink>
            </w:p>
            <w:p w14:paraId="7181570F" w14:textId="1AD6AB42" w:rsidR="00B347F7" w:rsidRDefault="00B347F7">
              <w:pPr>
                <w:pStyle w:val="TOC1"/>
                <w:rPr>
                  <w:noProof/>
                  <w:kern w:val="2"/>
                  <w:sz w:val="22"/>
                  <w:szCs w:val="22"/>
                  <w:lang w:val="en-GB" w:eastAsia="en-GB"/>
                  <w14:ligatures w14:val="standardContextual"/>
                </w:rPr>
              </w:pPr>
              <w:hyperlink w:anchor="_Toc150437669" w:history="1">
                <w:r w:rsidRPr="00D77C68">
                  <w:rPr>
                    <w:rStyle w:val="Hyperlink"/>
                    <w:rFonts w:ascii="Verdana" w:eastAsia="Calibri" w:hAnsi="Verdana" w:cstheme="minorHAnsi"/>
                    <w:noProof/>
                  </w:rPr>
                  <w:t>9.</w:t>
                </w:r>
                <w:r>
                  <w:rPr>
                    <w:noProof/>
                    <w:kern w:val="2"/>
                    <w:sz w:val="22"/>
                    <w:szCs w:val="22"/>
                    <w:lang w:val="en-GB" w:eastAsia="en-GB"/>
                    <w14:ligatures w14:val="standardContextual"/>
                  </w:rPr>
                  <w:tab/>
                </w:r>
                <w:r w:rsidRPr="00D77C68">
                  <w:rPr>
                    <w:rStyle w:val="Hyperlink"/>
                    <w:rFonts w:ascii="Verdana" w:hAnsi="Verdana" w:cstheme="minorHAnsi"/>
                    <w:noProof/>
                  </w:rPr>
                  <w:t>Evaluation of proposals</w:t>
                </w:r>
                <w:r>
                  <w:rPr>
                    <w:noProof/>
                    <w:webHidden/>
                  </w:rPr>
                  <w:tab/>
                </w:r>
                <w:r>
                  <w:rPr>
                    <w:noProof/>
                    <w:webHidden/>
                  </w:rPr>
                  <w:fldChar w:fldCharType="begin"/>
                </w:r>
                <w:r>
                  <w:rPr>
                    <w:noProof/>
                    <w:webHidden/>
                  </w:rPr>
                  <w:instrText xml:space="preserve"> PAGEREF _Toc150437669 \h </w:instrText>
                </w:r>
                <w:r>
                  <w:rPr>
                    <w:noProof/>
                    <w:webHidden/>
                  </w:rPr>
                </w:r>
                <w:r>
                  <w:rPr>
                    <w:noProof/>
                    <w:webHidden/>
                  </w:rPr>
                  <w:fldChar w:fldCharType="separate"/>
                </w:r>
                <w:r>
                  <w:rPr>
                    <w:noProof/>
                    <w:webHidden/>
                  </w:rPr>
                  <w:t>5</w:t>
                </w:r>
                <w:r>
                  <w:rPr>
                    <w:noProof/>
                    <w:webHidden/>
                  </w:rPr>
                  <w:fldChar w:fldCharType="end"/>
                </w:r>
              </w:hyperlink>
            </w:p>
            <w:p w14:paraId="09F5CB85" w14:textId="168F9844" w:rsidR="00B347F7" w:rsidRDefault="00B347F7">
              <w:pPr>
                <w:pStyle w:val="TOC1"/>
                <w:rPr>
                  <w:noProof/>
                  <w:kern w:val="2"/>
                  <w:sz w:val="22"/>
                  <w:szCs w:val="22"/>
                  <w:lang w:val="en-GB" w:eastAsia="en-GB"/>
                  <w14:ligatures w14:val="standardContextual"/>
                </w:rPr>
              </w:pPr>
              <w:hyperlink w:anchor="_Toc150437670" w:history="1">
                <w:r w:rsidRPr="00D77C68">
                  <w:rPr>
                    <w:rStyle w:val="Hyperlink"/>
                    <w:rFonts w:ascii="Verdana" w:eastAsia="Calibri" w:hAnsi="Verdana" w:cstheme="minorHAnsi"/>
                    <w:noProof/>
                  </w:rPr>
                  <w:t>10.</w:t>
                </w:r>
                <w:r>
                  <w:rPr>
                    <w:noProof/>
                    <w:kern w:val="2"/>
                    <w:sz w:val="22"/>
                    <w:szCs w:val="22"/>
                    <w:lang w:val="en-GB" w:eastAsia="en-GB"/>
                    <w14:ligatures w14:val="standardContextual"/>
                  </w:rPr>
                  <w:tab/>
                </w:r>
                <w:r w:rsidRPr="00D77C68">
                  <w:rPr>
                    <w:rStyle w:val="Hyperlink"/>
                    <w:rFonts w:ascii="Verdana" w:hAnsi="Verdana" w:cstheme="minorHAnsi"/>
                    <w:noProof/>
                  </w:rPr>
                  <w:t>Conclusion of the agreement</w:t>
                </w:r>
                <w:r>
                  <w:rPr>
                    <w:noProof/>
                    <w:webHidden/>
                  </w:rPr>
                  <w:tab/>
                </w:r>
                <w:r>
                  <w:rPr>
                    <w:noProof/>
                    <w:webHidden/>
                  </w:rPr>
                  <w:fldChar w:fldCharType="begin"/>
                </w:r>
                <w:r>
                  <w:rPr>
                    <w:noProof/>
                    <w:webHidden/>
                  </w:rPr>
                  <w:instrText xml:space="preserve"> PAGEREF _Toc150437670 \h </w:instrText>
                </w:r>
                <w:r>
                  <w:rPr>
                    <w:noProof/>
                    <w:webHidden/>
                  </w:rPr>
                </w:r>
                <w:r>
                  <w:rPr>
                    <w:noProof/>
                    <w:webHidden/>
                  </w:rPr>
                  <w:fldChar w:fldCharType="separate"/>
                </w:r>
                <w:r>
                  <w:rPr>
                    <w:noProof/>
                    <w:webHidden/>
                  </w:rPr>
                  <w:t>5</w:t>
                </w:r>
                <w:r>
                  <w:rPr>
                    <w:noProof/>
                    <w:webHidden/>
                  </w:rPr>
                  <w:fldChar w:fldCharType="end"/>
                </w:r>
              </w:hyperlink>
            </w:p>
            <w:p w14:paraId="358D648A" w14:textId="773EED6E" w:rsidR="00B347F7" w:rsidRDefault="00B347F7">
              <w:pPr>
                <w:pStyle w:val="TOC1"/>
                <w:rPr>
                  <w:noProof/>
                  <w:kern w:val="2"/>
                  <w:sz w:val="22"/>
                  <w:szCs w:val="22"/>
                  <w:lang w:val="en-GB" w:eastAsia="en-GB"/>
                  <w14:ligatures w14:val="standardContextual"/>
                </w:rPr>
              </w:pPr>
              <w:hyperlink w:anchor="_Toc150437671" w:history="1">
                <w:r w:rsidRPr="00D77C68">
                  <w:rPr>
                    <w:rStyle w:val="Hyperlink"/>
                    <w:rFonts w:ascii="Verdana" w:hAnsi="Verdana" w:cstheme="minorHAnsi"/>
                    <w:noProof/>
                  </w:rPr>
                  <w:t>Procurement conditions Annex 1 „Deadlines“</w:t>
                </w:r>
                <w:r>
                  <w:rPr>
                    <w:noProof/>
                    <w:webHidden/>
                  </w:rPr>
                  <w:tab/>
                </w:r>
                <w:r>
                  <w:rPr>
                    <w:noProof/>
                    <w:webHidden/>
                  </w:rPr>
                  <w:fldChar w:fldCharType="begin"/>
                </w:r>
                <w:r>
                  <w:rPr>
                    <w:noProof/>
                    <w:webHidden/>
                  </w:rPr>
                  <w:instrText xml:space="preserve"> PAGEREF _Toc150437671 \h </w:instrText>
                </w:r>
                <w:r>
                  <w:rPr>
                    <w:noProof/>
                    <w:webHidden/>
                  </w:rPr>
                </w:r>
                <w:r>
                  <w:rPr>
                    <w:noProof/>
                    <w:webHidden/>
                  </w:rPr>
                  <w:fldChar w:fldCharType="separate"/>
                </w:r>
                <w:r>
                  <w:rPr>
                    <w:noProof/>
                    <w:webHidden/>
                  </w:rPr>
                  <w:t>6</w:t>
                </w:r>
                <w:r>
                  <w:rPr>
                    <w:noProof/>
                    <w:webHidden/>
                  </w:rPr>
                  <w:fldChar w:fldCharType="end"/>
                </w:r>
              </w:hyperlink>
            </w:p>
            <w:p w14:paraId="0C56D6F5" w14:textId="5DBA85C0" w:rsidR="00B347F7" w:rsidRDefault="00B347F7">
              <w:pPr>
                <w:pStyle w:val="TOC2"/>
                <w:rPr>
                  <w:noProof/>
                  <w:kern w:val="2"/>
                  <w:sz w:val="22"/>
                  <w:szCs w:val="22"/>
                  <w:lang w:val="en-GB" w:eastAsia="en-GB"/>
                  <w14:ligatures w14:val="standardContextual"/>
                </w:rPr>
              </w:pPr>
              <w:hyperlink w:anchor="_Toc150437672" w:history="1">
                <w:r w:rsidRPr="00D77C68">
                  <w:rPr>
                    <w:rStyle w:val="Hyperlink"/>
                    <w:rFonts w:ascii="Verdana" w:hAnsi="Verdana" w:cstheme="minorHAnsi"/>
                    <w:noProof/>
                  </w:rPr>
                  <w:t xml:space="preserve">Procurement conditions Annex 2 </w:t>
                </w:r>
                <w:r w:rsidRPr="00D77C68">
                  <w:rPr>
                    <w:rStyle w:val="Hyperlink"/>
                    <w:rFonts w:ascii="Verdana" w:eastAsia="Calibri" w:hAnsi="Verdana" w:cstheme="minorHAnsi"/>
                    <w:noProof/>
                  </w:rPr>
                  <w:t>„Technical specification“</w:t>
                </w:r>
                <w:r>
                  <w:rPr>
                    <w:noProof/>
                    <w:webHidden/>
                  </w:rPr>
                  <w:tab/>
                </w:r>
                <w:r>
                  <w:rPr>
                    <w:noProof/>
                    <w:webHidden/>
                  </w:rPr>
                  <w:fldChar w:fldCharType="begin"/>
                </w:r>
                <w:r>
                  <w:rPr>
                    <w:noProof/>
                    <w:webHidden/>
                  </w:rPr>
                  <w:instrText xml:space="preserve"> PAGEREF _Toc150437672 \h </w:instrText>
                </w:r>
                <w:r>
                  <w:rPr>
                    <w:noProof/>
                    <w:webHidden/>
                  </w:rPr>
                </w:r>
                <w:r>
                  <w:rPr>
                    <w:noProof/>
                    <w:webHidden/>
                  </w:rPr>
                  <w:fldChar w:fldCharType="separate"/>
                </w:r>
                <w:r>
                  <w:rPr>
                    <w:noProof/>
                    <w:webHidden/>
                  </w:rPr>
                  <w:t>9</w:t>
                </w:r>
                <w:r>
                  <w:rPr>
                    <w:noProof/>
                    <w:webHidden/>
                  </w:rPr>
                  <w:fldChar w:fldCharType="end"/>
                </w:r>
              </w:hyperlink>
            </w:p>
            <w:p w14:paraId="7A8119CA" w14:textId="1858B690" w:rsidR="00B347F7" w:rsidRDefault="00B347F7">
              <w:pPr>
                <w:pStyle w:val="TOC2"/>
                <w:rPr>
                  <w:noProof/>
                  <w:kern w:val="2"/>
                  <w:sz w:val="22"/>
                  <w:szCs w:val="22"/>
                  <w:lang w:val="en-GB" w:eastAsia="en-GB"/>
                  <w14:ligatures w14:val="standardContextual"/>
                </w:rPr>
              </w:pPr>
              <w:hyperlink w:anchor="_Toc150437673" w:history="1">
                <w:r w:rsidRPr="00D77C68">
                  <w:rPr>
                    <w:rStyle w:val="Hyperlink"/>
                    <w:rFonts w:ascii="Verdana" w:hAnsi="Verdana" w:cstheme="minorHAnsi"/>
                    <w:noProof/>
                  </w:rPr>
                  <w:t xml:space="preserve">Procurement conditions Annex 3 </w:t>
                </w:r>
                <w:r w:rsidRPr="00D77C68">
                  <w:rPr>
                    <w:rStyle w:val="Hyperlink"/>
                    <w:rFonts w:ascii="Verdana" w:eastAsia="Calibri" w:hAnsi="Verdana" w:cstheme="minorHAnsi"/>
                    <w:noProof/>
                  </w:rPr>
                  <w:t>„Basics for the exclusion of suppliers“</w:t>
                </w:r>
                <w:r>
                  <w:rPr>
                    <w:noProof/>
                    <w:webHidden/>
                  </w:rPr>
                  <w:tab/>
                </w:r>
                <w:r>
                  <w:rPr>
                    <w:noProof/>
                    <w:webHidden/>
                  </w:rPr>
                  <w:fldChar w:fldCharType="begin"/>
                </w:r>
                <w:r>
                  <w:rPr>
                    <w:noProof/>
                    <w:webHidden/>
                  </w:rPr>
                  <w:instrText xml:space="preserve"> PAGEREF _Toc150437673 \h </w:instrText>
                </w:r>
                <w:r>
                  <w:rPr>
                    <w:noProof/>
                    <w:webHidden/>
                  </w:rPr>
                </w:r>
                <w:r>
                  <w:rPr>
                    <w:noProof/>
                    <w:webHidden/>
                  </w:rPr>
                  <w:fldChar w:fldCharType="separate"/>
                </w:r>
                <w:r>
                  <w:rPr>
                    <w:noProof/>
                    <w:webHidden/>
                  </w:rPr>
                  <w:t>13</w:t>
                </w:r>
                <w:r>
                  <w:rPr>
                    <w:noProof/>
                    <w:webHidden/>
                  </w:rPr>
                  <w:fldChar w:fldCharType="end"/>
                </w:r>
              </w:hyperlink>
            </w:p>
            <w:p w14:paraId="45C761B4" w14:textId="0CC36611" w:rsidR="00B347F7" w:rsidRDefault="00B347F7">
              <w:pPr>
                <w:pStyle w:val="TOC2"/>
                <w:rPr>
                  <w:noProof/>
                  <w:kern w:val="2"/>
                  <w:sz w:val="22"/>
                  <w:szCs w:val="22"/>
                  <w:lang w:val="en-GB" w:eastAsia="en-GB"/>
                  <w14:ligatures w14:val="standardContextual"/>
                </w:rPr>
              </w:pPr>
              <w:hyperlink w:anchor="_Toc150437674" w:history="1">
                <w:r w:rsidRPr="00D77C68">
                  <w:rPr>
                    <w:rStyle w:val="Hyperlink"/>
                    <w:rFonts w:ascii="Verdana" w:hAnsi="Verdana" w:cstheme="minorHAnsi"/>
                    <w:noProof/>
                  </w:rPr>
                  <w:t xml:space="preserve">Procurement conditions Annex 4 </w:t>
                </w:r>
                <w:r w:rsidRPr="00D77C68">
                  <w:rPr>
                    <w:rStyle w:val="Hyperlink"/>
                    <w:rFonts w:ascii="Verdana" w:eastAsia="Calibri" w:hAnsi="Verdana" w:cstheme="minorHAnsi"/>
                    <w:noProof/>
                  </w:rPr>
                  <w:t>„Supplier qualification requirements“</w:t>
                </w:r>
                <w:r>
                  <w:rPr>
                    <w:noProof/>
                    <w:webHidden/>
                  </w:rPr>
                  <w:tab/>
                </w:r>
                <w:r>
                  <w:rPr>
                    <w:noProof/>
                    <w:webHidden/>
                  </w:rPr>
                  <w:fldChar w:fldCharType="begin"/>
                </w:r>
                <w:r>
                  <w:rPr>
                    <w:noProof/>
                    <w:webHidden/>
                  </w:rPr>
                  <w:instrText xml:space="preserve"> PAGEREF _Toc150437674 \h </w:instrText>
                </w:r>
                <w:r>
                  <w:rPr>
                    <w:noProof/>
                    <w:webHidden/>
                  </w:rPr>
                </w:r>
                <w:r>
                  <w:rPr>
                    <w:noProof/>
                    <w:webHidden/>
                  </w:rPr>
                  <w:fldChar w:fldCharType="separate"/>
                </w:r>
                <w:r>
                  <w:rPr>
                    <w:noProof/>
                    <w:webHidden/>
                  </w:rPr>
                  <w:t>25</w:t>
                </w:r>
                <w:r>
                  <w:rPr>
                    <w:noProof/>
                    <w:webHidden/>
                  </w:rPr>
                  <w:fldChar w:fldCharType="end"/>
                </w:r>
              </w:hyperlink>
            </w:p>
            <w:p w14:paraId="0CFC1208" w14:textId="1716F09E" w:rsidR="00B347F7" w:rsidRDefault="00B347F7">
              <w:pPr>
                <w:pStyle w:val="TOC2"/>
                <w:rPr>
                  <w:noProof/>
                  <w:kern w:val="2"/>
                  <w:sz w:val="22"/>
                  <w:szCs w:val="22"/>
                  <w:lang w:val="en-GB" w:eastAsia="en-GB"/>
                  <w14:ligatures w14:val="standardContextual"/>
                </w:rPr>
              </w:pPr>
              <w:hyperlink w:anchor="_Toc150437675" w:history="1">
                <w:r w:rsidRPr="00D77C68">
                  <w:rPr>
                    <w:rStyle w:val="Hyperlink"/>
                    <w:rFonts w:ascii="Verdana" w:hAnsi="Verdana" w:cstheme="minorHAnsi"/>
                    <w:noProof/>
                  </w:rPr>
                  <w:t xml:space="preserve">Procurement conditions Annex 5 </w:t>
                </w:r>
                <w:r w:rsidRPr="00D77C68">
                  <w:rPr>
                    <w:rStyle w:val="Hyperlink"/>
                    <w:rFonts w:ascii="Verdana" w:eastAsia="Calibri" w:hAnsi="Verdana" w:cstheme="minorHAnsi"/>
                    <w:noProof/>
                  </w:rPr>
                  <w:t xml:space="preserve">„ESPD“ </w:t>
                </w:r>
                <w:r w:rsidRPr="00D77C68">
                  <w:rPr>
                    <w:rStyle w:val="Hyperlink"/>
                    <w:rFonts w:ascii="Verdana" w:hAnsi="Verdana" w:cstheme="minorHAnsi"/>
                    <w:noProof/>
                  </w:rPr>
                  <w:t>(XML format)</w:t>
                </w:r>
                <w:r>
                  <w:rPr>
                    <w:noProof/>
                    <w:webHidden/>
                  </w:rPr>
                  <w:tab/>
                </w:r>
                <w:r>
                  <w:rPr>
                    <w:noProof/>
                    <w:webHidden/>
                  </w:rPr>
                  <w:fldChar w:fldCharType="begin"/>
                </w:r>
                <w:r>
                  <w:rPr>
                    <w:noProof/>
                    <w:webHidden/>
                  </w:rPr>
                  <w:instrText xml:space="preserve"> PAGEREF _Toc150437675 \h </w:instrText>
                </w:r>
                <w:r>
                  <w:rPr>
                    <w:noProof/>
                    <w:webHidden/>
                  </w:rPr>
                </w:r>
                <w:r>
                  <w:rPr>
                    <w:noProof/>
                    <w:webHidden/>
                  </w:rPr>
                  <w:fldChar w:fldCharType="separate"/>
                </w:r>
                <w:r>
                  <w:rPr>
                    <w:noProof/>
                    <w:webHidden/>
                  </w:rPr>
                  <w:t>29</w:t>
                </w:r>
                <w:r>
                  <w:rPr>
                    <w:noProof/>
                    <w:webHidden/>
                  </w:rPr>
                  <w:fldChar w:fldCharType="end"/>
                </w:r>
              </w:hyperlink>
            </w:p>
            <w:p w14:paraId="3D4C7601" w14:textId="4AF7C2D5" w:rsidR="00B347F7" w:rsidRDefault="00B347F7">
              <w:pPr>
                <w:pStyle w:val="TOC2"/>
                <w:rPr>
                  <w:noProof/>
                  <w:kern w:val="2"/>
                  <w:sz w:val="22"/>
                  <w:szCs w:val="22"/>
                  <w:lang w:val="en-GB" w:eastAsia="en-GB"/>
                  <w14:ligatures w14:val="standardContextual"/>
                </w:rPr>
              </w:pPr>
              <w:hyperlink w:anchor="_Toc150437676" w:history="1">
                <w:r w:rsidRPr="00D77C68">
                  <w:rPr>
                    <w:rStyle w:val="Hyperlink"/>
                    <w:rFonts w:ascii="Verdana" w:hAnsi="Verdana"/>
                    <w:noProof/>
                  </w:rPr>
                  <w:t>Procurement conditions Annex 7 „Agreement project“</w:t>
                </w:r>
                <w:r>
                  <w:rPr>
                    <w:noProof/>
                    <w:webHidden/>
                  </w:rPr>
                  <w:tab/>
                </w:r>
                <w:r>
                  <w:rPr>
                    <w:noProof/>
                    <w:webHidden/>
                  </w:rPr>
                  <w:fldChar w:fldCharType="begin"/>
                </w:r>
                <w:r>
                  <w:rPr>
                    <w:noProof/>
                    <w:webHidden/>
                  </w:rPr>
                  <w:instrText xml:space="preserve"> PAGEREF _Toc150437676 \h </w:instrText>
                </w:r>
                <w:r>
                  <w:rPr>
                    <w:noProof/>
                    <w:webHidden/>
                  </w:rPr>
                </w:r>
                <w:r>
                  <w:rPr>
                    <w:noProof/>
                    <w:webHidden/>
                  </w:rPr>
                  <w:fldChar w:fldCharType="separate"/>
                </w:r>
                <w:r>
                  <w:rPr>
                    <w:noProof/>
                    <w:webHidden/>
                  </w:rPr>
                  <w:t>37</w:t>
                </w:r>
                <w:r>
                  <w:rPr>
                    <w:noProof/>
                    <w:webHidden/>
                  </w:rPr>
                  <w:fldChar w:fldCharType="end"/>
                </w:r>
              </w:hyperlink>
            </w:p>
            <w:p w14:paraId="3957C793" w14:textId="31C2E4F7" w:rsidR="00B347F7" w:rsidRDefault="00B347F7">
              <w:pPr>
                <w:pStyle w:val="TOC2"/>
                <w:rPr>
                  <w:noProof/>
                  <w:kern w:val="2"/>
                  <w:sz w:val="22"/>
                  <w:szCs w:val="22"/>
                  <w:lang w:val="en-GB" w:eastAsia="en-GB"/>
                  <w14:ligatures w14:val="standardContextual"/>
                </w:rPr>
              </w:pPr>
              <w:hyperlink w:anchor="_Toc150437677" w:history="1">
                <w:r w:rsidRPr="00D77C68">
                  <w:rPr>
                    <w:rStyle w:val="Hyperlink"/>
                    <w:rFonts w:ascii="Verdana" w:hAnsi="Verdana"/>
                    <w:noProof/>
                  </w:rPr>
                  <w:t>Procurement conditions Annex 8 „Declaration of Conformity“</w:t>
                </w:r>
                <w:r>
                  <w:rPr>
                    <w:noProof/>
                    <w:webHidden/>
                  </w:rPr>
                  <w:tab/>
                </w:r>
                <w:r>
                  <w:rPr>
                    <w:noProof/>
                    <w:webHidden/>
                  </w:rPr>
                  <w:fldChar w:fldCharType="begin"/>
                </w:r>
                <w:r>
                  <w:rPr>
                    <w:noProof/>
                    <w:webHidden/>
                  </w:rPr>
                  <w:instrText xml:space="preserve"> PAGEREF _Toc150437677 \h </w:instrText>
                </w:r>
                <w:r>
                  <w:rPr>
                    <w:noProof/>
                    <w:webHidden/>
                  </w:rPr>
                </w:r>
                <w:r>
                  <w:rPr>
                    <w:noProof/>
                    <w:webHidden/>
                  </w:rPr>
                  <w:fldChar w:fldCharType="separate"/>
                </w:r>
                <w:r>
                  <w:rPr>
                    <w:noProof/>
                    <w:webHidden/>
                  </w:rPr>
                  <w:t>38</w:t>
                </w:r>
                <w:r>
                  <w:rPr>
                    <w:noProof/>
                    <w:webHidden/>
                  </w:rPr>
                  <w:fldChar w:fldCharType="end"/>
                </w:r>
              </w:hyperlink>
            </w:p>
            <w:p w14:paraId="0DDC40AE" w14:textId="7790299E" w:rsidR="001C24BC" w:rsidRPr="00F0499F" w:rsidRDefault="001C24BC" w:rsidP="004E4612">
              <w:pPr>
                <w:spacing w:after="120" w:line="20" w:lineRule="atLeast"/>
                <w:contextualSpacing/>
                <w:rPr>
                  <w:rFonts w:cstheme="minorHAnsi"/>
                </w:rPr>
              </w:pPr>
              <w:r w:rsidRPr="00E609D0">
                <w:rPr>
                  <w:rFonts w:ascii="Verdana" w:hAnsi="Verdana" w:cstheme="minorHAnsi"/>
                  <w:b/>
                  <w:bCs/>
                  <w:color w:val="2B579A"/>
                  <w:sz w:val="20"/>
                  <w:szCs w:val="20"/>
                  <w:shd w:val="clear" w:color="auto" w:fill="E6E6E6"/>
                </w:rPr>
                <w:fldChar w:fldCharType="end"/>
              </w:r>
            </w:p>
          </w:sdtContent>
        </w:sdt>
        <w:p w14:paraId="73CCB438" w14:textId="35DA70DD"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1E55A410" w:rsidR="002415C7" w:rsidRPr="00E609D0" w:rsidRDefault="006E54B8" w:rsidP="00457163">
      <w:pPr>
        <w:pStyle w:val="Heading1"/>
        <w:numPr>
          <w:ilvl w:val="0"/>
          <w:numId w:val="1"/>
        </w:numPr>
        <w:spacing w:line="20" w:lineRule="atLeast"/>
        <w:ind w:left="567" w:hanging="567"/>
        <w:contextualSpacing/>
        <w:rPr>
          <w:rFonts w:ascii="Verdana" w:hAnsi="Verdana" w:cstheme="minorHAnsi"/>
          <w:sz w:val="28"/>
          <w:szCs w:val="28"/>
        </w:rPr>
      </w:pPr>
      <w:bookmarkStart w:id="0" w:name="_Toc335201954"/>
      <w:bookmarkStart w:id="1" w:name="_Toc150437661"/>
      <w:r>
        <w:rPr>
          <w:rFonts w:ascii="Verdana" w:hAnsi="Verdana" w:cstheme="minorHAnsi"/>
          <w:sz w:val="28"/>
          <w:szCs w:val="28"/>
        </w:rPr>
        <w:lastRenderedPageBreak/>
        <w:t>General information</w:t>
      </w:r>
      <w:bookmarkEnd w:id="1"/>
    </w:p>
    <w:p w14:paraId="277FBC0A" w14:textId="77777777" w:rsidR="003635D2" w:rsidRPr="003635D2" w:rsidRDefault="00925905" w:rsidP="003635D2">
      <w:pPr>
        <w:pStyle w:val="ListParagraph"/>
        <w:numPr>
          <w:ilvl w:val="1"/>
          <w:numId w:val="1"/>
        </w:numPr>
        <w:spacing w:after="0" w:line="20" w:lineRule="atLeast"/>
        <w:ind w:left="0" w:firstLine="567"/>
        <w:jc w:val="both"/>
        <w:rPr>
          <w:rFonts w:ascii="Verdana" w:hAnsi="Verdana" w:cstheme="minorHAnsi"/>
        </w:rPr>
      </w:pPr>
      <w:r>
        <w:rPr>
          <w:rFonts w:ascii="Verdana" w:hAnsi="Verdana" w:cs="Tahoma"/>
        </w:rPr>
        <w:t>JSC</w:t>
      </w:r>
      <w:r w:rsidR="003E5097" w:rsidRPr="00A153D3">
        <w:rPr>
          <w:rFonts w:ascii="Verdana" w:hAnsi="Verdana" w:cs="Tahoma"/>
        </w:rPr>
        <w:t xml:space="preserve"> „Ausnė“</w:t>
      </w:r>
      <w:r w:rsidR="00841D4C" w:rsidRPr="00A153D3">
        <w:rPr>
          <w:rFonts w:ascii="Verdana" w:eastAsia="Calibri" w:hAnsi="Verdana" w:cs="Tahoma"/>
        </w:rPr>
        <w:t>,</w:t>
      </w:r>
      <w:r w:rsidR="00841D4C" w:rsidRPr="00A153D3">
        <w:rPr>
          <w:rFonts w:ascii="Verdana" w:eastAsia="Calibri" w:hAnsi="Verdana" w:cs="Tahoma"/>
          <w:color w:val="00B050"/>
        </w:rPr>
        <w:t xml:space="preserve"> </w:t>
      </w:r>
      <w:r>
        <w:rPr>
          <w:rFonts w:ascii="Verdana" w:eastAsia="Calibri" w:hAnsi="Verdana" w:cs="Tahoma"/>
        </w:rPr>
        <w:t>legal entity code</w:t>
      </w:r>
      <w:r w:rsidR="00841D4C" w:rsidRPr="00A153D3">
        <w:rPr>
          <w:rFonts w:ascii="Verdana" w:eastAsia="Calibri" w:hAnsi="Verdana" w:cs="Tahoma"/>
        </w:rPr>
        <w:t xml:space="preserve"> </w:t>
      </w:r>
      <w:r w:rsidR="003E5097" w:rsidRPr="00A153D3">
        <w:rPr>
          <w:rFonts w:ascii="Verdana" w:hAnsi="Verdana" w:cstheme="minorHAnsi"/>
          <w:color w:val="000000" w:themeColor="text1"/>
        </w:rPr>
        <w:t>145466128</w:t>
      </w:r>
      <w:r>
        <w:rPr>
          <w:rFonts w:ascii="Verdana" w:eastAsia="Calibri" w:hAnsi="Verdana" w:cs="Tahoma"/>
        </w:rPr>
        <w:t>, address</w:t>
      </w:r>
      <w:r w:rsidR="00841D4C" w:rsidRPr="00A153D3">
        <w:rPr>
          <w:rFonts w:ascii="Verdana" w:hAnsi="Verdana" w:cs="Tahoma"/>
        </w:rPr>
        <w:t xml:space="preserve"> </w:t>
      </w:r>
      <w:r>
        <w:rPr>
          <w:rFonts w:ascii="Verdana" w:eastAsia="Calibri" w:hAnsi="Verdana" w:cs="Tahoma"/>
        </w:rPr>
        <w:t>J. Basanavičiaus str</w:t>
      </w:r>
      <w:r w:rsidR="003E5097" w:rsidRPr="00A153D3">
        <w:rPr>
          <w:rFonts w:ascii="Verdana" w:eastAsia="Calibri" w:hAnsi="Verdana" w:cs="Tahoma"/>
        </w:rPr>
        <w:t>. 102, LT-76176 Šiauliai</w:t>
      </w:r>
      <w:r>
        <w:rPr>
          <w:rFonts w:ascii="Verdana" w:eastAsia="Calibri" w:hAnsi="Verdana" w:cs="Tahoma"/>
        </w:rPr>
        <w:t>, Lithuania</w:t>
      </w:r>
      <w:r w:rsidR="00841D4C" w:rsidRPr="00A153D3">
        <w:rPr>
          <w:rFonts w:ascii="Verdana" w:eastAsiaTheme="minorHAnsi" w:hAnsi="Verdana" w:cstheme="minorHAnsi"/>
          <w:lang w:eastAsia="en-US"/>
        </w:rPr>
        <w:t xml:space="preserve">. </w:t>
      </w:r>
      <w:r>
        <w:rPr>
          <w:rFonts w:ascii="Verdana" w:eastAsiaTheme="minorHAnsi" w:hAnsi="Verdana" w:cstheme="minorHAnsi"/>
          <w:lang w:eastAsia="en-US"/>
        </w:rPr>
        <w:t>The procuring organization is VAT payer</w:t>
      </w:r>
      <w:r w:rsidR="00841D4C" w:rsidRPr="00A153D3">
        <w:rPr>
          <w:rFonts w:ascii="Verdana" w:eastAsia="Calibri" w:hAnsi="Verdana" w:cstheme="minorHAnsi"/>
        </w:rPr>
        <w:t>.</w:t>
      </w:r>
    </w:p>
    <w:p w14:paraId="2479EF70" w14:textId="07290809" w:rsidR="0017397A" w:rsidRPr="0017397A" w:rsidRDefault="003635D2" w:rsidP="0017397A">
      <w:pPr>
        <w:pStyle w:val="ListParagraph"/>
        <w:numPr>
          <w:ilvl w:val="1"/>
          <w:numId w:val="1"/>
        </w:numPr>
        <w:spacing w:after="0" w:line="20" w:lineRule="atLeast"/>
        <w:ind w:left="0" w:firstLine="567"/>
        <w:jc w:val="both"/>
        <w:rPr>
          <w:rFonts w:ascii="Verdana" w:hAnsi="Verdana" w:cstheme="minorHAnsi"/>
        </w:rPr>
      </w:pPr>
      <w:r>
        <w:rPr>
          <w:rFonts w:ascii="Verdana" w:hAnsi="Verdana" w:cs="Tahoma"/>
        </w:rPr>
        <w:t>T</w:t>
      </w:r>
      <w:r>
        <w:rPr>
          <w:rFonts w:ascii="Verdana" w:eastAsia="Calibri" w:hAnsi="Verdana"/>
        </w:rPr>
        <w:t>he procurement</w:t>
      </w:r>
      <w:r w:rsidRPr="003635D2">
        <w:rPr>
          <w:rFonts w:ascii="Verdana" w:eastAsia="Calibri" w:hAnsi="Verdana"/>
        </w:rPr>
        <w:t xml:space="preserve"> is not carried out using the centralized procurement catalog, according to the 2019 directive of the Director of the </w:t>
      </w:r>
      <w:r w:rsidR="004501D3">
        <w:rPr>
          <w:rFonts w:ascii="Verdana" w:eastAsia="Calibri" w:hAnsi="Verdana"/>
        </w:rPr>
        <w:t>Public</w:t>
      </w:r>
      <w:r>
        <w:rPr>
          <w:rFonts w:ascii="Verdana" w:eastAsia="Calibri" w:hAnsi="Verdana"/>
        </w:rPr>
        <w:t xml:space="preserve"> </w:t>
      </w:r>
      <w:r w:rsidR="0017397A">
        <w:rPr>
          <w:rFonts w:ascii="Verdana" w:eastAsia="Calibri" w:hAnsi="Verdana"/>
        </w:rPr>
        <w:t xml:space="preserve">institution </w:t>
      </w:r>
      <w:r w:rsidR="004501D3">
        <w:rPr>
          <w:rFonts w:ascii="Verdana" w:eastAsia="Calibri" w:hAnsi="Verdana"/>
        </w:rPr>
        <w:t>„</w:t>
      </w:r>
      <w:r w:rsidRPr="003635D2">
        <w:rPr>
          <w:rFonts w:ascii="Verdana" w:eastAsia="Calibri" w:hAnsi="Verdana"/>
        </w:rPr>
        <w:t>Central Project Management Agency</w:t>
      </w:r>
      <w:r w:rsidR="004501D3">
        <w:rPr>
          <w:rFonts w:ascii="Verdana" w:eastAsia="Calibri" w:hAnsi="Verdana"/>
        </w:rPr>
        <w:t>“</w:t>
      </w:r>
      <w:r w:rsidRPr="003635D2">
        <w:rPr>
          <w:rFonts w:ascii="Verdana" w:eastAsia="Calibri" w:hAnsi="Verdana"/>
        </w:rPr>
        <w:t xml:space="preserve"> July 8 by order no. 2019/8-172 approved for 2014-2021 Clause 77.2 of the description of the procedure for procurement supervision and procurement of non-procurement organizations and procurement organizations in accordance with the Regulations of European Economic Area and Norwegian Financial Mechanisms projects and Bilateral Cooperation Fund projects.</w:t>
      </w:r>
    </w:p>
    <w:p w14:paraId="2FEE6C59" w14:textId="4C25F0A0" w:rsidR="0017397A" w:rsidRPr="0017397A" w:rsidRDefault="0017397A" w:rsidP="0017397A">
      <w:pPr>
        <w:pStyle w:val="ListParagraph"/>
        <w:numPr>
          <w:ilvl w:val="1"/>
          <w:numId w:val="1"/>
        </w:numPr>
        <w:spacing w:after="0" w:line="20" w:lineRule="atLeast"/>
        <w:ind w:left="0" w:firstLine="567"/>
        <w:jc w:val="both"/>
        <w:rPr>
          <w:rFonts w:ascii="Verdana" w:hAnsi="Verdana" w:cstheme="minorHAnsi"/>
        </w:rPr>
      </w:pPr>
      <w:r w:rsidRPr="0017397A">
        <w:rPr>
          <w:rFonts w:ascii="Verdana" w:eastAsia="Calibri" w:hAnsi="Verdana"/>
        </w:rPr>
        <w:t xml:space="preserve">The procuring organization does not reserve the right to participate in the procurement, in accordance with the 2019 decision of the Director of the </w:t>
      </w:r>
      <w:r w:rsidR="004501D3">
        <w:rPr>
          <w:rFonts w:ascii="Verdana" w:eastAsia="Calibri" w:hAnsi="Verdana"/>
        </w:rPr>
        <w:t>Public instituion „</w:t>
      </w:r>
      <w:r w:rsidRPr="0017397A">
        <w:rPr>
          <w:rFonts w:ascii="Verdana" w:eastAsia="Calibri" w:hAnsi="Verdana"/>
        </w:rPr>
        <w:t>Central Project Management Agency</w:t>
      </w:r>
      <w:r w:rsidR="004501D3">
        <w:rPr>
          <w:rFonts w:ascii="Verdana" w:eastAsia="Calibri" w:hAnsi="Verdana"/>
        </w:rPr>
        <w:t>“ J</w:t>
      </w:r>
      <w:r w:rsidRPr="0017397A">
        <w:rPr>
          <w:rFonts w:ascii="Verdana" w:eastAsia="Calibri" w:hAnsi="Verdana"/>
        </w:rPr>
        <w:t>uly 8 by order no. 2019/8-172 approved for 2014-2021 Clause 77.4 of the description of the procedure for procurement supervision and non-procurement organizations and procurement organizations in accordance with the Regulations of European Economic Area and Norwegian Financial Mechanisms projects and Bilateral Cooperation Fund projects</w:t>
      </w:r>
      <w:r w:rsidR="004501D3">
        <w:rPr>
          <w:rFonts w:ascii="Verdana" w:eastAsia="Calibri" w:hAnsi="Verdana"/>
        </w:rPr>
        <w:t>.</w:t>
      </w:r>
    </w:p>
    <w:p w14:paraId="3C030B93" w14:textId="77777777" w:rsidR="004501D3" w:rsidRPr="004501D3" w:rsidRDefault="004501D3" w:rsidP="004501D3">
      <w:pPr>
        <w:pStyle w:val="ListParagraph"/>
        <w:numPr>
          <w:ilvl w:val="1"/>
          <w:numId w:val="1"/>
        </w:numPr>
        <w:spacing w:after="0" w:line="20" w:lineRule="atLeast"/>
        <w:ind w:left="0" w:firstLine="567"/>
        <w:jc w:val="both"/>
        <w:rPr>
          <w:rFonts w:ascii="Verdana" w:hAnsi="Verdana" w:cstheme="minorHAnsi"/>
          <w:i/>
          <w:iCs/>
          <w:color w:val="FF0000"/>
        </w:rPr>
      </w:pPr>
      <w:r w:rsidRPr="004501D3">
        <w:rPr>
          <w:rFonts w:ascii="Verdana" w:hAnsi="Verdana" w:cstheme="minorHAnsi"/>
        </w:rPr>
        <w:t>Observers are not invited to participate in Commission meetings</w:t>
      </w:r>
      <w:r w:rsidR="00E32C8E" w:rsidRPr="004501D3">
        <w:rPr>
          <w:rFonts w:ascii="Verdana" w:hAnsi="Verdana" w:cstheme="minorHAnsi"/>
        </w:rPr>
        <w:t>.</w:t>
      </w:r>
    </w:p>
    <w:p w14:paraId="51A9F236" w14:textId="3493D62B" w:rsidR="00533513" w:rsidRPr="00533513" w:rsidRDefault="004501D3" w:rsidP="00533513">
      <w:pPr>
        <w:pStyle w:val="ListParagraph"/>
        <w:numPr>
          <w:ilvl w:val="1"/>
          <w:numId w:val="1"/>
        </w:numPr>
        <w:spacing w:after="0" w:line="20" w:lineRule="atLeast"/>
        <w:ind w:left="0" w:firstLine="567"/>
        <w:jc w:val="both"/>
        <w:rPr>
          <w:rFonts w:ascii="Verdana" w:hAnsi="Verdana" w:cstheme="minorHAnsi"/>
          <w:i/>
          <w:iCs/>
          <w:color w:val="FF0000"/>
        </w:rPr>
      </w:pPr>
      <w:r>
        <w:rPr>
          <w:rFonts w:ascii="Verdana" w:hAnsi="Verdana"/>
          <w:b/>
        </w:rPr>
        <w:t>A green procureme</w:t>
      </w:r>
      <w:r w:rsidR="00345F0F">
        <w:rPr>
          <w:rFonts w:ascii="Verdana" w:hAnsi="Verdana"/>
          <w:b/>
        </w:rPr>
        <w:t>nt is performed</w:t>
      </w:r>
      <w:r w:rsidR="00E96CB8">
        <w:rPr>
          <w:rFonts w:ascii="Verdana" w:hAnsi="Verdana"/>
        </w:rPr>
        <w:t>. The procurement</w:t>
      </w:r>
      <w:r w:rsidRPr="004501D3">
        <w:rPr>
          <w:rFonts w:ascii="Verdana" w:hAnsi="Verdana"/>
        </w:rPr>
        <w:t xml:space="preserve"> is carried out under the guidance of the Minister of the Environment of the Republic of Lithuania in 2022. December 13 order no. D1-401 "On the Decree of the Minister of the Environment of the Republic of Lithuania in 2011 June 28 order no. D1-508 "Regarding the amendment of the list of Products for which environmental protection criteria are applicable to public procurement and procurement, the description of the application procedure of environmental protection criteria and environmental protection criteria that procuring organizations and procuring entities must apply when purchasing goods, services or works" 4.4 .in clause 4.3. Environmental cover criteria are set out in Annex 7 of the special procurement conditions "Draft of the</w:t>
      </w:r>
      <w:r w:rsidR="00E96CB8">
        <w:rPr>
          <w:rFonts w:ascii="Verdana" w:hAnsi="Verdana"/>
        </w:rPr>
        <w:t xml:space="preserve"> agreement</w:t>
      </w:r>
      <w:r w:rsidRPr="004501D3">
        <w:rPr>
          <w:rFonts w:ascii="Verdana" w:hAnsi="Verdana"/>
        </w:rPr>
        <w:t>".</w:t>
      </w:r>
    </w:p>
    <w:p w14:paraId="14B33B97" w14:textId="77777777" w:rsidR="00533513" w:rsidRPr="00533513" w:rsidRDefault="00533513" w:rsidP="00533513">
      <w:pPr>
        <w:pStyle w:val="ListParagraph"/>
        <w:numPr>
          <w:ilvl w:val="1"/>
          <w:numId w:val="1"/>
        </w:numPr>
        <w:spacing w:after="0" w:line="20" w:lineRule="atLeast"/>
        <w:ind w:left="0" w:firstLine="567"/>
        <w:jc w:val="both"/>
        <w:rPr>
          <w:rFonts w:ascii="Verdana" w:hAnsi="Verdana" w:cstheme="minorHAnsi"/>
          <w:iCs/>
        </w:rPr>
      </w:pPr>
      <w:r w:rsidRPr="00533513">
        <w:rPr>
          <w:rFonts w:ascii="Verdana" w:hAnsi="Verdana"/>
        </w:rPr>
        <w:t>No pre-announcement of the purchase was made</w:t>
      </w:r>
      <w:r w:rsidRPr="00533513">
        <w:rPr>
          <w:rFonts w:ascii="Verdana" w:hAnsi="Verdana" w:cstheme="minorHAnsi"/>
          <w:lang w:eastAsia="en-US"/>
        </w:rPr>
        <w:t>.</w:t>
      </w:r>
    </w:p>
    <w:p w14:paraId="525DF3CD" w14:textId="77777777" w:rsidR="00533513" w:rsidRDefault="00533513" w:rsidP="00533513">
      <w:pPr>
        <w:pStyle w:val="ListParagraph"/>
        <w:numPr>
          <w:ilvl w:val="1"/>
          <w:numId w:val="1"/>
        </w:numPr>
        <w:spacing w:after="0" w:line="20" w:lineRule="atLeast"/>
        <w:ind w:left="0" w:firstLine="567"/>
        <w:jc w:val="both"/>
        <w:rPr>
          <w:rFonts w:ascii="Verdana" w:hAnsi="Verdana" w:cstheme="minorHAnsi"/>
          <w:iCs/>
        </w:rPr>
      </w:pPr>
      <w:r w:rsidRPr="00533513">
        <w:rPr>
          <w:rFonts w:ascii="Verdana" w:hAnsi="Verdana" w:cstheme="minorHAnsi"/>
          <w:iCs/>
        </w:rPr>
        <w:t xml:space="preserve">In the procurement, the procuring organization does not intend to publish a notification regarding voluntary ex ante transparency, in accordance with the 2019 directive of the Director of the </w:t>
      </w:r>
      <w:r>
        <w:rPr>
          <w:rFonts w:ascii="Verdana" w:hAnsi="Verdana" w:cstheme="minorHAnsi"/>
          <w:iCs/>
        </w:rPr>
        <w:t>Public institution „</w:t>
      </w:r>
      <w:r w:rsidRPr="00533513">
        <w:rPr>
          <w:rFonts w:ascii="Verdana" w:hAnsi="Verdana" w:cstheme="minorHAnsi"/>
          <w:iCs/>
        </w:rPr>
        <w:t>Central Project Management Agency</w:t>
      </w:r>
      <w:r>
        <w:rPr>
          <w:rFonts w:ascii="Verdana" w:hAnsi="Verdana" w:cstheme="minorHAnsi"/>
          <w:iCs/>
        </w:rPr>
        <w:t>“</w:t>
      </w:r>
      <w:r w:rsidRPr="00533513">
        <w:rPr>
          <w:rFonts w:ascii="Verdana" w:hAnsi="Verdana" w:cstheme="minorHAnsi"/>
          <w:iCs/>
        </w:rPr>
        <w:t xml:space="preserve"> July 8 by order no. 2019/8-172 approved for 2014-2021 Clause 77.1 of the description of the procedure for procurement supervision and non-procurement organizations and procurement organizations in accordance with the Regulations of European Economic Area and Norwegian Financial Mechanisms projects and Bilateral Cooperation Fund projects</w:t>
      </w:r>
      <w:r>
        <w:rPr>
          <w:rFonts w:ascii="Verdana" w:hAnsi="Verdana" w:cstheme="minorHAnsi"/>
          <w:iCs/>
        </w:rPr>
        <w:t>.</w:t>
      </w:r>
    </w:p>
    <w:p w14:paraId="7279A76A" w14:textId="77777777" w:rsidR="00533513" w:rsidRDefault="00533513" w:rsidP="00533513">
      <w:pPr>
        <w:pStyle w:val="ListParagraph"/>
        <w:numPr>
          <w:ilvl w:val="1"/>
          <w:numId w:val="1"/>
        </w:numPr>
        <w:spacing w:after="0" w:line="20" w:lineRule="atLeast"/>
        <w:ind w:left="0" w:firstLine="567"/>
        <w:jc w:val="both"/>
        <w:rPr>
          <w:rFonts w:ascii="Verdana" w:hAnsi="Verdana" w:cstheme="minorHAnsi"/>
          <w:iCs/>
        </w:rPr>
      </w:pPr>
      <w:r w:rsidRPr="00533513">
        <w:rPr>
          <w:rFonts w:ascii="Verdana" w:hAnsi="Verdana" w:cstheme="minorHAnsi"/>
          <w:iCs/>
        </w:rPr>
        <w:t>Alternative offers are n</w:t>
      </w:r>
      <w:r>
        <w:rPr>
          <w:rFonts w:ascii="Verdana" w:hAnsi="Verdana" w:cstheme="minorHAnsi"/>
          <w:iCs/>
        </w:rPr>
        <w:t>ot allowed in the procurement.</w:t>
      </w:r>
    </w:p>
    <w:p w14:paraId="0C002F05" w14:textId="63A764F1" w:rsidR="00E32C8E" w:rsidRPr="00533513" w:rsidRDefault="00533513" w:rsidP="00533513">
      <w:pPr>
        <w:pStyle w:val="ListParagraph"/>
        <w:numPr>
          <w:ilvl w:val="1"/>
          <w:numId w:val="1"/>
        </w:numPr>
        <w:spacing w:after="0" w:line="20" w:lineRule="atLeast"/>
        <w:ind w:left="0" w:firstLine="567"/>
        <w:jc w:val="both"/>
        <w:rPr>
          <w:rFonts w:ascii="Verdana" w:hAnsi="Verdana" w:cstheme="minorHAnsi"/>
          <w:iCs/>
        </w:rPr>
      </w:pPr>
      <w:r w:rsidRPr="00533513">
        <w:rPr>
          <w:rFonts w:ascii="Verdana" w:eastAsia="Arial" w:hAnsi="Verdana" w:cstheme="minorHAnsi"/>
        </w:rPr>
        <w:t xml:space="preserve">The General </w:t>
      </w:r>
      <w:r>
        <w:rPr>
          <w:rFonts w:ascii="Verdana" w:eastAsia="Arial" w:hAnsi="Verdana" w:cstheme="minorHAnsi"/>
        </w:rPr>
        <w:t>Terms and Conditions of procurement</w:t>
      </w:r>
      <w:r w:rsidRPr="00533513">
        <w:rPr>
          <w:rFonts w:ascii="Verdana" w:eastAsia="Arial" w:hAnsi="Verdana" w:cstheme="minorHAnsi"/>
        </w:rPr>
        <w:t xml:space="preserve"> are an integral part of these</w:t>
      </w:r>
      <w:r w:rsidR="00345F0F">
        <w:rPr>
          <w:rFonts w:ascii="Verdana" w:eastAsia="Arial" w:hAnsi="Verdana" w:cstheme="minorHAnsi"/>
        </w:rPr>
        <w:t xml:space="preserve"> conditions</w:t>
      </w:r>
      <w:r w:rsidR="00E32C8E" w:rsidRPr="00533513">
        <w:rPr>
          <w:rFonts w:ascii="Verdana" w:eastAsia="Arial" w:hAnsi="Verdana" w:cstheme="minorHAnsi"/>
        </w:rPr>
        <w:t>.</w:t>
      </w:r>
    </w:p>
    <w:p w14:paraId="5DEDEBC7" w14:textId="621DAA86" w:rsidR="00B41C66" w:rsidRPr="00B5722D" w:rsidRDefault="00345F0F" w:rsidP="00077000">
      <w:pPr>
        <w:pStyle w:val="Heading1"/>
        <w:numPr>
          <w:ilvl w:val="0"/>
          <w:numId w:val="1"/>
        </w:numPr>
        <w:spacing w:line="20" w:lineRule="atLeast"/>
        <w:ind w:left="567" w:hanging="567"/>
        <w:contextualSpacing/>
        <w:rPr>
          <w:rFonts w:ascii="Verdana" w:hAnsi="Verdana"/>
          <w:sz w:val="28"/>
          <w:szCs w:val="28"/>
        </w:rPr>
      </w:pPr>
      <w:bookmarkStart w:id="2" w:name="_Toc150437662"/>
      <w:bookmarkEnd w:id="0"/>
      <w:r>
        <w:rPr>
          <w:rFonts w:ascii="Verdana" w:hAnsi="Verdana" w:cstheme="minorHAnsi"/>
          <w:sz w:val="28"/>
          <w:szCs w:val="28"/>
        </w:rPr>
        <w:t>Procurement object</w:t>
      </w:r>
      <w:bookmarkEnd w:id="2"/>
    </w:p>
    <w:p w14:paraId="6441F082" w14:textId="77777777" w:rsidR="00573F84" w:rsidRDefault="00BE0D2E" w:rsidP="00573F84">
      <w:pPr>
        <w:pStyle w:val="NoSpacing"/>
        <w:numPr>
          <w:ilvl w:val="1"/>
          <w:numId w:val="6"/>
        </w:numPr>
        <w:ind w:left="0" w:firstLine="567"/>
        <w:contextualSpacing/>
        <w:jc w:val="both"/>
        <w:rPr>
          <w:rFonts w:ascii="Verdana" w:hAnsi="Verdana" w:cstheme="minorHAnsi"/>
          <w:color w:val="FF0000"/>
        </w:rPr>
      </w:pPr>
      <w:r>
        <w:rPr>
          <w:rFonts w:ascii="Verdana" w:hAnsi="Verdana" w:cstheme="minorHAnsi"/>
        </w:rPr>
        <w:t>The procuring</w:t>
      </w:r>
      <w:r w:rsidRPr="00BE0D2E">
        <w:rPr>
          <w:rFonts w:ascii="Verdana" w:hAnsi="Verdana" w:cstheme="minorHAnsi"/>
        </w:rPr>
        <w:t xml:space="preserve"> organizatio</w:t>
      </w:r>
      <w:r>
        <w:rPr>
          <w:rFonts w:ascii="Verdana" w:hAnsi="Verdana" w:cstheme="minorHAnsi"/>
        </w:rPr>
        <w:t>n intends to purchase</w:t>
      </w:r>
      <w:r w:rsidRPr="00BE0D2E">
        <w:rPr>
          <w:rFonts w:ascii="Verdana" w:hAnsi="Verdana" w:cstheme="minorHAnsi"/>
        </w:rPr>
        <w:t xml:space="preserve"> a </w:t>
      </w:r>
      <w:r w:rsidRPr="00BE0D2E">
        <w:rPr>
          <w:rFonts w:ascii="Verdana" w:hAnsi="Verdana" w:cstheme="minorHAnsi"/>
          <w:b/>
        </w:rPr>
        <w:t>smart mattress production line (hereinafter referred to as the goods).</w:t>
      </w:r>
      <w:r w:rsidRPr="00BE0D2E">
        <w:rPr>
          <w:rFonts w:ascii="Verdana" w:hAnsi="Verdana" w:cstheme="minorHAnsi"/>
        </w:rPr>
        <w:t xml:space="preserve"> The scope of </w:t>
      </w:r>
      <w:r>
        <w:rPr>
          <w:rFonts w:ascii="Verdana" w:hAnsi="Verdana" w:cstheme="minorHAnsi"/>
        </w:rPr>
        <w:t>procurement</w:t>
      </w:r>
      <w:r w:rsidRPr="00BE0D2E">
        <w:rPr>
          <w:rFonts w:ascii="Verdana" w:hAnsi="Verdana" w:cstheme="minorHAnsi"/>
        </w:rPr>
        <w:t>, requir</w:t>
      </w:r>
      <w:r>
        <w:rPr>
          <w:rFonts w:ascii="Verdana" w:hAnsi="Verdana" w:cstheme="minorHAnsi"/>
        </w:rPr>
        <w:t>ements for the object of procurement</w:t>
      </w:r>
      <w:r w:rsidRPr="00BE0D2E">
        <w:rPr>
          <w:rFonts w:ascii="Verdana" w:hAnsi="Verdana" w:cstheme="minorHAnsi"/>
        </w:rPr>
        <w:t xml:space="preserve"> and the technical specification are </w:t>
      </w:r>
      <w:r>
        <w:rPr>
          <w:rFonts w:ascii="Verdana" w:hAnsi="Verdana" w:cstheme="minorHAnsi"/>
        </w:rPr>
        <w:t xml:space="preserve">presented in Annex </w:t>
      </w:r>
      <w:r w:rsidRPr="00BE0D2E">
        <w:rPr>
          <w:rFonts w:ascii="Verdana" w:hAnsi="Verdana" w:cstheme="minorHAnsi"/>
        </w:rPr>
        <w:t xml:space="preserve">2 of the special </w:t>
      </w:r>
      <w:r>
        <w:rPr>
          <w:rFonts w:ascii="Verdana" w:hAnsi="Verdana" w:cstheme="minorHAnsi"/>
        </w:rPr>
        <w:t xml:space="preserve">procurement </w:t>
      </w:r>
      <w:r w:rsidRPr="00BE0D2E">
        <w:rPr>
          <w:rFonts w:ascii="Verdana" w:hAnsi="Verdana" w:cstheme="minorHAnsi"/>
        </w:rPr>
        <w:t>conditions "Technical specification".</w:t>
      </w:r>
    </w:p>
    <w:p w14:paraId="0C7EF96E" w14:textId="77777777" w:rsidR="00FF4E3A" w:rsidRDefault="00573F84" w:rsidP="00FF4E3A">
      <w:pPr>
        <w:pStyle w:val="NoSpacing"/>
        <w:numPr>
          <w:ilvl w:val="1"/>
          <w:numId w:val="6"/>
        </w:numPr>
        <w:ind w:left="0" w:firstLine="567"/>
        <w:contextualSpacing/>
        <w:jc w:val="both"/>
        <w:rPr>
          <w:rFonts w:ascii="Verdana" w:hAnsi="Verdana" w:cstheme="minorHAnsi"/>
          <w:color w:val="FF0000"/>
        </w:rPr>
      </w:pPr>
      <w:r>
        <w:rPr>
          <w:rFonts w:ascii="Verdana" w:hAnsi="Verdana" w:cstheme="minorHAnsi"/>
        </w:rPr>
        <w:t xml:space="preserve">The object of procurement </w:t>
      </w:r>
      <w:r w:rsidRPr="00573F84">
        <w:rPr>
          <w:rFonts w:ascii="Verdana" w:hAnsi="Verdana" w:cstheme="minorHAnsi"/>
        </w:rPr>
        <w:t xml:space="preserve">is not divided into parts. </w:t>
      </w:r>
      <w:r w:rsidR="00FF4E3A">
        <w:rPr>
          <w:rFonts w:ascii="Verdana" w:hAnsi="Verdana" w:cstheme="minorHAnsi"/>
        </w:rPr>
        <w:t>P</w:t>
      </w:r>
      <w:r w:rsidRPr="00573F84">
        <w:rPr>
          <w:rFonts w:ascii="Verdana" w:hAnsi="Verdana" w:cstheme="minorHAnsi"/>
        </w:rPr>
        <w:t xml:space="preserve">urchasing a unitary device, the components of which are inseparable, must be compatible, which can only be ensured by </w:t>
      </w:r>
      <w:r w:rsidRPr="00573F84">
        <w:rPr>
          <w:rFonts w:ascii="Verdana" w:hAnsi="Verdana" w:cstheme="minorHAnsi"/>
        </w:rPr>
        <w:lastRenderedPageBreak/>
        <w:t>a set of components provided by one manufacturer, forming a common whole. Individual components cannot be p</w:t>
      </w:r>
      <w:r w:rsidR="00FF4E3A">
        <w:rPr>
          <w:rFonts w:ascii="Verdana" w:hAnsi="Verdana" w:cstheme="minorHAnsi"/>
        </w:rPr>
        <w:t xml:space="preserve">rovided by different suppliers, </w:t>
      </w:r>
      <w:r w:rsidRPr="00573F84">
        <w:rPr>
          <w:rFonts w:ascii="Verdana" w:hAnsi="Verdana" w:cstheme="minorHAnsi"/>
        </w:rPr>
        <w:t>because the purchasing organization needs an innovative integrated solution that will ensure maximum benefit in the production process.</w:t>
      </w:r>
    </w:p>
    <w:p w14:paraId="0E0B8D6C" w14:textId="31021842" w:rsidR="00FF4E3A" w:rsidRDefault="00573F84" w:rsidP="00FF4E3A">
      <w:pPr>
        <w:pStyle w:val="NoSpacing"/>
        <w:numPr>
          <w:ilvl w:val="1"/>
          <w:numId w:val="6"/>
        </w:numPr>
        <w:ind w:left="0" w:firstLine="567"/>
        <w:contextualSpacing/>
        <w:jc w:val="both"/>
        <w:rPr>
          <w:rFonts w:ascii="Verdana" w:hAnsi="Verdana" w:cstheme="minorHAnsi"/>
          <w:color w:val="FF0000"/>
        </w:rPr>
      </w:pPr>
      <w:r w:rsidRPr="00FF4E3A">
        <w:rPr>
          <w:rFonts w:ascii="Verdana" w:hAnsi="Verdana" w:cstheme="minorHAnsi"/>
        </w:rPr>
        <w:t>If a specific model or source of supply, a specific process, characteristic of a specific supply of goods or services, or a trademark, patent, types, specific origin or production is indicated in the technical specification of the procurement object, such reference shall be deemed to be made w</w:t>
      </w:r>
      <w:r w:rsidR="00FF4E3A">
        <w:rPr>
          <w:rFonts w:ascii="Verdana" w:hAnsi="Verdana" w:cstheme="minorHAnsi"/>
        </w:rPr>
        <w:t>ith the words "</w:t>
      </w:r>
      <w:r w:rsidRPr="00FF4E3A">
        <w:rPr>
          <w:rFonts w:ascii="Verdana" w:hAnsi="Verdana" w:cstheme="minorHAnsi"/>
        </w:rPr>
        <w:t>or equivalent'.</w:t>
      </w:r>
    </w:p>
    <w:p w14:paraId="28421A72" w14:textId="6C3D1C75" w:rsidR="00573F84" w:rsidRPr="00FF4E3A" w:rsidRDefault="00573F84" w:rsidP="00FF4E3A">
      <w:pPr>
        <w:pStyle w:val="NoSpacing"/>
        <w:numPr>
          <w:ilvl w:val="1"/>
          <w:numId w:val="6"/>
        </w:numPr>
        <w:ind w:left="0" w:firstLine="567"/>
        <w:contextualSpacing/>
        <w:jc w:val="both"/>
        <w:rPr>
          <w:rFonts w:ascii="Verdana" w:hAnsi="Verdana" w:cstheme="minorHAnsi"/>
          <w:color w:val="FF0000"/>
        </w:rPr>
      </w:pPr>
      <w:r w:rsidRPr="00FF4E3A">
        <w:rPr>
          <w:rFonts w:ascii="Verdana" w:hAnsi="Verdana" w:cstheme="minorHAnsi"/>
        </w:rPr>
        <w:t>If the standard, technical certificate or general technical specifications specified in the technical specification of the procurement object are specified (Lithuanian standard adopting the European standard, European technical assessment approval document, general technical specifications of information and communication technologies, international standard, technical normative systems established by other European standards organizations, national standards, national technical certificates or national technical specifications relating to the design of the works, the calculation and execution of the works and the use of the goods), each such reference shall be deemed to be accompanied by the words "or equivalent".</w:t>
      </w:r>
    </w:p>
    <w:p w14:paraId="7B478B03" w14:textId="20C301F3" w:rsidR="00D22226" w:rsidRPr="00B5722D" w:rsidRDefault="0097714F" w:rsidP="00077000">
      <w:pPr>
        <w:pStyle w:val="Heading1"/>
        <w:numPr>
          <w:ilvl w:val="0"/>
          <w:numId w:val="1"/>
        </w:numPr>
        <w:spacing w:line="20" w:lineRule="atLeast"/>
        <w:ind w:left="567" w:hanging="567"/>
        <w:contextualSpacing/>
        <w:rPr>
          <w:rFonts w:ascii="Verdana" w:hAnsi="Verdana" w:cstheme="minorHAnsi"/>
          <w:sz w:val="28"/>
          <w:szCs w:val="28"/>
        </w:rPr>
      </w:pPr>
      <w:bookmarkStart w:id="3" w:name="_Ref39427921"/>
      <w:bookmarkStart w:id="4" w:name="_Ref39427927"/>
      <w:bookmarkStart w:id="5" w:name="_Ref39740354"/>
      <w:bookmarkStart w:id="6" w:name="_Toc150437663"/>
      <w:r>
        <w:rPr>
          <w:rFonts w:ascii="Verdana" w:hAnsi="Verdana" w:cstheme="minorHAnsi"/>
          <w:sz w:val="28"/>
          <w:szCs w:val="28"/>
        </w:rPr>
        <w:t>Meetings with</w:t>
      </w:r>
      <w:r w:rsidR="00D22226" w:rsidRPr="00B5722D">
        <w:rPr>
          <w:rFonts w:ascii="Verdana" w:hAnsi="Verdana" w:cstheme="minorHAnsi"/>
          <w:sz w:val="28"/>
          <w:szCs w:val="28"/>
        </w:rPr>
        <w:t xml:space="preserve"> </w:t>
      </w:r>
      <w:bookmarkEnd w:id="3"/>
      <w:bookmarkEnd w:id="4"/>
      <w:r>
        <w:rPr>
          <w:rFonts w:ascii="Verdana" w:hAnsi="Verdana" w:cstheme="minorHAnsi"/>
          <w:sz w:val="28"/>
          <w:szCs w:val="28"/>
        </w:rPr>
        <w:t xml:space="preserve">suppliers and </w:t>
      </w:r>
      <w:r w:rsidR="003B6924" w:rsidRPr="00B5722D">
        <w:rPr>
          <w:rFonts w:ascii="Verdana" w:hAnsi="Verdana" w:cstheme="minorHAnsi"/>
          <w:sz w:val="28"/>
          <w:szCs w:val="28"/>
        </w:rPr>
        <w:t xml:space="preserve"> </w:t>
      </w:r>
      <w:bookmarkEnd w:id="5"/>
      <w:r>
        <w:rPr>
          <w:rFonts w:ascii="Verdana" w:hAnsi="Verdana" w:cstheme="minorHAnsi"/>
          <w:sz w:val="28"/>
          <w:szCs w:val="28"/>
        </w:rPr>
        <w:t>object inspection</w:t>
      </w:r>
      <w:bookmarkEnd w:id="6"/>
    </w:p>
    <w:p w14:paraId="5D0CD63F" w14:textId="32B30E06" w:rsidR="00287156" w:rsidRPr="00287156" w:rsidRDefault="00862DB8" w:rsidP="00287156">
      <w:pPr>
        <w:pStyle w:val="ListParagraph"/>
        <w:spacing w:after="0"/>
        <w:ind w:left="0" w:firstLine="567"/>
        <w:jc w:val="both"/>
        <w:rPr>
          <w:rFonts w:ascii="Verdana" w:hAnsi="Verdana" w:cstheme="minorHAnsi"/>
        </w:rPr>
      </w:pPr>
      <w:r w:rsidRPr="00F8697C">
        <w:rPr>
          <w:rFonts w:ascii="Verdana" w:hAnsi="Verdana" w:cstheme="minorHAnsi"/>
          <w:iCs/>
        </w:rPr>
        <w:t>3.</w:t>
      </w:r>
      <w:r w:rsidRPr="00287156">
        <w:rPr>
          <w:rFonts w:ascii="Verdana" w:hAnsi="Verdana" w:cstheme="minorHAnsi"/>
          <w:iCs/>
        </w:rPr>
        <w:t>1</w:t>
      </w:r>
      <w:r w:rsidRPr="00287156">
        <w:rPr>
          <w:rFonts w:ascii="Verdana" w:hAnsi="Verdana" w:cstheme="minorHAnsi"/>
        </w:rPr>
        <w:t xml:space="preserve"> </w:t>
      </w:r>
      <w:r w:rsidR="00287156" w:rsidRPr="00287156">
        <w:rPr>
          <w:rFonts w:ascii="Verdana" w:hAnsi="Verdana" w:cstheme="minorHAnsi"/>
        </w:rPr>
        <w:t>The procuring organization will not hold a meeting with the suppliers to explain the terms of the purchase.</w:t>
      </w:r>
    </w:p>
    <w:p w14:paraId="6443D2FF" w14:textId="4329A730" w:rsidR="00C94B9F" w:rsidRPr="00B5722D" w:rsidRDefault="008825E8" w:rsidP="00077000">
      <w:pPr>
        <w:pStyle w:val="Heading1"/>
        <w:numPr>
          <w:ilvl w:val="0"/>
          <w:numId w:val="1"/>
        </w:numPr>
        <w:spacing w:line="20" w:lineRule="atLeast"/>
        <w:ind w:left="567" w:hanging="567"/>
        <w:contextualSpacing/>
        <w:rPr>
          <w:rFonts w:ascii="Verdana" w:hAnsi="Verdana" w:cstheme="minorHAnsi"/>
          <w:sz w:val="28"/>
          <w:szCs w:val="28"/>
        </w:rPr>
      </w:pPr>
      <w:bookmarkStart w:id="7" w:name="_Toc150437664"/>
      <w:r>
        <w:rPr>
          <w:rFonts w:ascii="Verdana" w:hAnsi="Verdana" w:cstheme="minorHAnsi"/>
          <w:sz w:val="28"/>
          <w:szCs w:val="28"/>
        </w:rPr>
        <w:t>Basics for exclusion of suppliers and qualification requirements</w:t>
      </w:r>
      <w:bookmarkEnd w:id="7"/>
    </w:p>
    <w:p w14:paraId="7F1B6352" w14:textId="77777777" w:rsidR="006F3A4E" w:rsidRDefault="009D2F13" w:rsidP="006F3A4E">
      <w:pPr>
        <w:pStyle w:val="ListParagraph"/>
        <w:spacing w:after="120" w:line="20" w:lineRule="atLeast"/>
        <w:ind w:left="0" w:firstLine="567"/>
        <w:jc w:val="both"/>
        <w:rPr>
          <w:rFonts w:ascii="Verdana" w:hAnsi="Verdana"/>
          <w:color w:val="000000" w:themeColor="text1"/>
        </w:rPr>
      </w:pPr>
      <w:r w:rsidRPr="00F8697C">
        <w:rPr>
          <w:rFonts w:ascii="Verdana" w:hAnsi="Verdana"/>
        </w:rPr>
        <w:t xml:space="preserve">4.1. </w:t>
      </w:r>
      <w:r w:rsidR="006F3A4E" w:rsidRPr="006F3A4E">
        <w:rPr>
          <w:rFonts w:ascii="Verdana" w:hAnsi="Verdana" w:cstheme="minorHAnsi"/>
        </w:rPr>
        <w:t xml:space="preserve">The requirements regarding the absence of </w:t>
      </w:r>
      <w:r w:rsidR="006F3A4E">
        <w:rPr>
          <w:rFonts w:ascii="Verdana" w:hAnsi="Verdana" w:cstheme="minorHAnsi"/>
        </w:rPr>
        <w:t>basics</w:t>
      </w:r>
      <w:r w:rsidR="006F3A4E" w:rsidRPr="006F3A4E">
        <w:rPr>
          <w:rFonts w:ascii="Verdana" w:hAnsi="Verdana" w:cstheme="minorHAnsi"/>
        </w:rPr>
        <w:t xml:space="preserve"> for the supplier's exclusion and the documents confirming their absence</w:t>
      </w:r>
      <w:r w:rsidR="006F3A4E">
        <w:rPr>
          <w:rFonts w:ascii="Verdana" w:hAnsi="Verdana" w:cstheme="minorHAnsi"/>
        </w:rPr>
        <w:t xml:space="preserve"> are presented in Annex 3 of the special procurement</w:t>
      </w:r>
      <w:r w:rsidR="006F3A4E" w:rsidRPr="006F3A4E">
        <w:rPr>
          <w:rFonts w:ascii="Verdana" w:hAnsi="Verdana" w:cstheme="minorHAnsi"/>
        </w:rPr>
        <w:t xml:space="preserve"> conditions "</w:t>
      </w:r>
      <w:r w:rsidR="006F3A4E">
        <w:rPr>
          <w:rFonts w:ascii="Verdana" w:hAnsi="Verdana" w:cstheme="minorHAnsi"/>
        </w:rPr>
        <w:t>Basics</w:t>
      </w:r>
      <w:r w:rsidR="006F3A4E" w:rsidRPr="006F3A4E">
        <w:rPr>
          <w:rFonts w:ascii="Verdana" w:hAnsi="Verdana" w:cstheme="minorHAnsi"/>
        </w:rPr>
        <w:t xml:space="preserve"> for the exclusion of suppliers".</w:t>
      </w:r>
    </w:p>
    <w:p w14:paraId="1BF862E2" w14:textId="7A4684DB" w:rsidR="006F3A4E" w:rsidRPr="006F3A4E" w:rsidRDefault="006F3A4E" w:rsidP="006F3A4E">
      <w:pPr>
        <w:pStyle w:val="ListParagraph"/>
        <w:spacing w:after="120" w:line="20" w:lineRule="atLeast"/>
        <w:ind w:left="0" w:firstLine="567"/>
        <w:jc w:val="both"/>
        <w:rPr>
          <w:rFonts w:ascii="Verdana" w:hAnsi="Verdana"/>
          <w:color w:val="000000" w:themeColor="text1"/>
        </w:rPr>
      </w:pPr>
      <w:r>
        <w:rPr>
          <w:rFonts w:ascii="Verdana" w:hAnsi="Verdana" w:cstheme="minorHAnsi"/>
        </w:rPr>
        <w:t xml:space="preserve">4.2.  </w:t>
      </w:r>
      <w:r w:rsidRPr="006F3A4E">
        <w:rPr>
          <w:rFonts w:ascii="Verdana" w:hAnsi="Verdana" w:cstheme="minorHAnsi"/>
        </w:rPr>
        <w:t>Qualification requirements and/or requirements for compliance with the standards of the quality management system and/or environmental protection management system are set for suppliers, and the documents confirming their comp</w:t>
      </w:r>
      <w:r>
        <w:rPr>
          <w:rFonts w:ascii="Verdana" w:hAnsi="Verdana" w:cstheme="minorHAnsi"/>
        </w:rPr>
        <w:t>liance are presented in Annex</w:t>
      </w:r>
      <w:r w:rsidRPr="006F3A4E">
        <w:rPr>
          <w:rFonts w:ascii="Verdana" w:hAnsi="Verdana" w:cstheme="minorHAnsi"/>
        </w:rPr>
        <w:t xml:space="preserve"> 4 of the special procurement conditions "Qualification requirements for suppliers".</w:t>
      </w:r>
    </w:p>
    <w:p w14:paraId="2E6A4023" w14:textId="3EEF04A6" w:rsidR="005F1BEB" w:rsidRPr="00571214" w:rsidRDefault="009743D3" w:rsidP="00F8697C">
      <w:pPr>
        <w:pStyle w:val="Heading1"/>
        <w:numPr>
          <w:ilvl w:val="0"/>
          <w:numId w:val="1"/>
        </w:numPr>
        <w:spacing w:line="20" w:lineRule="atLeast"/>
        <w:ind w:left="567" w:hanging="567"/>
        <w:contextualSpacing/>
        <w:rPr>
          <w:rFonts w:ascii="Verdana" w:hAnsi="Verdana" w:cstheme="minorHAnsi"/>
          <w:sz w:val="28"/>
          <w:szCs w:val="28"/>
        </w:rPr>
      </w:pPr>
      <w:bookmarkStart w:id="8" w:name="_Toc150437665"/>
      <w:r w:rsidRPr="00571214">
        <w:rPr>
          <w:rFonts w:ascii="Verdana" w:hAnsi="Verdana" w:cstheme="minorHAnsi"/>
          <w:sz w:val="28"/>
          <w:szCs w:val="28"/>
        </w:rPr>
        <w:t>R</w:t>
      </w:r>
      <w:r w:rsidR="000D4A49">
        <w:rPr>
          <w:rFonts w:ascii="Verdana" w:hAnsi="Verdana" w:cstheme="minorHAnsi"/>
          <w:sz w:val="28"/>
          <w:szCs w:val="28"/>
        </w:rPr>
        <w:t>equirements related to national security</w:t>
      </w:r>
      <w:bookmarkEnd w:id="8"/>
    </w:p>
    <w:p w14:paraId="2D3D3C61" w14:textId="77777777" w:rsidR="005C3CED" w:rsidRDefault="009743D3" w:rsidP="005C3CED">
      <w:pPr>
        <w:pStyle w:val="ListParagraph"/>
        <w:tabs>
          <w:tab w:val="left" w:pos="851"/>
        </w:tabs>
        <w:spacing w:after="0" w:line="20" w:lineRule="atLeast"/>
        <w:ind w:left="0" w:firstLine="567"/>
        <w:jc w:val="both"/>
        <w:rPr>
          <w:rFonts w:ascii="Verdana" w:hAnsi="Verdana" w:cstheme="minorHAnsi"/>
          <w:color w:val="000000" w:themeColor="text1"/>
          <w:sz w:val="20"/>
          <w:szCs w:val="20"/>
        </w:rPr>
      </w:pPr>
      <w:r w:rsidRPr="00B5722D">
        <w:rPr>
          <w:rFonts w:ascii="Verdana" w:hAnsi="Verdana"/>
          <w:sz w:val="28"/>
          <w:szCs w:val="28"/>
        </w:rPr>
        <w:t xml:space="preserve"> </w:t>
      </w:r>
      <w:r w:rsidR="009E577A" w:rsidRPr="00F8697C">
        <w:rPr>
          <w:rFonts w:ascii="Verdana" w:hAnsi="Verdana" w:cstheme="minorHAnsi"/>
          <w:color w:val="000000" w:themeColor="text1"/>
        </w:rPr>
        <w:t>5</w:t>
      </w:r>
      <w:r w:rsidR="009E577A" w:rsidRPr="00D30A49">
        <w:rPr>
          <w:rFonts w:ascii="Verdana" w:hAnsi="Verdana" w:cstheme="minorHAnsi"/>
          <w:color w:val="000000" w:themeColor="text1"/>
          <w:sz w:val="20"/>
          <w:szCs w:val="20"/>
        </w:rPr>
        <w:t>.</w:t>
      </w:r>
      <w:r w:rsidR="005C3CED">
        <w:rPr>
          <w:rFonts w:ascii="Verdana" w:hAnsi="Verdana" w:cstheme="minorHAnsi"/>
          <w:color w:val="000000" w:themeColor="text1"/>
        </w:rPr>
        <w:t xml:space="preserve">1. </w:t>
      </w:r>
      <w:r w:rsidR="005C3CED" w:rsidRPr="005C3CED">
        <w:rPr>
          <w:rFonts w:ascii="Verdana" w:hAnsi="Verdana" w:cstheme="minorHAnsi"/>
          <w:color w:val="000000" w:themeColor="text1"/>
          <w:sz w:val="20"/>
          <w:szCs w:val="20"/>
        </w:rPr>
        <w:t xml:space="preserve">The provisions of the Regulation apply to the </w:t>
      </w:r>
      <w:r w:rsidR="005C3CED">
        <w:rPr>
          <w:rFonts w:ascii="Verdana" w:hAnsi="Verdana" w:cstheme="minorHAnsi"/>
          <w:color w:val="000000" w:themeColor="text1"/>
          <w:sz w:val="20"/>
          <w:szCs w:val="20"/>
        </w:rPr>
        <w:t>procurement. Together with the proposal</w:t>
      </w:r>
      <w:r w:rsidR="005C3CED" w:rsidRPr="005C3CED">
        <w:rPr>
          <w:rFonts w:ascii="Verdana" w:hAnsi="Verdana" w:cstheme="minorHAnsi"/>
          <w:color w:val="000000" w:themeColor="text1"/>
          <w:sz w:val="20"/>
          <w:szCs w:val="20"/>
        </w:rPr>
        <w:t>, the supplier must submit a completed declaration regarding (non)compliance with the provisions of the Regulatio</w:t>
      </w:r>
      <w:r w:rsidR="005C3CED">
        <w:rPr>
          <w:rFonts w:ascii="Verdana" w:hAnsi="Verdana" w:cstheme="minorHAnsi"/>
          <w:color w:val="000000" w:themeColor="text1"/>
          <w:sz w:val="20"/>
          <w:szCs w:val="20"/>
        </w:rPr>
        <w:t>n, which is provided in Annex</w:t>
      </w:r>
      <w:r w:rsidR="005C3CED" w:rsidRPr="005C3CED">
        <w:rPr>
          <w:rFonts w:ascii="Verdana" w:hAnsi="Verdana" w:cstheme="minorHAnsi"/>
          <w:color w:val="000000" w:themeColor="text1"/>
          <w:sz w:val="20"/>
          <w:szCs w:val="20"/>
        </w:rPr>
        <w:t xml:space="preserve"> 8 of the special procurement conditions. If there are doubts about the supplier's (non)compliance with the provisions of the Regulation, the procuring organization will ask the potential winner to submit documents proving the correctness of the data provided in the declaration.</w:t>
      </w:r>
    </w:p>
    <w:p w14:paraId="72E12021" w14:textId="1A329DD5" w:rsidR="005C3CED" w:rsidRDefault="005C3CED" w:rsidP="005C3CED">
      <w:pPr>
        <w:pStyle w:val="ListParagraph"/>
        <w:tabs>
          <w:tab w:val="left" w:pos="851"/>
        </w:tabs>
        <w:spacing w:after="0" w:line="20" w:lineRule="atLeast"/>
        <w:ind w:left="0" w:firstLine="567"/>
        <w:jc w:val="both"/>
        <w:rPr>
          <w:rFonts w:ascii="Verdana" w:hAnsi="Verdana" w:cstheme="minorHAnsi"/>
          <w:color w:val="000000" w:themeColor="text1"/>
          <w:sz w:val="20"/>
          <w:szCs w:val="20"/>
        </w:rPr>
      </w:pPr>
      <w:r>
        <w:rPr>
          <w:rFonts w:ascii="Verdana" w:hAnsi="Verdana" w:cstheme="minorHAnsi"/>
          <w:color w:val="000000" w:themeColor="text1"/>
          <w:sz w:val="20"/>
          <w:szCs w:val="20"/>
        </w:rPr>
        <w:t xml:space="preserve"> 5.2.  </w:t>
      </w:r>
      <w:r w:rsidRPr="005C3CED">
        <w:rPr>
          <w:rFonts w:ascii="Verdana" w:hAnsi="Verdana" w:cstheme="minorHAnsi"/>
          <w:color w:val="000000" w:themeColor="text1"/>
          <w:sz w:val="20"/>
          <w:szCs w:val="20"/>
        </w:rPr>
        <w:t>If the procuring organization determines that the restrictions set forth in Article 5 k of the Regulation are met by the supplier, it will require the supplier to replace them with other entities that meet the reqirements of the procurement conditions.</w:t>
      </w:r>
    </w:p>
    <w:p w14:paraId="4BEDE7AF" w14:textId="7C2E6055" w:rsidR="00AF62E6" w:rsidRPr="00B5722D" w:rsidRDefault="0002729F" w:rsidP="00540BDA">
      <w:pPr>
        <w:pStyle w:val="Heading1"/>
        <w:numPr>
          <w:ilvl w:val="0"/>
          <w:numId w:val="1"/>
        </w:numPr>
        <w:spacing w:line="20" w:lineRule="atLeast"/>
        <w:ind w:left="567" w:hanging="567"/>
        <w:contextualSpacing/>
        <w:rPr>
          <w:rFonts w:ascii="Verdana" w:hAnsi="Verdana" w:cstheme="minorBidi"/>
          <w:sz w:val="28"/>
          <w:szCs w:val="28"/>
        </w:rPr>
      </w:pPr>
      <w:bookmarkStart w:id="9" w:name="_Toc150437666"/>
      <w:r>
        <w:rPr>
          <w:rFonts w:ascii="Verdana" w:hAnsi="Verdana" w:cstheme="minorBidi"/>
          <w:sz w:val="28"/>
          <w:szCs w:val="28"/>
        </w:rPr>
        <w:lastRenderedPageBreak/>
        <w:t>Special reguirements for preparation and submission of proposals</w:t>
      </w:r>
      <w:bookmarkEnd w:id="9"/>
    </w:p>
    <w:p w14:paraId="22DDBF16" w14:textId="191AB810" w:rsidR="0002729F" w:rsidRDefault="0002729F" w:rsidP="0002729F">
      <w:pPr>
        <w:pStyle w:val="ListParagraph"/>
        <w:numPr>
          <w:ilvl w:val="1"/>
          <w:numId w:val="9"/>
        </w:numPr>
        <w:spacing w:after="0" w:line="20" w:lineRule="atLeast"/>
        <w:jc w:val="both"/>
        <w:rPr>
          <w:rFonts w:ascii="Verdana" w:hAnsi="Verdana" w:cs="Calibri"/>
          <w:b/>
          <w:bCs/>
        </w:rPr>
      </w:pPr>
      <w:r w:rsidRPr="0002729F">
        <w:rPr>
          <w:rFonts w:ascii="Verdana" w:hAnsi="Verdana" w:cs="Calibri"/>
          <w:b/>
          <w:bCs/>
        </w:rPr>
        <w:t>The supplier's proposal consists of the set of documents submitted by e-mail and specified below</w:t>
      </w:r>
      <w:r>
        <w:rPr>
          <w:rFonts w:ascii="Verdana" w:hAnsi="Verdana" w:cs="Calibri"/>
          <w:b/>
          <w:bCs/>
        </w:rPr>
        <w:t>:</w:t>
      </w:r>
    </w:p>
    <w:p w14:paraId="1374388C" w14:textId="77777777" w:rsidR="0002729F" w:rsidRDefault="0002729F" w:rsidP="0002729F">
      <w:pPr>
        <w:pStyle w:val="ListParagraph"/>
        <w:numPr>
          <w:ilvl w:val="1"/>
          <w:numId w:val="9"/>
        </w:numPr>
        <w:spacing w:after="0" w:line="20" w:lineRule="atLeast"/>
        <w:ind w:left="0" w:firstLine="710"/>
        <w:jc w:val="both"/>
        <w:rPr>
          <w:rFonts w:ascii="Verdana" w:hAnsi="Verdana" w:cs="Calibri"/>
        </w:rPr>
      </w:pPr>
      <w:r w:rsidRPr="0002729F">
        <w:rPr>
          <w:rFonts w:ascii="Verdana" w:hAnsi="Verdana" w:cs="Calibri"/>
        </w:rPr>
        <w:t>if the supplier uses economic entities whose capacities are based on, evidence that these resources will be available throughout the period of performance of contractual obligations</w:t>
      </w:r>
    </w:p>
    <w:p w14:paraId="07C0238B" w14:textId="6CAA2128" w:rsidR="0002729F" w:rsidRPr="0002729F" w:rsidRDefault="0002729F" w:rsidP="0002729F">
      <w:pPr>
        <w:pStyle w:val="ListParagraph"/>
        <w:numPr>
          <w:ilvl w:val="1"/>
          <w:numId w:val="9"/>
        </w:numPr>
        <w:spacing w:after="0" w:line="20" w:lineRule="atLeast"/>
        <w:ind w:left="0" w:firstLine="710"/>
        <w:jc w:val="both"/>
        <w:rPr>
          <w:rFonts w:ascii="Verdana" w:hAnsi="Verdana" w:cs="Calibri"/>
        </w:rPr>
      </w:pPr>
      <w:r w:rsidRPr="0002729F">
        <w:rPr>
          <w:rFonts w:ascii="Verdana" w:hAnsi="Verdana" w:cs="Calibri"/>
        </w:rPr>
        <w:t>Technical documentation of the proposed equipment - descriptions of the technical parameters of the components</w:t>
      </w:r>
    </w:p>
    <w:p w14:paraId="5826B114" w14:textId="1A19B1CC" w:rsidR="0002729F" w:rsidRPr="0002729F" w:rsidRDefault="0002729F" w:rsidP="0002729F">
      <w:pPr>
        <w:pStyle w:val="ListParagraph"/>
        <w:numPr>
          <w:ilvl w:val="2"/>
          <w:numId w:val="9"/>
        </w:numPr>
        <w:spacing w:after="0" w:line="240" w:lineRule="auto"/>
        <w:ind w:left="0" w:firstLine="710"/>
        <w:jc w:val="both"/>
        <w:rPr>
          <w:rFonts w:ascii="Verdana" w:hAnsi="Verdana" w:cstheme="minorHAnsi"/>
        </w:rPr>
      </w:pPr>
      <w:r w:rsidRPr="0002729F">
        <w:rPr>
          <w:rFonts w:ascii="Verdana" w:hAnsi="Verdana" w:cstheme="minorHAnsi"/>
        </w:rPr>
        <w:t>a proposal signed by the supplier, prepared in accordance with the proposal form provided in Annex 6 "Proposal form" of the special procurement conditions;</w:t>
      </w:r>
    </w:p>
    <w:p w14:paraId="2CEF77B4" w14:textId="503749F5" w:rsidR="00AE39C5" w:rsidRPr="00C36A7F" w:rsidRDefault="00AE39C5" w:rsidP="00AE39C5">
      <w:pPr>
        <w:pStyle w:val="ListParagraph"/>
        <w:numPr>
          <w:ilvl w:val="2"/>
          <w:numId w:val="9"/>
        </w:numPr>
        <w:ind w:left="0" w:firstLine="710"/>
        <w:jc w:val="both"/>
        <w:rPr>
          <w:rFonts w:ascii="Verdana" w:hAnsi="Verdana" w:cstheme="minorHAnsi"/>
        </w:rPr>
      </w:pPr>
      <w:r w:rsidRPr="00C36A7F">
        <w:rPr>
          <w:rFonts w:ascii="Verdana" w:hAnsi="Verdana" w:cstheme="minorHAnsi"/>
        </w:rPr>
        <w:t xml:space="preserve">completed </w:t>
      </w:r>
      <w:r w:rsidR="00C36A7F" w:rsidRPr="00C36A7F">
        <w:rPr>
          <w:rFonts w:ascii="Verdana" w:hAnsi="Verdana" w:cstheme="minorHAnsi"/>
        </w:rPr>
        <w:t>ESPD</w:t>
      </w:r>
      <w:r w:rsidRPr="00C36A7F">
        <w:rPr>
          <w:rFonts w:ascii="Verdana" w:hAnsi="Verdana" w:cstheme="minorHAnsi"/>
        </w:rPr>
        <w:t xml:space="preserve"> (Annex 5 of the special procurement conditions "</w:t>
      </w:r>
      <w:r w:rsidR="00C36A7F" w:rsidRPr="00C36A7F">
        <w:rPr>
          <w:rFonts w:ascii="Verdana" w:hAnsi="Verdana" w:cstheme="minorHAnsi"/>
        </w:rPr>
        <w:t>ESPD</w:t>
      </w:r>
      <w:r w:rsidRPr="00C36A7F">
        <w:rPr>
          <w:rFonts w:ascii="Verdana" w:hAnsi="Verdana" w:cstheme="minorHAnsi"/>
        </w:rPr>
        <w:t>" (in XML format)). By signing the proposal, the supplier also confirms the authen</w:t>
      </w:r>
      <w:r w:rsidR="00C36A7F" w:rsidRPr="00C36A7F">
        <w:rPr>
          <w:rFonts w:ascii="Verdana" w:hAnsi="Verdana" w:cstheme="minorHAnsi"/>
        </w:rPr>
        <w:t>ticity of the ESPD</w:t>
      </w:r>
      <w:r w:rsidRPr="00C36A7F">
        <w:rPr>
          <w:rFonts w:ascii="Verdana" w:hAnsi="Verdana" w:cstheme="minorHAnsi"/>
        </w:rPr>
        <w:t>;</w:t>
      </w:r>
    </w:p>
    <w:p w14:paraId="18AFEB5F" w14:textId="77777777" w:rsidR="00C36A7F" w:rsidRDefault="00C36A7F" w:rsidP="00C36A7F">
      <w:pPr>
        <w:pStyle w:val="ListParagraph"/>
        <w:numPr>
          <w:ilvl w:val="2"/>
          <w:numId w:val="9"/>
        </w:numPr>
        <w:spacing w:after="0" w:line="240" w:lineRule="auto"/>
        <w:ind w:left="0" w:firstLine="710"/>
        <w:jc w:val="both"/>
        <w:rPr>
          <w:rFonts w:ascii="Verdana" w:hAnsi="Verdana" w:cstheme="minorHAnsi"/>
          <w:u w:val="single"/>
        </w:rPr>
      </w:pPr>
      <w:r w:rsidRPr="00C36A7F">
        <w:rPr>
          <w:rFonts w:ascii="Verdana" w:hAnsi="Verdana" w:cstheme="minorHAnsi"/>
        </w:rPr>
        <w:t>copy of the joint venture agreement (if a group of economic entit</w:t>
      </w:r>
      <w:r>
        <w:rPr>
          <w:rFonts w:ascii="Verdana" w:hAnsi="Verdana" w:cstheme="minorHAnsi"/>
        </w:rPr>
        <w:t xml:space="preserve">ies participates in the procurement </w:t>
      </w:r>
      <w:r w:rsidRPr="00C36A7F">
        <w:rPr>
          <w:rFonts w:ascii="Verdana" w:hAnsi="Verdana" w:cstheme="minorHAnsi"/>
        </w:rPr>
        <w:t>on the basis of a joint venture agreement</w:t>
      </w:r>
      <w:r w:rsidRPr="00C36A7F">
        <w:rPr>
          <w:rFonts w:ascii="Verdana" w:hAnsi="Verdana" w:cstheme="minorHAnsi"/>
          <w:u w:val="single"/>
        </w:rPr>
        <w:t>)</w:t>
      </w:r>
    </w:p>
    <w:p w14:paraId="261A3650" w14:textId="77777777" w:rsidR="00642BB0" w:rsidRDefault="00C36A7F" w:rsidP="00642BB0">
      <w:pPr>
        <w:pStyle w:val="ListParagraph"/>
        <w:numPr>
          <w:ilvl w:val="2"/>
          <w:numId w:val="9"/>
        </w:numPr>
        <w:spacing w:after="0" w:line="240" w:lineRule="auto"/>
        <w:ind w:left="0" w:firstLine="710"/>
        <w:jc w:val="both"/>
        <w:rPr>
          <w:rFonts w:ascii="Verdana" w:hAnsi="Verdana" w:cstheme="minorHAnsi"/>
        </w:rPr>
      </w:pPr>
      <w:r w:rsidRPr="00C36A7F">
        <w:rPr>
          <w:rFonts w:ascii="Verdana" w:hAnsi="Verdana" w:cstheme="minorHAnsi"/>
        </w:rPr>
        <w:t>a document confirming that</w:t>
      </w:r>
      <w:r w:rsidR="00642BB0">
        <w:rPr>
          <w:rFonts w:ascii="Verdana" w:hAnsi="Verdana" w:cstheme="minorHAnsi"/>
        </w:rPr>
        <w:t xml:space="preserve"> the person who signed the proposal (if he is not the director</w:t>
      </w:r>
      <w:r w:rsidRPr="00C36A7F">
        <w:rPr>
          <w:rFonts w:ascii="Verdana" w:hAnsi="Verdana" w:cstheme="minorHAnsi"/>
        </w:rPr>
        <w:t xml:space="preserve"> of the supplier) had the right to sign it</w:t>
      </w:r>
      <w:r w:rsidR="00642BB0">
        <w:rPr>
          <w:rFonts w:ascii="Verdana" w:hAnsi="Verdana" w:cstheme="minorHAnsi"/>
        </w:rPr>
        <w:t>;</w:t>
      </w:r>
    </w:p>
    <w:p w14:paraId="7E8F148D" w14:textId="77777777" w:rsidR="00642BB0" w:rsidRDefault="00642BB0" w:rsidP="00642BB0">
      <w:pPr>
        <w:pStyle w:val="ListParagraph"/>
        <w:numPr>
          <w:ilvl w:val="2"/>
          <w:numId w:val="9"/>
        </w:numPr>
        <w:spacing w:after="0" w:line="240" w:lineRule="auto"/>
        <w:ind w:left="0" w:firstLine="710"/>
        <w:jc w:val="both"/>
        <w:rPr>
          <w:rFonts w:ascii="Verdana" w:hAnsi="Verdana" w:cstheme="minorHAnsi"/>
        </w:rPr>
      </w:pPr>
      <w:r w:rsidRPr="00642BB0">
        <w:rPr>
          <w:rFonts w:ascii="Verdana" w:hAnsi="Verdana" w:cstheme="minorHAnsi"/>
        </w:rPr>
        <w:t xml:space="preserve">if the supplier uses subsuppliers, the subsupplier's declaration or other document confirming his consent to </w:t>
      </w:r>
      <w:r>
        <w:rPr>
          <w:rFonts w:ascii="Verdana" w:hAnsi="Verdana" w:cstheme="minorHAnsi"/>
        </w:rPr>
        <w:t>be a subsupplier in the procurement;</w:t>
      </w:r>
    </w:p>
    <w:p w14:paraId="54DF6F12" w14:textId="77777777" w:rsidR="007A7501" w:rsidRDefault="00642BB0" w:rsidP="007A7501">
      <w:pPr>
        <w:pStyle w:val="ListParagraph"/>
        <w:numPr>
          <w:ilvl w:val="2"/>
          <w:numId w:val="9"/>
        </w:numPr>
        <w:spacing w:after="0" w:line="240" w:lineRule="auto"/>
        <w:ind w:left="0" w:firstLine="710"/>
        <w:jc w:val="both"/>
        <w:rPr>
          <w:rFonts w:ascii="Verdana" w:hAnsi="Verdana" w:cstheme="minorHAnsi"/>
        </w:rPr>
      </w:pPr>
      <w:r w:rsidRPr="00642BB0">
        <w:rPr>
          <w:rFonts w:ascii="Verdana" w:hAnsi="Verdana" w:cstheme="minorHAnsi"/>
        </w:rPr>
        <w:t>documents confirming the supplier's compliance with the established qualification requirements (these documents will be requested only from the potential winner of the procurement)</w:t>
      </w:r>
      <w:r w:rsidR="007A7501">
        <w:rPr>
          <w:rFonts w:ascii="Verdana" w:hAnsi="Verdana" w:cstheme="minorHAnsi"/>
        </w:rPr>
        <w:t>;</w:t>
      </w:r>
    </w:p>
    <w:p w14:paraId="59AC64E5" w14:textId="77777777" w:rsidR="005A08CC" w:rsidRDefault="007A7501" w:rsidP="005A08CC">
      <w:pPr>
        <w:pStyle w:val="ListParagraph"/>
        <w:numPr>
          <w:ilvl w:val="2"/>
          <w:numId w:val="9"/>
        </w:numPr>
        <w:spacing w:after="0" w:line="240" w:lineRule="auto"/>
        <w:ind w:left="0" w:firstLine="710"/>
        <w:jc w:val="both"/>
        <w:rPr>
          <w:rFonts w:ascii="Verdana" w:hAnsi="Verdana" w:cstheme="minorHAnsi"/>
        </w:rPr>
      </w:pPr>
      <w:r w:rsidRPr="007A7501">
        <w:rPr>
          <w:rFonts w:ascii="Verdana" w:hAnsi="Verdana" w:cstheme="minorHAnsi"/>
        </w:rPr>
        <w:t>documents confirming</w:t>
      </w:r>
      <w:r>
        <w:rPr>
          <w:rFonts w:ascii="Verdana" w:hAnsi="Verdana" w:cstheme="minorHAnsi"/>
        </w:rPr>
        <w:t xml:space="preserve"> the absence of basics</w:t>
      </w:r>
      <w:r w:rsidRPr="007A7501">
        <w:rPr>
          <w:rFonts w:ascii="Verdana" w:hAnsi="Verdana" w:cstheme="minorHAnsi"/>
        </w:rPr>
        <w:t xml:space="preserve"> for exclusion (these documents will be requested only from the potential winner of the procurement);</w:t>
      </w:r>
    </w:p>
    <w:p w14:paraId="694526E7" w14:textId="77777777" w:rsidR="005A08CC" w:rsidRDefault="005A08CC" w:rsidP="005A08CC">
      <w:pPr>
        <w:pStyle w:val="ListParagraph"/>
        <w:numPr>
          <w:ilvl w:val="2"/>
          <w:numId w:val="9"/>
        </w:numPr>
        <w:spacing w:after="0" w:line="240" w:lineRule="auto"/>
        <w:ind w:left="0" w:firstLine="710"/>
        <w:jc w:val="both"/>
        <w:rPr>
          <w:rFonts w:ascii="Verdana" w:hAnsi="Verdana" w:cstheme="minorHAnsi"/>
        </w:rPr>
      </w:pPr>
      <w:r w:rsidRPr="005A08CC">
        <w:rPr>
          <w:rFonts w:ascii="Verdana" w:hAnsi="Verdana" w:cstheme="minorHAnsi"/>
        </w:rPr>
        <w:t>technical descriptions or equivalent documents confirming compliance with technical specification indicators;</w:t>
      </w:r>
    </w:p>
    <w:p w14:paraId="2EAC0753" w14:textId="4EEE518F" w:rsidR="005A08CC" w:rsidRPr="005A08CC" w:rsidRDefault="005A08CC" w:rsidP="005A08CC">
      <w:pPr>
        <w:pStyle w:val="ListParagraph"/>
        <w:numPr>
          <w:ilvl w:val="2"/>
          <w:numId w:val="9"/>
        </w:numPr>
        <w:spacing w:after="0" w:line="240" w:lineRule="auto"/>
        <w:ind w:left="0" w:firstLine="710"/>
        <w:jc w:val="both"/>
        <w:rPr>
          <w:rFonts w:ascii="Verdana" w:hAnsi="Verdana" w:cstheme="minorHAnsi"/>
        </w:rPr>
      </w:pPr>
      <w:r w:rsidRPr="005A08CC">
        <w:rPr>
          <w:rFonts w:ascii="Verdana" w:hAnsi="Verdana" w:cstheme="minorHAnsi"/>
        </w:rPr>
        <w:t>completed Declaration of Conformity (A</w:t>
      </w:r>
      <w:r>
        <w:rPr>
          <w:rFonts w:ascii="Verdana" w:hAnsi="Verdana" w:cstheme="minorHAnsi"/>
        </w:rPr>
        <w:t>nnex</w:t>
      </w:r>
      <w:r w:rsidRPr="005A08CC">
        <w:rPr>
          <w:rFonts w:ascii="Verdana" w:hAnsi="Verdana" w:cstheme="minorHAnsi"/>
        </w:rPr>
        <w:t xml:space="preserve"> 8 of the special purchase conditions "Declaration of Conformity");</w:t>
      </w:r>
    </w:p>
    <w:p w14:paraId="67BE27C9" w14:textId="0C6C37F9" w:rsidR="007A7501" w:rsidRPr="007A7501" w:rsidRDefault="007A7501" w:rsidP="007A7501">
      <w:pPr>
        <w:pStyle w:val="ListParagraph"/>
        <w:numPr>
          <w:ilvl w:val="2"/>
          <w:numId w:val="9"/>
        </w:numPr>
        <w:spacing w:after="0" w:line="240" w:lineRule="auto"/>
        <w:ind w:left="0" w:firstLine="710"/>
        <w:jc w:val="both"/>
        <w:rPr>
          <w:rFonts w:ascii="Verdana" w:hAnsi="Verdana" w:cstheme="minorHAnsi"/>
        </w:rPr>
      </w:pPr>
      <w:r>
        <w:rPr>
          <w:rFonts w:ascii="Verdana" w:hAnsi="Verdana" w:cstheme="minorHAnsi"/>
        </w:rPr>
        <w:t>o</w:t>
      </w:r>
      <w:r w:rsidRPr="007A7501">
        <w:rPr>
          <w:rFonts w:ascii="Verdana" w:hAnsi="Verdana" w:cstheme="minorHAnsi"/>
        </w:rPr>
        <w:t>ther documents (their copies) deemed necessary by the supplier.</w:t>
      </w:r>
    </w:p>
    <w:p w14:paraId="3E54366B" w14:textId="0187C20B" w:rsidR="00225BEF" w:rsidRPr="00532192" w:rsidRDefault="00C7179F" w:rsidP="00532192">
      <w:pPr>
        <w:spacing w:after="0" w:line="240" w:lineRule="auto"/>
        <w:ind w:firstLine="710"/>
        <w:jc w:val="both"/>
        <w:rPr>
          <w:rFonts w:ascii="Verdana" w:hAnsi="Verdana" w:cstheme="minorHAnsi"/>
        </w:rPr>
      </w:pPr>
      <w:r w:rsidRPr="00532192">
        <w:rPr>
          <w:rFonts w:ascii="Verdana" w:hAnsi="Verdana" w:cstheme="minorHAnsi"/>
        </w:rPr>
        <w:t>6.2</w:t>
      </w:r>
      <w:r w:rsidR="00EE3480" w:rsidRPr="00532192">
        <w:rPr>
          <w:rFonts w:ascii="Verdana" w:hAnsi="Verdana" w:cstheme="minorHAnsi"/>
        </w:rPr>
        <w:t>.</w:t>
      </w:r>
      <w:r w:rsidR="00E07BFF" w:rsidRPr="00532192">
        <w:rPr>
          <w:rFonts w:ascii="Verdana" w:hAnsi="Verdana" w:cstheme="minorHAnsi"/>
        </w:rPr>
        <w:t xml:space="preserve"> </w:t>
      </w:r>
      <w:bookmarkStart w:id="10" w:name="_Toc147739116"/>
      <w:r w:rsidR="007A7501" w:rsidRPr="007A7501">
        <w:rPr>
          <w:rFonts w:ascii="Verdana" w:hAnsi="Verdana"/>
        </w:rPr>
        <w:t>The proposal can be signed by e-mail. signature or provided a scanned document with a physical signature. Documents can be submitted</w:t>
      </w:r>
      <w:r w:rsidR="00225BEF" w:rsidRPr="00532192">
        <w:rPr>
          <w:rFonts w:ascii="Verdana" w:eastAsia="Calibri" w:hAnsi="Verdana"/>
        </w:rPr>
        <w:t>:</w:t>
      </w:r>
    </w:p>
    <w:p w14:paraId="00781C89" w14:textId="77777777" w:rsidR="001907CD" w:rsidRDefault="007A7501" w:rsidP="001907CD">
      <w:pPr>
        <w:pStyle w:val="ListParagraph"/>
        <w:numPr>
          <w:ilvl w:val="2"/>
          <w:numId w:val="10"/>
        </w:numPr>
        <w:spacing w:after="0" w:line="240" w:lineRule="auto"/>
        <w:ind w:left="0" w:firstLine="710"/>
        <w:jc w:val="both"/>
        <w:rPr>
          <w:rFonts w:ascii="Verdana" w:hAnsi="Verdana"/>
        </w:rPr>
      </w:pPr>
      <w:r w:rsidRPr="007A7501">
        <w:rPr>
          <w:rFonts w:ascii="Verdana" w:hAnsi="Verdana"/>
        </w:rPr>
        <w:t xml:space="preserve">to sign with a qualified electronic signature to form a document by electronic means; the name of proposals received by electronic mail must be </w:t>
      </w:r>
      <w:r>
        <w:rPr>
          <w:rFonts w:ascii="Verdana" w:hAnsi="Verdana"/>
        </w:rPr>
        <w:t>"Smart mattress production line. Open tender</w:t>
      </w:r>
      <w:r w:rsidRPr="007A7501">
        <w:rPr>
          <w:rFonts w:ascii="Verdana" w:hAnsi="Verdana"/>
        </w:rPr>
        <w:t>".</w:t>
      </w:r>
    </w:p>
    <w:p w14:paraId="311D42C8" w14:textId="2E6C3418" w:rsidR="00197943" w:rsidRPr="001907CD" w:rsidRDefault="001907CD" w:rsidP="001907CD">
      <w:pPr>
        <w:pStyle w:val="ListParagraph"/>
        <w:numPr>
          <w:ilvl w:val="2"/>
          <w:numId w:val="10"/>
        </w:numPr>
        <w:spacing w:after="0" w:line="240" w:lineRule="auto"/>
        <w:ind w:left="0" w:firstLine="710"/>
        <w:jc w:val="both"/>
        <w:rPr>
          <w:rFonts w:ascii="Verdana" w:hAnsi="Verdana"/>
        </w:rPr>
      </w:pPr>
      <w:r w:rsidRPr="001907CD">
        <w:rPr>
          <w:rFonts w:ascii="Verdana" w:eastAsia="Calibri" w:hAnsi="Verdana" w:cstheme="minorHAnsi"/>
          <w:iCs/>
        </w:rPr>
        <w:t>digital copies of documents (with physical signature)</w:t>
      </w:r>
      <w:r w:rsidR="00225BEF" w:rsidRPr="001907CD">
        <w:rPr>
          <w:rFonts w:ascii="Verdana" w:eastAsia="Calibri" w:hAnsi="Verdana" w:cstheme="minorHAnsi"/>
          <w:iCs/>
        </w:rPr>
        <w:t>.</w:t>
      </w:r>
      <w:r w:rsidR="00387DEB">
        <w:rPr>
          <w:rFonts w:ascii="Verdana" w:eastAsia="Calibri" w:hAnsi="Verdana" w:cstheme="minorHAnsi"/>
          <w:iCs/>
        </w:rPr>
        <w:t xml:space="preserve"> </w:t>
      </w:r>
      <w:r w:rsidR="00387DEB" w:rsidRPr="007A7501">
        <w:rPr>
          <w:rFonts w:ascii="Verdana" w:hAnsi="Verdana"/>
        </w:rPr>
        <w:t xml:space="preserve">the name of proposals received by electronic mail must be </w:t>
      </w:r>
      <w:r w:rsidR="00387DEB">
        <w:rPr>
          <w:rFonts w:ascii="Verdana" w:hAnsi="Verdana"/>
        </w:rPr>
        <w:t>"Smart mattress production line. Open tender</w:t>
      </w:r>
      <w:r w:rsidR="00387DEB" w:rsidRPr="007A7501">
        <w:rPr>
          <w:rFonts w:ascii="Verdana" w:hAnsi="Verdana"/>
        </w:rPr>
        <w:t>".</w:t>
      </w:r>
    </w:p>
    <w:p w14:paraId="103F1462" w14:textId="0657CF96" w:rsidR="001907CD" w:rsidRPr="001907CD" w:rsidRDefault="001907CD" w:rsidP="001907CD">
      <w:pPr>
        <w:pStyle w:val="ListParagraph"/>
        <w:numPr>
          <w:ilvl w:val="1"/>
          <w:numId w:val="10"/>
        </w:numPr>
        <w:spacing w:line="240" w:lineRule="auto"/>
        <w:ind w:left="0" w:firstLine="710"/>
        <w:jc w:val="both"/>
        <w:rPr>
          <w:rFonts w:ascii="Verdana" w:hAnsi="Verdana"/>
        </w:rPr>
      </w:pPr>
      <w:r>
        <w:rPr>
          <w:rFonts w:ascii="Verdana" w:hAnsi="Verdana"/>
        </w:rPr>
        <w:t>The</w:t>
      </w:r>
      <w:r w:rsidRPr="001907CD">
        <w:rPr>
          <w:rFonts w:ascii="Verdana" w:hAnsi="Verdana"/>
        </w:rPr>
        <w:t xml:space="preserve"> proposal must be prepared in Lithuanian or English. If any documents submitted with the proposal are prepared in a language other than the language required, an accurate translation into the language required must be provided. If the procuring organization has suspicions about the quality of the translation of the</w:t>
      </w:r>
      <w:r w:rsidR="00047A31">
        <w:rPr>
          <w:rFonts w:ascii="Verdana" w:hAnsi="Verdana"/>
        </w:rPr>
        <w:t xml:space="preserve"> document submitted in the proposal</w:t>
      </w:r>
      <w:r w:rsidRPr="001907CD">
        <w:rPr>
          <w:rFonts w:ascii="Verdana" w:hAnsi="Verdana"/>
        </w:rPr>
        <w:t xml:space="preserve"> and/or its compliance with the content of the original document, the procuring organization requires the submission of a translation of this document certified by the signature of the person who performed the translation and the seal of the translation office (if available)</w:t>
      </w:r>
      <w:r w:rsidR="00047A31">
        <w:rPr>
          <w:rFonts w:ascii="Verdana" w:hAnsi="Verdana"/>
        </w:rPr>
        <w:t>;</w:t>
      </w:r>
    </w:p>
    <w:p w14:paraId="5B822C78" w14:textId="77777777" w:rsidR="00047A31" w:rsidRDefault="00047A31" w:rsidP="00047A31">
      <w:pPr>
        <w:pStyle w:val="ListParagraph"/>
        <w:numPr>
          <w:ilvl w:val="1"/>
          <w:numId w:val="10"/>
        </w:numPr>
        <w:spacing w:line="240" w:lineRule="auto"/>
        <w:ind w:left="0" w:firstLine="710"/>
        <w:jc w:val="both"/>
        <w:rPr>
          <w:rFonts w:ascii="Verdana" w:hAnsi="Verdana" w:cstheme="minorHAnsi"/>
        </w:rPr>
      </w:pPr>
      <w:r w:rsidRPr="00047A31">
        <w:rPr>
          <w:rFonts w:ascii="Verdana" w:hAnsi="Verdana" w:cstheme="minorHAnsi"/>
        </w:rPr>
        <w:t>The total proposal price (cost) including VAT must be specified to two decimal places. The price components or rates that make up this price can be expressed without limiting the number of decimal places.</w:t>
      </w:r>
    </w:p>
    <w:p w14:paraId="3AB45D8E" w14:textId="2BF0DC00" w:rsidR="00047A31" w:rsidRPr="00047A31" w:rsidRDefault="00047A31" w:rsidP="00047A31">
      <w:pPr>
        <w:pStyle w:val="ListParagraph"/>
        <w:numPr>
          <w:ilvl w:val="1"/>
          <w:numId w:val="10"/>
        </w:numPr>
        <w:spacing w:line="240" w:lineRule="auto"/>
        <w:ind w:left="0" w:firstLine="710"/>
        <w:jc w:val="both"/>
        <w:rPr>
          <w:rFonts w:ascii="Verdana" w:hAnsi="Verdana" w:cstheme="minorHAnsi"/>
        </w:rPr>
      </w:pPr>
      <w:r w:rsidRPr="00047A31">
        <w:rPr>
          <w:rFonts w:ascii="Verdana" w:hAnsi="Verdana" w:cstheme="minorHAnsi"/>
        </w:rPr>
        <w:lastRenderedPageBreak/>
        <w:t>Prices quoted by suppliers will be evaluated and compared with all taxes, including VAT.</w:t>
      </w:r>
    </w:p>
    <w:p w14:paraId="7A15AE0A" w14:textId="33D18C74" w:rsidR="00EE1C85" w:rsidRPr="000E7FA3" w:rsidRDefault="00F4341C" w:rsidP="001F421B">
      <w:pPr>
        <w:pStyle w:val="Heading1"/>
        <w:numPr>
          <w:ilvl w:val="0"/>
          <w:numId w:val="10"/>
        </w:numPr>
        <w:tabs>
          <w:tab w:val="left" w:pos="709"/>
        </w:tabs>
        <w:rPr>
          <w:rFonts w:ascii="Verdana" w:hAnsi="Verdana" w:cstheme="minorHAnsi"/>
          <w:sz w:val="28"/>
          <w:szCs w:val="28"/>
        </w:rPr>
      </w:pPr>
      <w:bookmarkStart w:id="11" w:name="_Toc91497102"/>
      <w:bookmarkStart w:id="12" w:name="_Toc91497103"/>
      <w:bookmarkStart w:id="13" w:name="_Toc91497104"/>
      <w:bookmarkStart w:id="14" w:name="_Toc91497105"/>
      <w:bookmarkStart w:id="15" w:name="_Toc91497106"/>
      <w:bookmarkStart w:id="16" w:name="_Ref39430768"/>
      <w:bookmarkStart w:id="17" w:name="_Ref39430779"/>
      <w:bookmarkStart w:id="18" w:name="_Toc150437667"/>
      <w:bookmarkEnd w:id="11"/>
      <w:bookmarkEnd w:id="12"/>
      <w:bookmarkEnd w:id="13"/>
      <w:bookmarkEnd w:id="14"/>
      <w:bookmarkEnd w:id="15"/>
      <w:r>
        <w:rPr>
          <w:rFonts w:ascii="Verdana" w:hAnsi="Verdana" w:cstheme="minorHAnsi"/>
          <w:sz w:val="28"/>
          <w:szCs w:val="28"/>
        </w:rPr>
        <w:t>Enduring the validity of the proposal</w:t>
      </w:r>
      <w:bookmarkEnd w:id="16"/>
      <w:bookmarkEnd w:id="17"/>
      <w:bookmarkEnd w:id="18"/>
    </w:p>
    <w:p w14:paraId="79FC7705" w14:textId="2C81681D" w:rsidR="00F8697C" w:rsidRPr="00F4341C" w:rsidRDefault="00F4341C" w:rsidP="00F4341C">
      <w:pPr>
        <w:pStyle w:val="ListParagraph"/>
        <w:spacing w:after="0" w:line="240" w:lineRule="auto"/>
        <w:ind w:left="0" w:firstLine="567"/>
        <w:jc w:val="both"/>
        <w:rPr>
          <w:rFonts w:ascii="Verdana" w:hAnsi="Verdana"/>
          <w:strike/>
        </w:rPr>
      </w:pPr>
      <w:bookmarkStart w:id="19" w:name="_Ref39658218"/>
      <w:bookmarkStart w:id="20" w:name="_Ref39658226"/>
      <w:bookmarkStart w:id="21" w:name="_Ref39658248"/>
      <w:bookmarkStart w:id="22" w:name="_Ref39658251"/>
      <w:bookmarkStart w:id="23" w:name="_Ref39485250"/>
      <w:bookmarkStart w:id="24" w:name="_Ref39485258"/>
      <w:r>
        <w:rPr>
          <w:rFonts w:ascii="Verdana" w:hAnsi="Verdana"/>
        </w:rPr>
        <w:t xml:space="preserve">7.1. </w:t>
      </w:r>
      <w:r w:rsidRPr="00F4341C">
        <w:rPr>
          <w:rFonts w:ascii="Verdana" w:hAnsi="Verdana" w:cstheme="minorHAnsi"/>
          <w:iCs/>
          <w:color w:val="000000" w:themeColor="text1"/>
        </w:rPr>
        <w:t xml:space="preserve">The procuring organization does not require to </w:t>
      </w:r>
      <w:r>
        <w:rPr>
          <w:rFonts w:ascii="Verdana" w:hAnsi="Verdana" w:cstheme="minorHAnsi"/>
          <w:iCs/>
          <w:color w:val="000000" w:themeColor="text1"/>
        </w:rPr>
        <w:t>ensure the validity of the proposal</w:t>
      </w:r>
      <w:r w:rsidRPr="00F4341C">
        <w:rPr>
          <w:rFonts w:ascii="Verdana" w:hAnsi="Verdana" w:cstheme="minorHAnsi"/>
          <w:iCs/>
          <w:color w:val="000000" w:themeColor="text1"/>
        </w:rPr>
        <w:t>, but reserves the right to apply to the court for damages caused by the fact that the suppl</w:t>
      </w:r>
      <w:r w:rsidR="005C336F">
        <w:rPr>
          <w:rFonts w:ascii="Verdana" w:hAnsi="Verdana" w:cstheme="minorHAnsi"/>
          <w:iCs/>
          <w:color w:val="000000" w:themeColor="text1"/>
        </w:rPr>
        <w:t>ier changes or cancels its proposal</w:t>
      </w:r>
      <w:r w:rsidRPr="00F4341C">
        <w:rPr>
          <w:rFonts w:ascii="Verdana" w:hAnsi="Verdana" w:cstheme="minorHAnsi"/>
          <w:iCs/>
          <w:color w:val="000000" w:themeColor="text1"/>
        </w:rPr>
        <w:t xml:space="preserve"> during the</w:t>
      </w:r>
      <w:r w:rsidR="005C336F">
        <w:rPr>
          <w:rFonts w:ascii="Verdana" w:hAnsi="Verdana" w:cstheme="minorHAnsi"/>
          <w:iCs/>
          <w:color w:val="000000" w:themeColor="text1"/>
        </w:rPr>
        <w:t xml:space="preserve"> period of validity of the proposal or the winner of the procurement </w:t>
      </w:r>
      <w:r w:rsidRPr="00F4341C">
        <w:rPr>
          <w:rFonts w:ascii="Verdana" w:hAnsi="Verdana" w:cstheme="minorHAnsi"/>
          <w:iCs/>
          <w:color w:val="000000" w:themeColor="text1"/>
        </w:rPr>
        <w:t xml:space="preserve">refuses to conclude the </w:t>
      </w:r>
      <w:r w:rsidR="005C336F">
        <w:rPr>
          <w:rFonts w:ascii="Verdana" w:hAnsi="Verdana" w:cstheme="minorHAnsi"/>
          <w:iCs/>
          <w:color w:val="000000" w:themeColor="text1"/>
        </w:rPr>
        <w:t>agreement</w:t>
      </w:r>
      <w:r w:rsidRPr="00F4341C">
        <w:rPr>
          <w:rFonts w:ascii="Verdana" w:hAnsi="Verdana" w:cstheme="minorHAnsi"/>
          <w:iCs/>
          <w:color w:val="000000" w:themeColor="text1"/>
        </w:rPr>
        <w:t>.</w:t>
      </w:r>
    </w:p>
    <w:p w14:paraId="7136C94B" w14:textId="56B04561" w:rsidR="00040C0F" w:rsidRPr="000E7FA3" w:rsidRDefault="00C24D15" w:rsidP="001F421B">
      <w:pPr>
        <w:pStyle w:val="Heading1"/>
        <w:numPr>
          <w:ilvl w:val="0"/>
          <w:numId w:val="10"/>
        </w:numPr>
        <w:tabs>
          <w:tab w:val="left" w:pos="709"/>
        </w:tabs>
        <w:spacing w:line="20" w:lineRule="atLeast"/>
        <w:contextualSpacing/>
        <w:rPr>
          <w:rFonts w:ascii="Verdana" w:hAnsi="Verdana" w:cstheme="minorHAnsi"/>
          <w:sz w:val="28"/>
          <w:szCs w:val="28"/>
        </w:rPr>
      </w:pPr>
      <w:bookmarkStart w:id="25" w:name="_Toc150437668"/>
      <w:bookmarkEnd w:id="19"/>
      <w:bookmarkEnd w:id="20"/>
      <w:bookmarkEnd w:id="21"/>
      <w:bookmarkEnd w:id="22"/>
      <w:r>
        <w:rPr>
          <w:rFonts w:ascii="Verdana" w:hAnsi="Verdana" w:cstheme="minorHAnsi"/>
          <w:sz w:val="28"/>
          <w:szCs w:val="28"/>
        </w:rPr>
        <w:t>Electronic auction</w:t>
      </w:r>
      <w:bookmarkEnd w:id="25"/>
    </w:p>
    <w:p w14:paraId="0BFDB7B0" w14:textId="4F49989E" w:rsidR="00040C0F" w:rsidRDefault="002827E4" w:rsidP="00C24D15">
      <w:pPr>
        <w:spacing w:after="0" w:line="240" w:lineRule="auto"/>
        <w:ind w:left="567"/>
        <w:rPr>
          <w:rFonts w:ascii="Verdana" w:hAnsi="Verdana" w:cstheme="minorHAnsi"/>
        </w:rPr>
      </w:pPr>
      <w:r w:rsidRPr="00F8697C">
        <w:rPr>
          <w:rFonts w:ascii="Verdana" w:hAnsi="Verdana" w:cstheme="minorHAnsi"/>
        </w:rPr>
        <w:t>8.1.</w:t>
      </w:r>
      <w:r w:rsidR="00C24D15" w:rsidRPr="00C24D15">
        <w:rPr>
          <w:rFonts w:ascii="Verdana" w:hAnsi="Verdana" w:cstheme="minorHAnsi"/>
        </w:rPr>
        <w:t>The procuring organization will not use an electronic auction.</w:t>
      </w:r>
    </w:p>
    <w:p w14:paraId="3A0DDADD" w14:textId="77777777" w:rsidR="00C24D15" w:rsidRPr="00F8697C" w:rsidRDefault="00C24D15" w:rsidP="000E7FA3">
      <w:pPr>
        <w:spacing w:after="0" w:line="240" w:lineRule="auto"/>
        <w:ind w:left="567"/>
        <w:rPr>
          <w:rFonts w:ascii="Verdana" w:hAnsi="Verdana" w:cstheme="minorHAnsi"/>
        </w:rPr>
      </w:pPr>
    </w:p>
    <w:p w14:paraId="14CBD3AD" w14:textId="5DE9D1CE" w:rsidR="009D0DC5" w:rsidRPr="000E7FA3" w:rsidRDefault="006A0033" w:rsidP="001F421B">
      <w:pPr>
        <w:pStyle w:val="Heading1"/>
        <w:numPr>
          <w:ilvl w:val="0"/>
          <w:numId w:val="10"/>
        </w:numPr>
        <w:tabs>
          <w:tab w:val="left" w:pos="709"/>
        </w:tabs>
        <w:spacing w:line="20" w:lineRule="atLeast"/>
        <w:contextualSpacing/>
        <w:rPr>
          <w:rFonts w:ascii="Verdana" w:hAnsi="Verdana" w:cstheme="minorHAnsi"/>
          <w:sz w:val="28"/>
          <w:szCs w:val="28"/>
        </w:rPr>
      </w:pPr>
      <w:bookmarkStart w:id="26" w:name="_Toc150437669"/>
      <w:bookmarkEnd w:id="23"/>
      <w:bookmarkEnd w:id="24"/>
      <w:r>
        <w:rPr>
          <w:rFonts w:ascii="Verdana" w:hAnsi="Verdana" w:cstheme="minorHAnsi"/>
          <w:sz w:val="28"/>
          <w:szCs w:val="28"/>
        </w:rPr>
        <w:t>Evaluation of proposals</w:t>
      </w:r>
      <w:bookmarkEnd w:id="26"/>
    </w:p>
    <w:p w14:paraId="52B920BF" w14:textId="77777777" w:rsidR="006A0033" w:rsidRDefault="002D470F" w:rsidP="006A0033">
      <w:pPr>
        <w:spacing w:after="0" w:line="240" w:lineRule="auto"/>
        <w:ind w:firstLine="567"/>
        <w:jc w:val="both"/>
        <w:rPr>
          <w:rFonts w:ascii="Verdana" w:eastAsia="Calibri" w:hAnsi="Verdana"/>
          <w:color w:val="000000" w:themeColor="text1"/>
        </w:rPr>
      </w:pPr>
      <w:r w:rsidRPr="00F8697C">
        <w:rPr>
          <w:rFonts w:ascii="Verdana" w:hAnsi="Verdana" w:cstheme="minorHAnsi"/>
        </w:rPr>
        <w:t>9.1.</w:t>
      </w:r>
      <w:r w:rsidR="006A0033" w:rsidRPr="006A0033">
        <w:rPr>
          <w:rFonts w:ascii="Verdana" w:eastAsia="Calibri" w:hAnsi="Verdana"/>
          <w:color w:val="000000" w:themeColor="text1"/>
        </w:rPr>
        <w:t>The procuring organization selects the most</w:t>
      </w:r>
      <w:r w:rsidR="006A0033">
        <w:rPr>
          <w:rFonts w:ascii="Verdana" w:eastAsia="Calibri" w:hAnsi="Verdana"/>
          <w:color w:val="000000" w:themeColor="text1"/>
        </w:rPr>
        <w:t xml:space="preserve"> economically advantageous </w:t>
      </w:r>
      <w:r w:rsidR="006A0033" w:rsidRPr="006A0033">
        <w:rPr>
          <w:rFonts w:ascii="Verdana" w:eastAsia="Calibri" w:hAnsi="Verdana"/>
          <w:b/>
          <w:color w:val="000000" w:themeColor="text1"/>
        </w:rPr>
        <w:t>proposal based on the price s</w:t>
      </w:r>
      <w:r w:rsidR="006A0033">
        <w:rPr>
          <w:rFonts w:ascii="Verdana" w:eastAsia="Calibri" w:hAnsi="Verdana"/>
          <w:b/>
          <w:color w:val="000000" w:themeColor="text1"/>
        </w:rPr>
        <w:t>pecified in the supplier's proposal</w:t>
      </w:r>
      <w:r w:rsidR="006A0033" w:rsidRPr="006A0033">
        <w:rPr>
          <w:rFonts w:ascii="Verdana" w:eastAsia="Calibri" w:hAnsi="Verdana"/>
          <w:color w:val="000000" w:themeColor="text1"/>
        </w:rPr>
        <w:t>, which must be calculated and s</w:t>
      </w:r>
      <w:r w:rsidR="006A0033">
        <w:rPr>
          <w:rFonts w:ascii="Verdana" w:eastAsia="Calibri" w:hAnsi="Verdana"/>
          <w:color w:val="000000" w:themeColor="text1"/>
        </w:rPr>
        <w:t>pecified as required in Annex</w:t>
      </w:r>
      <w:r w:rsidR="006A0033" w:rsidRPr="006A0033">
        <w:rPr>
          <w:rFonts w:ascii="Verdana" w:eastAsia="Calibri" w:hAnsi="Verdana"/>
          <w:color w:val="000000" w:themeColor="text1"/>
        </w:rPr>
        <w:t xml:space="preserve"> 6 of the special procurement conditions "Proposal form" and the </w:t>
      </w:r>
      <w:r w:rsidR="006A0033">
        <w:rPr>
          <w:rFonts w:ascii="Verdana" w:eastAsia="Calibri" w:hAnsi="Verdana"/>
          <w:color w:val="000000" w:themeColor="text1"/>
        </w:rPr>
        <w:t xml:space="preserve">annex </w:t>
      </w:r>
      <w:r w:rsidR="006A0033" w:rsidRPr="006A0033">
        <w:rPr>
          <w:rFonts w:ascii="Verdana" w:eastAsia="Calibri" w:hAnsi="Verdana"/>
          <w:color w:val="000000" w:themeColor="text1"/>
        </w:rPr>
        <w:t>to the Proposal form.</w:t>
      </w:r>
    </w:p>
    <w:p w14:paraId="5F361283" w14:textId="41F80B1D" w:rsidR="006A0033" w:rsidRDefault="006A0033" w:rsidP="006A0033">
      <w:pPr>
        <w:spacing w:after="0" w:line="240" w:lineRule="auto"/>
        <w:ind w:firstLine="567"/>
        <w:jc w:val="both"/>
        <w:rPr>
          <w:rFonts w:ascii="Verdana" w:eastAsia="Calibri" w:hAnsi="Verdana"/>
          <w:color w:val="000000" w:themeColor="text1"/>
        </w:rPr>
      </w:pPr>
      <w:r>
        <w:rPr>
          <w:rFonts w:ascii="Verdana" w:eastAsia="Calibri" w:hAnsi="Verdana"/>
          <w:color w:val="000000" w:themeColor="text1"/>
        </w:rPr>
        <w:t xml:space="preserve">9.2. </w:t>
      </w:r>
      <w:r w:rsidRPr="006A0033">
        <w:rPr>
          <w:rFonts w:ascii="Verdana" w:eastAsia="Calibri" w:hAnsi="Verdana"/>
          <w:color w:val="000000" w:themeColor="text1"/>
        </w:rPr>
        <w:t>The procuring organi</w:t>
      </w:r>
      <w:r>
        <w:rPr>
          <w:rFonts w:ascii="Verdana" w:eastAsia="Calibri" w:hAnsi="Verdana"/>
          <w:color w:val="000000" w:themeColor="text1"/>
        </w:rPr>
        <w:t>zation will consider such proposals</w:t>
      </w:r>
      <w:r w:rsidRPr="006A0033">
        <w:rPr>
          <w:rFonts w:ascii="Verdana" w:eastAsia="Calibri" w:hAnsi="Verdana"/>
          <w:color w:val="000000" w:themeColor="text1"/>
        </w:rPr>
        <w:t>, the total</w:t>
      </w:r>
      <w:r>
        <w:rPr>
          <w:rFonts w:ascii="Verdana" w:eastAsia="Calibri" w:hAnsi="Verdana"/>
          <w:color w:val="000000" w:themeColor="text1"/>
        </w:rPr>
        <w:t xml:space="preserve"> price of which will exceed </w:t>
      </w:r>
      <w:r w:rsidRPr="006A0033">
        <w:rPr>
          <w:rFonts w:ascii="Verdana" w:eastAsia="Calibri" w:hAnsi="Verdana"/>
          <w:b/>
          <w:color w:val="000000" w:themeColor="text1"/>
        </w:rPr>
        <w:t>397,790.00 EUR without VAT</w:t>
      </w:r>
      <w:r w:rsidRPr="006A0033">
        <w:rPr>
          <w:rFonts w:ascii="Verdana" w:eastAsia="Calibri" w:hAnsi="Verdana"/>
          <w:color w:val="000000" w:themeColor="text1"/>
        </w:rPr>
        <w:t xml:space="preserve">, as unacceptable (too high) price </w:t>
      </w:r>
      <w:r>
        <w:rPr>
          <w:rFonts w:ascii="Verdana" w:eastAsia="Calibri" w:hAnsi="Verdana"/>
          <w:color w:val="000000" w:themeColor="text1"/>
        </w:rPr>
        <w:t>proposals</w:t>
      </w:r>
      <w:r w:rsidRPr="006A0033">
        <w:rPr>
          <w:rFonts w:ascii="Verdana" w:eastAsia="Calibri" w:hAnsi="Verdana"/>
          <w:color w:val="000000" w:themeColor="text1"/>
        </w:rPr>
        <w:t>.</w:t>
      </w:r>
    </w:p>
    <w:p w14:paraId="76DDE6B8" w14:textId="77777777" w:rsidR="006A0033" w:rsidRDefault="006A0033" w:rsidP="006A0033">
      <w:pPr>
        <w:pStyle w:val="ListParagraph"/>
        <w:numPr>
          <w:ilvl w:val="1"/>
          <w:numId w:val="40"/>
        </w:numPr>
        <w:spacing w:after="0" w:line="20" w:lineRule="atLeast"/>
        <w:ind w:left="0" w:firstLine="567"/>
        <w:jc w:val="both"/>
        <w:rPr>
          <w:rFonts w:ascii="Verdana" w:hAnsi="Verdana" w:cstheme="minorHAnsi"/>
        </w:rPr>
      </w:pPr>
      <w:r w:rsidRPr="006A0033">
        <w:rPr>
          <w:rFonts w:ascii="Verdana" w:hAnsi="Verdana" w:cstheme="minorHAnsi"/>
        </w:rPr>
        <w:t>Only 1 (one</w:t>
      </w:r>
      <w:r>
        <w:rPr>
          <w:rFonts w:ascii="Verdana" w:hAnsi="Verdana" w:cstheme="minorHAnsi"/>
        </w:rPr>
        <w:t>) most economically useful proposal</w:t>
      </w:r>
      <w:r w:rsidRPr="006A0033">
        <w:rPr>
          <w:rFonts w:ascii="Verdana" w:hAnsi="Verdana" w:cstheme="minorHAnsi"/>
        </w:rPr>
        <w:t>, which is in the f</w:t>
      </w:r>
      <w:r>
        <w:rPr>
          <w:rFonts w:ascii="Verdana" w:hAnsi="Verdana" w:cstheme="minorHAnsi"/>
        </w:rPr>
        <w:t>irst place in the list of proposals</w:t>
      </w:r>
      <w:r w:rsidRPr="006A0033">
        <w:rPr>
          <w:rFonts w:ascii="Verdana" w:hAnsi="Verdana" w:cstheme="minorHAnsi"/>
        </w:rPr>
        <w:t>, can be</w:t>
      </w:r>
      <w:r>
        <w:rPr>
          <w:rFonts w:ascii="Verdana" w:hAnsi="Verdana" w:cstheme="minorHAnsi"/>
        </w:rPr>
        <w:t xml:space="preserve"> recognized as the winning proposal</w:t>
      </w:r>
      <w:r w:rsidRPr="006A0033">
        <w:rPr>
          <w:rFonts w:ascii="Verdana" w:hAnsi="Verdana" w:cstheme="minorHAnsi"/>
        </w:rPr>
        <w:t>.</w:t>
      </w:r>
    </w:p>
    <w:p w14:paraId="6ECFE0DB" w14:textId="1B48350F" w:rsidR="006A0033" w:rsidRPr="006A0033" w:rsidRDefault="006A0033" w:rsidP="006A0033">
      <w:pPr>
        <w:pStyle w:val="ListParagraph"/>
        <w:numPr>
          <w:ilvl w:val="1"/>
          <w:numId w:val="40"/>
        </w:numPr>
        <w:spacing w:after="0" w:line="20" w:lineRule="atLeast"/>
        <w:ind w:left="0" w:firstLine="567"/>
        <w:jc w:val="both"/>
        <w:rPr>
          <w:rFonts w:ascii="Verdana" w:hAnsi="Verdana" w:cstheme="minorHAnsi"/>
        </w:rPr>
      </w:pPr>
      <w:r>
        <w:rPr>
          <w:rFonts w:ascii="Verdana" w:hAnsi="Verdana" w:cstheme="minorHAnsi"/>
        </w:rPr>
        <w:t>T</w:t>
      </w:r>
      <w:r w:rsidRPr="006A0033">
        <w:rPr>
          <w:rFonts w:ascii="Verdana" w:hAnsi="Verdana" w:cstheme="minorHAnsi"/>
        </w:rPr>
        <w:t>he procuring organization w</w:t>
      </w:r>
      <w:r>
        <w:rPr>
          <w:rFonts w:ascii="Verdana" w:hAnsi="Verdana" w:cstheme="minorHAnsi"/>
        </w:rPr>
        <w:t xml:space="preserve">ill reject the supplier's proposal </w:t>
      </w:r>
      <w:r w:rsidRPr="006A0033">
        <w:rPr>
          <w:rFonts w:ascii="Verdana" w:hAnsi="Verdana" w:cstheme="minorHAnsi"/>
        </w:rPr>
        <w:t>if the following documents required by the procurement conditions are not s</w:t>
      </w:r>
      <w:r w:rsidR="0004242D">
        <w:rPr>
          <w:rFonts w:ascii="Verdana" w:hAnsi="Verdana" w:cstheme="minorHAnsi"/>
        </w:rPr>
        <w:t>ubmitted together with the proposal: Annex</w:t>
      </w:r>
      <w:r w:rsidRPr="006A0033">
        <w:rPr>
          <w:rFonts w:ascii="Verdana" w:hAnsi="Verdana" w:cstheme="minorHAnsi"/>
        </w:rPr>
        <w:t xml:space="preserve"> 4 "Supplier qualification requirements"</w:t>
      </w:r>
      <w:r w:rsidR="0004242D">
        <w:rPr>
          <w:rFonts w:ascii="Verdana" w:hAnsi="Verdana" w:cstheme="minorHAnsi"/>
        </w:rPr>
        <w:t>.</w:t>
      </w:r>
    </w:p>
    <w:p w14:paraId="3E554287" w14:textId="77777777" w:rsidR="006A0033" w:rsidRPr="00884124" w:rsidRDefault="006A0033" w:rsidP="00884124">
      <w:pPr>
        <w:pStyle w:val="ListParagraph"/>
        <w:spacing w:after="0" w:line="20" w:lineRule="atLeast"/>
        <w:ind w:left="567"/>
        <w:jc w:val="both"/>
        <w:rPr>
          <w:rFonts w:ascii="Verdana" w:hAnsi="Verdana" w:cstheme="minorHAnsi"/>
          <w:sz w:val="20"/>
          <w:szCs w:val="20"/>
        </w:rPr>
      </w:pPr>
      <w:bookmarkStart w:id="27" w:name="_Ref39425999"/>
      <w:bookmarkStart w:id="28" w:name="_Ref39426005"/>
    </w:p>
    <w:p w14:paraId="678C44CA" w14:textId="1AF70F63" w:rsidR="00FE7908" w:rsidRDefault="00593568" w:rsidP="00222F96">
      <w:pPr>
        <w:pStyle w:val="Heading1"/>
        <w:numPr>
          <w:ilvl w:val="0"/>
          <w:numId w:val="10"/>
        </w:numPr>
        <w:tabs>
          <w:tab w:val="left" w:pos="709"/>
        </w:tabs>
        <w:spacing w:line="20" w:lineRule="atLeast"/>
        <w:contextualSpacing/>
        <w:rPr>
          <w:rFonts w:ascii="Verdana" w:hAnsi="Verdana" w:cstheme="minorHAnsi"/>
          <w:sz w:val="28"/>
          <w:szCs w:val="28"/>
        </w:rPr>
      </w:pPr>
      <w:bookmarkStart w:id="29" w:name="_Toc150437670"/>
      <w:bookmarkEnd w:id="27"/>
      <w:bookmarkEnd w:id="28"/>
      <w:r>
        <w:rPr>
          <w:rFonts w:ascii="Verdana" w:hAnsi="Verdana" w:cstheme="minorHAnsi"/>
          <w:sz w:val="28"/>
          <w:szCs w:val="28"/>
        </w:rPr>
        <w:t>Conclusion of the agreement</w:t>
      </w:r>
      <w:bookmarkEnd w:id="29"/>
    </w:p>
    <w:p w14:paraId="78044727" w14:textId="5023A7AE" w:rsidR="00777186" w:rsidRPr="00777186" w:rsidRDefault="00777186" w:rsidP="00777186">
      <w:pPr>
        <w:pStyle w:val="ListParagraph"/>
        <w:numPr>
          <w:ilvl w:val="1"/>
          <w:numId w:val="11"/>
        </w:numPr>
        <w:spacing w:after="0" w:line="240" w:lineRule="auto"/>
        <w:ind w:left="0" w:firstLine="567"/>
        <w:jc w:val="both"/>
        <w:rPr>
          <w:rFonts w:ascii="Verdana" w:hAnsi="Verdana" w:cstheme="minorHAnsi"/>
          <w:color w:val="000000" w:themeColor="text1"/>
        </w:rPr>
      </w:pPr>
      <w:r w:rsidRPr="00777186">
        <w:rPr>
          <w:rFonts w:ascii="Verdana" w:hAnsi="Verdana" w:cstheme="minorHAnsi"/>
          <w:color w:val="000000" w:themeColor="text1"/>
        </w:rPr>
        <w:t>This procurement procedure is carried out</w:t>
      </w:r>
      <w:r>
        <w:rPr>
          <w:rFonts w:ascii="Verdana" w:hAnsi="Verdana" w:cstheme="minorHAnsi"/>
          <w:color w:val="000000" w:themeColor="text1"/>
        </w:rPr>
        <w:t xml:space="preserve"> in order to conclude an agreement with the supplier, whose proposal</w:t>
      </w:r>
      <w:r w:rsidRPr="00777186">
        <w:rPr>
          <w:rFonts w:ascii="Verdana" w:hAnsi="Verdana" w:cstheme="minorHAnsi"/>
          <w:color w:val="000000" w:themeColor="text1"/>
        </w:rPr>
        <w:t>, following the procedure established in the procurement conditions, will be recognized as the winner</w:t>
      </w:r>
      <w:r>
        <w:rPr>
          <w:rFonts w:ascii="Verdana" w:hAnsi="Verdana" w:cstheme="minorHAnsi"/>
          <w:color w:val="000000" w:themeColor="text1"/>
        </w:rPr>
        <w:t>.</w:t>
      </w:r>
    </w:p>
    <w:bookmarkEnd w:id="10"/>
    <w:p w14:paraId="7881FCAE" w14:textId="77777777" w:rsidR="00C87AB8" w:rsidRDefault="008D704D" w:rsidP="00C87AB8">
      <w:pPr>
        <w:shd w:val="clear" w:color="auto" w:fill="FFFFFF"/>
        <w:spacing w:after="0" w:line="240" w:lineRule="auto"/>
        <w:jc w:val="center"/>
        <w:rPr>
          <w:rFonts w:eastAsia="Calibri" w:cstheme="minorHAnsi"/>
        </w:rPr>
        <w:sectPr w:rsidR="00C87AB8" w:rsidSect="004B685B">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6C5BA8AB" w:rsidR="00774AA5" w:rsidRPr="007F5AA8" w:rsidRDefault="00FA4150" w:rsidP="005C1E12">
      <w:pPr>
        <w:pStyle w:val="Heading1"/>
        <w:jc w:val="right"/>
        <w:rPr>
          <w:rFonts w:ascii="Verdana" w:hAnsi="Verdana" w:cstheme="minorHAnsi"/>
          <w:sz w:val="20"/>
          <w:szCs w:val="20"/>
        </w:rPr>
      </w:pPr>
      <w:bookmarkStart w:id="30" w:name="_Toc150437671"/>
      <w:r>
        <w:rPr>
          <w:rFonts w:ascii="Verdana" w:hAnsi="Verdana" w:cstheme="minorHAnsi"/>
          <w:color w:val="0070C0"/>
          <w:sz w:val="20"/>
          <w:szCs w:val="20"/>
        </w:rPr>
        <w:lastRenderedPageBreak/>
        <w:t>Procurement conditions</w:t>
      </w:r>
      <w:r w:rsidR="008F59C5" w:rsidRPr="007F5AA8">
        <w:rPr>
          <w:rFonts w:ascii="Verdana" w:hAnsi="Verdana" w:cstheme="minorHAnsi"/>
          <w:color w:val="0070C0"/>
          <w:sz w:val="20"/>
          <w:szCs w:val="20"/>
        </w:rPr>
        <w:t xml:space="preserve"> </w:t>
      </w:r>
      <w:r>
        <w:rPr>
          <w:rFonts w:ascii="Verdana" w:hAnsi="Verdana" w:cstheme="minorHAnsi"/>
          <w:color w:val="0070C0"/>
          <w:sz w:val="20"/>
          <w:szCs w:val="20"/>
        </w:rPr>
        <w:t>Annex 1</w:t>
      </w:r>
      <w:r w:rsidR="008F59C5" w:rsidRPr="007F5AA8">
        <w:rPr>
          <w:rFonts w:ascii="Verdana" w:hAnsi="Verdana" w:cstheme="minorHAnsi"/>
          <w:color w:val="0070C0"/>
          <w:sz w:val="20"/>
          <w:szCs w:val="20"/>
        </w:rPr>
        <w:t xml:space="preserve"> „</w:t>
      </w:r>
      <w:r>
        <w:rPr>
          <w:rFonts w:ascii="Verdana" w:hAnsi="Verdana" w:cstheme="minorHAnsi"/>
          <w:color w:val="0070C0"/>
          <w:sz w:val="20"/>
          <w:szCs w:val="20"/>
        </w:rPr>
        <w:t>Deadlines</w:t>
      </w:r>
      <w:r w:rsidR="008F59C5" w:rsidRPr="007F5AA8">
        <w:rPr>
          <w:rFonts w:ascii="Verdana" w:hAnsi="Verdana" w:cstheme="minorHAnsi"/>
          <w:color w:val="0070C0"/>
          <w:sz w:val="20"/>
          <w:szCs w:val="20"/>
        </w:rPr>
        <w:t>“</w:t>
      </w:r>
      <w:bookmarkEnd w:id="30"/>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953"/>
        <w:gridCol w:w="3544"/>
        <w:gridCol w:w="2454"/>
      </w:tblGrid>
      <w:tr w:rsidR="00774AA5" w:rsidRPr="00F0499F" w14:paraId="730836B8" w14:textId="77777777" w:rsidTr="007F5AA8">
        <w:trPr>
          <w:trHeight w:val="20"/>
        </w:trPr>
        <w:tc>
          <w:tcPr>
            <w:tcW w:w="903" w:type="dxa"/>
            <w:shd w:val="clear" w:color="auto" w:fill="D9D9D9" w:themeFill="background1" w:themeFillShade="D9"/>
            <w:tcMar>
              <w:top w:w="0" w:type="dxa"/>
              <w:left w:w="108" w:type="dxa"/>
              <w:bottom w:w="0" w:type="dxa"/>
              <w:right w:w="108" w:type="dxa"/>
            </w:tcMar>
          </w:tcPr>
          <w:p w14:paraId="200EEC47" w14:textId="31357364" w:rsidR="00774AA5" w:rsidRPr="007F5AA8" w:rsidRDefault="00504919" w:rsidP="004B3551">
            <w:pPr>
              <w:jc w:val="center"/>
              <w:rPr>
                <w:rFonts w:ascii="Verdana" w:hAnsi="Verdana" w:cstheme="minorHAnsi"/>
                <w:b/>
                <w:bCs/>
                <w:sz w:val="20"/>
                <w:szCs w:val="20"/>
              </w:rPr>
            </w:pPr>
            <w:r>
              <w:rPr>
                <w:rFonts w:ascii="Verdana" w:hAnsi="Verdana" w:cstheme="minorHAnsi"/>
                <w:b/>
                <w:bCs/>
                <w:sz w:val="20"/>
                <w:szCs w:val="20"/>
              </w:rPr>
              <w:t>No.</w:t>
            </w:r>
          </w:p>
        </w:tc>
        <w:tc>
          <w:tcPr>
            <w:tcW w:w="2953" w:type="dxa"/>
            <w:shd w:val="clear" w:color="auto" w:fill="D9D9D9" w:themeFill="background1" w:themeFillShade="D9"/>
            <w:tcMar>
              <w:top w:w="0" w:type="dxa"/>
              <w:left w:w="108" w:type="dxa"/>
              <w:bottom w:w="0" w:type="dxa"/>
              <w:right w:w="108" w:type="dxa"/>
            </w:tcMar>
          </w:tcPr>
          <w:p w14:paraId="778B1404" w14:textId="2BFA2BD4" w:rsidR="00774AA5" w:rsidRPr="007F5AA8" w:rsidRDefault="00D5486E" w:rsidP="004B3551">
            <w:pPr>
              <w:jc w:val="center"/>
              <w:rPr>
                <w:rFonts w:ascii="Verdana" w:hAnsi="Verdana" w:cstheme="minorHAnsi"/>
                <w:b/>
                <w:bCs/>
                <w:sz w:val="20"/>
                <w:szCs w:val="20"/>
              </w:rPr>
            </w:pPr>
            <w:r>
              <w:rPr>
                <w:rFonts w:ascii="Verdana" w:hAnsi="Verdana" w:cstheme="minorHAnsi"/>
                <w:b/>
                <w:bCs/>
                <w:sz w:val="20"/>
                <w:szCs w:val="20"/>
              </w:rPr>
              <w:t>ACTION</w:t>
            </w:r>
          </w:p>
        </w:tc>
        <w:tc>
          <w:tcPr>
            <w:tcW w:w="3544" w:type="dxa"/>
            <w:shd w:val="clear" w:color="auto" w:fill="D9D9D9" w:themeFill="background1" w:themeFillShade="D9"/>
            <w:tcMar>
              <w:top w:w="0" w:type="dxa"/>
              <w:left w:w="108" w:type="dxa"/>
              <w:bottom w:w="0" w:type="dxa"/>
              <w:right w:w="108" w:type="dxa"/>
            </w:tcMar>
          </w:tcPr>
          <w:p w14:paraId="2F864624" w14:textId="77777777" w:rsidR="002A254A" w:rsidRPr="002A254A" w:rsidRDefault="002A254A" w:rsidP="002A254A">
            <w:pPr>
              <w:spacing w:after="0"/>
              <w:jc w:val="center"/>
              <w:rPr>
                <w:rFonts w:ascii="Verdana" w:hAnsi="Verdana" w:cstheme="minorHAnsi"/>
                <w:b/>
                <w:sz w:val="20"/>
                <w:szCs w:val="20"/>
              </w:rPr>
            </w:pPr>
            <w:r w:rsidRPr="002A254A">
              <w:rPr>
                <w:rFonts w:ascii="Verdana" w:hAnsi="Verdana" w:cstheme="minorHAnsi"/>
                <w:b/>
                <w:sz w:val="20"/>
                <w:szCs w:val="20"/>
              </w:rPr>
              <w:t>DATE/NUMBER OF DAYS/TIME</w:t>
            </w:r>
          </w:p>
          <w:p w14:paraId="677BC1F4" w14:textId="4D3D98FD" w:rsidR="00774AA5" w:rsidRPr="007F5AA8" w:rsidRDefault="002A254A" w:rsidP="002A254A">
            <w:pPr>
              <w:spacing w:after="0"/>
              <w:jc w:val="center"/>
              <w:rPr>
                <w:rFonts w:ascii="Verdana" w:hAnsi="Verdana" w:cstheme="minorHAnsi"/>
                <w:sz w:val="20"/>
                <w:szCs w:val="20"/>
              </w:rPr>
            </w:pPr>
            <w:r w:rsidRPr="002A254A">
              <w:rPr>
                <w:rFonts w:ascii="Verdana" w:hAnsi="Verdana" w:cstheme="minorHAnsi"/>
                <w:b/>
                <w:sz w:val="20"/>
                <w:szCs w:val="20"/>
              </w:rPr>
              <w:t>(Lithuanian time)</w:t>
            </w:r>
          </w:p>
        </w:tc>
        <w:tc>
          <w:tcPr>
            <w:tcW w:w="2454" w:type="dxa"/>
            <w:shd w:val="clear" w:color="auto" w:fill="D9D9D9" w:themeFill="background1" w:themeFillShade="D9"/>
            <w:tcMar>
              <w:top w:w="0" w:type="dxa"/>
              <w:left w:w="108" w:type="dxa"/>
              <w:bottom w:w="0" w:type="dxa"/>
              <w:right w:w="108" w:type="dxa"/>
            </w:tcMar>
          </w:tcPr>
          <w:p w14:paraId="11CCA5FB" w14:textId="64EB4FCB" w:rsidR="00774AA5" w:rsidRPr="007F5AA8" w:rsidRDefault="00D5486E" w:rsidP="004B3551">
            <w:pPr>
              <w:jc w:val="center"/>
              <w:rPr>
                <w:rFonts w:ascii="Verdana" w:hAnsi="Verdana" w:cstheme="minorHAnsi"/>
                <w:b/>
                <w:sz w:val="20"/>
                <w:szCs w:val="20"/>
              </w:rPr>
            </w:pPr>
            <w:r>
              <w:rPr>
                <w:rFonts w:ascii="Verdana" w:hAnsi="Verdana" w:cstheme="minorHAnsi"/>
                <w:b/>
                <w:sz w:val="20"/>
                <w:szCs w:val="20"/>
              </w:rPr>
              <w:t>NOTES</w:t>
            </w:r>
          </w:p>
        </w:tc>
      </w:tr>
      <w:tr w:rsidR="00774AA5" w:rsidRPr="00F0499F" w14:paraId="33F22B33" w14:textId="77777777" w:rsidTr="002A254A">
        <w:trPr>
          <w:trHeight w:val="233"/>
        </w:trPr>
        <w:tc>
          <w:tcPr>
            <w:tcW w:w="903" w:type="dxa"/>
            <w:shd w:val="clear" w:color="auto" w:fill="auto"/>
            <w:tcMar>
              <w:top w:w="0" w:type="dxa"/>
              <w:left w:w="108" w:type="dxa"/>
              <w:bottom w:w="0" w:type="dxa"/>
              <w:right w:w="108" w:type="dxa"/>
            </w:tcMar>
          </w:tcPr>
          <w:p w14:paraId="1D2814F3" w14:textId="2D8BEDEE" w:rsidR="00774AA5" w:rsidRPr="007F5AA8" w:rsidRDefault="006932C2" w:rsidP="006932C2">
            <w:pPr>
              <w:keepNext/>
              <w:spacing w:after="0" w:line="240" w:lineRule="auto"/>
              <w:rPr>
                <w:rFonts w:ascii="Verdana" w:hAnsi="Verdana" w:cstheme="minorHAnsi"/>
                <w:bCs/>
                <w:sz w:val="20"/>
                <w:szCs w:val="20"/>
              </w:rPr>
            </w:pPr>
            <w:r w:rsidRPr="007F5AA8">
              <w:rPr>
                <w:rFonts w:ascii="Verdana" w:hAnsi="Verdana" w:cstheme="minorHAnsi"/>
                <w:bCs/>
                <w:sz w:val="20"/>
                <w:szCs w:val="20"/>
              </w:rPr>
              <w:t>1.</w:t>
            </w:r>
          </w:p>
        </w:tc>
        <w:tc>
          <w:tcPr>
            <w:tcW w:w="2953" w:type="dxa"/>
            <w:shd w:val="clear" w:color="auto" w:fill="auto"/>
            <w:tcMar>
              <w:top w:w="0" w:type="dxa"/>
              <w:left w:w="108" w:type="dxa"/>
              <w:bottom w:w="0" w:type="dxa"/>
              <w:right w:w="108" w:type="dxa"/>
            </w:tcMar>
          </w:tcPr>
          <w:p w14:paraId="25B87B88" w14:textId="62874638" w:rsidR="00774AA5" w:rsidRPr="007F5AA8" w:rsidRDefault="002A254A" w:rsidP="00A2486D">
            <w:pPr>
              <w:keepNext/>
              <w:spacing w:after="0" w:line="240" w:lineRule="auto"/>
              <w:jc w:val="both"/>
              <w:rPr>
                <w:rFonts w:ascii="Verdana" w:hAnsi="Verdana" w:cstheme="minorHAnsi"/>
                <w:sz w:val="20"/>
                <w:szCs w:val="20"/>
              </w:rPr>
            </w:pPr>
            <w:r w:rsidRPr="002A254A">
              <w:rPr>
                <w:rFonts w:ascii="Verdana" w:hAnsi="Verdana" w:cstheme="minorHAnsi"/>
                <w:bCs/>
                <w:sz w:val="20"/>
                <w:szCs w:val="20"/>
              </w:rPr>
              <w:t>Deadline for submission of proposals</w:t>
            </w:r>
          </w:p>
        </w:tc>
        <w:tc>
          <w:tcPr>
            <w:tcW w:w="3544" w:type="dxa"/>
            <w:shd w:val="clear" w:color="auto" w:fill="auto"/>
            <w:tcMar>
              <w:top w:w="0" w:type="dxa"/>
              <w:left w:w="108" w:type="dxa"/>
              <w:bottom w:w="0" w:type="dxa"/>
              <w:right w:w="108" w:type="dxa"/>
            </w:tcMar>
          </w:tcPr>
          <w:p w14:paraId="40AAA058" w14:textId="0B7A807C" w:rsidR="002A254A" w:rsidRDefault="002A254A" w:rsidP="00D71374">
            <w:pPr>
              <w:spacing w:after="0" w:line="240" w:lineRule="auto"/>
              <w:jc w:val="both"/>
              <w:rPr>
                <w:rFonts w:ascii="Verdana" w:hAnsi="Verdana" w:cstheme="minorHAnsi"/>
                <w:sz w:val="20"/>
                <w:szCs w:val="20"/>
              </w:rPr>
            </w:pPr>
            <w:r>
              <w:rPr>
                <w:rFonts w:ascii="Verdana" w:hAnsi="Verdana" w:cstheme="minorHAnsi"/>
                <w:sz w:val="20"/>
                <w:szCs w:val="20"/>
              </w:rPr>
              <w:t>s</w:t>
            </w:r>
            <w:r w:rsidRPr="002A254A">
              <w:rPr>
                <w:rFonts w:ascii="Verdana" w:hAnsi="Verdana" w:cstheme="minorHAnsi"/>
                <w:sz w:val="20"/>
                <w:szCs w:val="20"/>
              </w:rPr>
              <w:t>pecified in the advertisement. An expedited procedure will be followed. The announcement will justify such a decision to proceed with the expedited procedure.</w:t>
            </w:r>
          </w:p>
          <w:p w14:paraId="3167CE4C" w14:textId="08FC8A8B" w:rsidR="002A254A" w:rsidRPr="007F5AA8" w:rsidRDefault="002A254A" w:rsidP="00D71374">
            <w:pPr>
              <w:spacing w:after="0" w:line="240" w:lineRule="auto"/>
              <w:jc w:val="both"/>
              <w:rPr>
                <w:rFonts w:ascii="Verdana" w:hAnsi="Verdana" w:cstheme="minorHAnsi"/>
                <w:sz w:val="20"/>
                <w:szCs w:val="20"/>
              </w:rPr>
            </w:pPr>
          </w:p>
        </w:tc>
        <w:tc>
          <w:tcPr>
            <w:tcW w:w="2454" w:type="dxa"/>
            <w:shd w:val="clear" w:color="auto" w:fill="auto"/>
            <w:tcMar>
              <w:top w:w="0" w:type="dxa"/>
              <w:left w:w="108" w:type="dxa"/>
              <w:bottom w:w="0" w:type="dxa"/>
              <w:right w:w="108" w:type="dxa"/>
            </w:tcMar>
          </w:tcPr>
          <w:p w14:paraId="2BC4B21F" w14:textId="134EA5CB" w:rsidR="00774AA5" w:rsidRPr="007F5AA8" w:rsidRDefault="002A254A" w:rsidP="00593F3E">
            <w:pPr>
              <w:spacing w:after="0" w:line="240" w:lineRule="auto"/>
              <w:rPr>
                <w:rFonts w:ascii="Verdana" w:hAnsi="Verdana" w:cstheme="minorHAnsi"/>
                <w:iCs/>
                <w:sz w:val="20"/>
                <w:szCs w:val="20"/>
              </w:rPr>
            </w:pPr>
            <w:r w:rsidRPr="002A254A">
              <w:rPr>
                <w:rFonts w:ascii="Verdana" w:hAnsi="Verdana" w:cstheme="minorHAnsi"/>
                <w:sz w:val="20"/>
                <w:szCs w:val="20"/>
              </w:rPr>
              <w:t>The procuring organization has the right to extend the deadline for submission of proposals.</w:t>
            </w:r>
          </w:p>
        </w:tc>
      </w:tr>
      <w:tr w:rsidR="00774AA5" w:rsidRPr="00F0499F" w14:paraId="2DDCD559" w14:textId="77777777" w:rsidTr="007F5AA8">
        <w:trPr>
          <w:trHeight w:val="20"/>
        </w:trPr>
        <w:tc>
          <w:tcPr>
            <w:tcW w:w="903" w:type="dxa"/>
            <w:shd w:val="clear" w:color="auto" w:fill="auto"/>
            <w:tcMar>
              <w:top w:w="0" w:type="dxa"/>
              <w:left w:w="108" w:type="dxa"/>
              <w:bottom w:w="0" w:type="dxa"/>
              <w:right w:w="108" w:type="dxa"/>
            </w:tcMar>
          </w:tcPr>
          <w:p w14:paraId="6C70187E" w14:textId="7D03D63A" w:rsidR="00774AA5" w:rsidRPr="007F5AA8" w:rsidRDefault="006932C2" w:rsidP="006932C2">
            <w:pPr>
              <w:keepNext/>
              <w:spacing w:after="0" w:line="240" w:lineRule="auto"/>
              <w:rPr>
                <w:rFonts w:ascii="Verdana" w:hAnsi="Verdana" w:cstheme="minorHAnsi"/>
                <w:bCs/>
                <w:sz w:val="20"/>
                <w:szCs w:val="20"/>
              </w:rPr>
            </w:pPr>
            <w:r w:rsidRPr="007F5AA8">
              <w:rPr>
                <w:rFonts w:ascii="Verdana" w:hAnsi="Verdana" w:cstheme="minorHAnsi"/>
                <w:bCs/>
                <w:sz w:val="20"/>
                <w:szCs w:val="20"/>
              </w:rPr>
              <w:t>2.</w:t>
            </w:r>
          </w:p>
        </w:tc>
        <w:tc>
          <w:tcPr>
            <w:tcW w:w="2953" w:type="dxa"/>
            <w:shd w:val="clear" w:color="auto" w:fill="auto"/>
            <w:tcMar>
              <w:top w:w="0" w:type="dxa"/>
              <w:left w:w="108" w:type="dxa"/>
              <w:bottom w:w="0" w:type="dxa"/>
              <w:right w:w="108" w:type="dxa"/>
            </w:tcMar>
          </w:tcPr>
          <w:p w14:paraId="501EB5B6" w14:textId="784CC0F7" w:rsidR="00817176" w:rsidRDefault="00817176" w:rsidP="00A2486D">
            <w:pPr>
              <w:keepNext/>
              <w:spacing w:after="0" w:line="240" w:lineRule="auto"/>
              <w:jc w:val="both"/>
              <w:rPr>
                <w:rFonts w:ascii="Verdana" w:eastAsia="Times New Roman" w:hAnsi="Verdana" w:cstheme="minorHAnsi"/>
                <w:sz w:val="20"/>
                <w:szCs w:val="20"/>
              </w:rPr>
            </w:pPr>
            <w:r w:rsidRPr="00817176">
              <w:rPr>
                <w:rFonts w:ascii="Verdana" w:eastAsia="Times New Roman" w:hAnsi="Verdana" w:cstheme="minorHAnsi"/>
                <w:sz w:val="20"/>
                <w:szCs w:val="20"/>
              </w:rPr>
              <w:t>Ini</w:t>
            </w:r>
            <w:r>
              <w:rPr>
                <w:rFonts w:ascii="Verdana" w:eastAsia="Times New Roman" w:hAnsi="Verdana" w:cstheme="minorHAnsi"/>
                <w:sz w:val="20"/>
                <w:szCs w:val="20"/>
              </w:rPr>
              <w:t xml:space="preserve">tial acquaintance by e-mail </w:t>
            </w:r>
            <w:r w:rsidR="00FC1C84">
              <w:rPr>
                <w:rFonts w:ascii="Verdana" w:eastAsia="Times New Roman" w:hAnsi="Verdana" w:cstheme="minorHAnsi"/>
                <w:sz w:val="20"/>
                <w:szCs w:val="20"/>
              </w:rPr>
              <w:t>received/ proposals</w:t>
            </w:r>
          </w:p>
          <w:p w14:paraId="2368993B" w14:textId="0CA26921" w:rsidR="00817176" w:rsidRPr="007F5AA8" w:rsidRDefault="00817176" w:rsidP="00A2486D">
            <w:pPr>
              <w:keepNext/>
              <w:spacing w:after="0" w:line="240" w:lineRule="auto"/>
              <w:jc w:val="both"/>
              <w:rPr>
                <w:rFonts w:ascii="Verdana" w:hAnsi="Verdana" w:cstheme="minorHAnsi"/>
                <w:sz w:val="20"/>
                <w:szCs w:val="20"/>
              </w:rPr>
            </w:pPr>
          </w:p>
        </w:tc>
        <w:tc>
          <w:tcPr>
            <w:tcW w:w="3544" w:type="dxa"/>
            <w:shd w:val="clear" w:color="auto" w:fill="auto"/>
            <w:tcMar>
              <w:top w:w="0" w:type="dxa"/>
              <w:left w:w="108" w:type="dxa"/>
              <w:bottom w:w="0" w:type="dxa"/>
              <w:right w:w="108" w:type="dxa"/>
            </w:tcMar>
          </w:tcPr>
          <w:p w14:paraId="7ECB1EDB" w14:textId="216ADAD0" w:rsidR="00774AA5" w:rsidRPr="007F5AA8" w:rsidRDefault="00817176" w:rsidP="00A2486D">
            <w:pPr>
              <w:spacing w:after="0" w:line="240" w:lineRule="auto"/>
              <w:jc w:val="both"/>
              <w:rPr>
                <w:rFonts w:ascii="Verdana" w:hAnsi="Verdana" w:cstheme="minorHAnsi"/>
                <w:sz w:val="20"/>
                <w:szCs w:val="20"/>
              </w:rPr>
            </w:pPr>
            <w:r w:rsidRPr="00817176">
              <w:rPr>
                <w:rFonts w:ascii="Verdana" w:hAnsi="Verdana" w:cstheme="minorHAnsi"/>
                <w:sz w:val="20"/>
                <w:szCs w:val="20"/>
              </w:rPr>
              <w:t>Starts no earlier than 45 minutes after the deadline for submission of proposals</w:t>
            </w:r>
            <w:r w:rsidR="00FC1C84">
              <w:rPr>
                <w:rFonts w:ascii="Verdana" w:hAnsi="Verdana" w:cstheme="minorHAnsi"/>
                <w:sz w:val="20"/>
                <w:szCs w:val="20"/>
              </w:rPr>
              <w:t>.</w:t>
            </w:r>
          </w:p>
        </w:tc>
        <w:tc>
          <w:tcPr>
            <w:tcW w:w="2454" w:type="dxa"/>
            <w:shd w:val="clear" w:color="auto" w:fill="auto"/>
            <w:tcMar>
              <w:top w:w="0" w:type="dxa"/>
              <w:left w:w="108" w:type="dxa"/>
              <w:bottom w:w="0" w:type="dxa"/>
              <w:right w:w="108" w:type="dxa"/>
            </w:tcMar>
          </w:tcPr>
          <w:p w14:paraId="516BC120" w14:textId="3556D373" w:rsidR="00774AA5" w:rsidRPr="007F5AA8" w:rsidRDefault="00774AA5" w:rsidP="0003169B">
            <w:pPr>
              <w:spacing w:after="0" w:line="240" w:lineRule="auto"/>
              <w:rPr>
                <w:rFonts w:ascii="Verdana" w:hAnsi="Verdana" w:cstheme="minorHAnsi"/>
                <w:iCs/>
                <w:sz w:val="20"/>
                <w:szCs w:val="20"/>
              </w:rPr>
            </w:pPr>
          </w:p>
        </w:tc>
      </w:tr>
      <w:tr w:rsidR="00774AA5" w:rsidRPr="00F0499F" w14:paraId="0E1517C9" w14:textId="77777777" w:rsidTr="007F5AA8">
        <w:trPr>
          <w:trHeight w:val="20"/>
        </w:trPr>
        <w:tc>
          <w:tcPr>
            <w:tcW w:w="903" w:type="dxa"/>
            <w:shd w:val="clear" w:color="auto" w:fill="auto"/>
            <w:tcMar>
              <w:top w:w="0" w:type="dxa"/>
              <w:left w:w="108" w:type="dxa"/>
              <w:bottom w:w="0" w:type="dxa"/>
              <w:right w:w="108" w:type="dxa"/>
            </w:tcMar>
          </w:tcPr>
          <w:p w14:paraId="0BF18051" w14:textId="03A0C935" w:rsidR="00774AA5" w:rsidRPr="007F5AA8" w:rsidRDefault="006932C2" w:rsidP="006932C2">
            <w:pPr>
              <w:keepNext/>
              <w:spacing w:after="0" w:line="240" w:lineRule="auto"/>
              <w:rPr>
                <w:rFonts w:ascii="Verdana" w:hAnsi="Verdana" w:cstheme="minorHAnsi"/>
                <w:bCs/>
                <w:sz w:val="20"/>
                <w:szCs w:val="20"/>
              </w:rPr>
            </w:pPr>
            <w:r w:rsidRPr="007F5AA8">
              <w:rPr>
                <w:rFonts w:ascii="Verdana" w:hAnsi="Verdana" w:cstheme="minorHAnsi"/>
                <w:bCs/>
                <w:sz w:val="20"/>
                <w:szCs w:val="20"/>
              </w:rPr>
              <w:t>3.</w:t>
            </w:r>
          </w:p>
        </w:tc>
        <w:tc>
          <w:tcPr>
            <w:tcW w:w="2953" w:type="dxa"/>
            <w:shd w:val="clear" w:color="auto" w:fill="auto"/>
            <w:tcMar>
              <w:top w:w="0" w:type="dxa"/>
              <w:left w:w="108" w:type="dxa"/>
              <w:bottom w:w="0" w:type="dxa"/>
              <w:right w:w="108" w:type="dxa"/>
            </w:tcMar>
          </w:tcPr>
          <w:p w14:paraId="4AD453C1" w14:textId="3D9F77FD" w:rsidR="00774AA5" w:rsidRPr="007F5AA8" w:rsidRDefault="00FC1C84" w:rsidP="00FC1C84">
            <w:pPr>
              <w:keepNext/>
              <w:spacing w:after="0" w:line="240" w:lineRule="auto"/>
              <w:jc w:val="both"/>
              <w:rPr>
                <w:rFonts w:ascii="Verdana" w:hAnsi="Verdana" w:cstheme="minorHAnsi"/>
                <w:bCs/>
                <w:sz w:val="20"/>
                <w:szCs w:val="20"/>
              </w:rPr>
            </w:pPr>
            <w:r w:rsidRPr="00FC1C84">
              <w:rPr>
                <w:rFonts w:ascii="Verdana" w:hAnsi="Verdana" w:cstheme="minorHAnsi"/>
                <w:sz w:val="20"/>
                <w:szCs w:val="20"/>
              </w:rPr>
              <w:t xml:space="preserve">The supplier must submit the request to clarify and clarify the terms of </w:t>
            </w:r>
            <w:r>
              <w:rPr>
                <w:rFonts w:ascii="Verdana" w:hAnsi="Verdana" w:cstheme="minorHAnsi"/>
                <w:sz w:val="20"/>
                <w:szCs w:val="20"/>
              </w:rPr>
              <w:t>procurement</w:t>
            </w:r>
            <w:r w:rsidRPr="00FC1C84">
              <w:rPr>
                <w:rFonts w:ascii="Verdana" w:hAnsi="Verdana" w:cstheme="minorHAnsi"/>
                <w:sz w:val="20"/>
                <w:szCs w:val="20"/>
              </w:rPr>
              <w:t xml:space="preserve"> no later than:</w:t>
            </w:r>
          </w:p>
        </w:tc>
        <w:tc>
          <w:tcPr>
            <w:tcW w:w="3544" w:type="dxa"/>
            <w:shd w:val="clear" w:color="auto" w:fill="auto"/>
            <w:tcMar>
              <w:top w:w="0" w:type="dxa"/>
              <w:left w:w="108" w:type="dxa"/>
              <w:bottom w:w="0" w:type="dxa"/>
              <w:right w:w="108" w:type="dxa"/>
            </w:tcMar>
          </w:tcPr>
          <w:p w14:paraId="56FC8010" w14:textId="40177F21" w:rsidR="00774AA5" w:rsidRPr="007F5AA8" w:rsidRDefault="00FC1C84" w:rsidP="00A2486D">
            <w:pPr>
              <w:spacing w:after="0" w:line="240" w:lineRule="auto"/>
              <w:jc w:val="both"/>
              <w:rPr>
                <w:rFonts w:ascii="Verdana" w:hAnsi="Verdana" w:cstheme="minorHAnsi"/>
                <w:sz w:val="20"/>
                <w:szCs w:val="20"/>
              </w:rPr>
            </w:pPr>
            <w:r w:rsidRPr="00FC1C84">
              <w:rPr>
                <w:rFonts w:ascii="Verdana" w:hAnsi="Verdana" w:cstheme="minorHAnsi"/>
                <w:b/>
                <w:color w:val="000000" w:themeColor="text1"/>
                <w:sz w:val="20"/>
                <w:szCs w:val="20"/>
              </w:rPr>
              <w:t xml:space="preserve">6 (six) </w:t>
            </w:r>
            <w:r w:rsidRPr="00FC1C84">
              <w:rPr>
                <w:rFonts w:ascii="Verdana" w:hAnsi="Verdana" w:cstheme="minorHAnsi"/>
                <w:color w:val="000000" w:themeColor="text1"/>
                <w:sz w:val="20"/>
                <w:szCs w:val="20"/>
              </w:rPr>
              <w:t>days before the deadline for submission of proposals</w:t>
            </w:r>
          </w:p>
        </w:tc>
        <w:tc>
          <w:tcPr>
            <w:tcW w:w="2454" w:type="dxa"/>
            <w:shd w:val="clear" w:color="auto" w:fill="auto"/>
            <w:tcMar>
              <w:top w:w="0" w:type="dxa"/>
              <w:left w:w="108" w:type="dxa"/>
              <w:bottom w:w="0" w:type="dxa"/>
              <w:right w:w="108" w:type="dxa"/>
            </w:tcMar>
          </w:tcPr>
          <w:p w14:paraId="6B3FEA86" w14:textId="7E5E3215" w:rsidR="00774AA5" w:rsidRPr="007F5AA8" w:rsidRDefault="00774AA5" w:rsidP="00424668">
            <w:pPr>
              <w:spacing w:after="0" w:line="240" w:lineRule="auto"/>
              <w:rPr>
                <w:rFonts w:ascii="Verdana" w:hAnsi="Verdana" w:cstheme="minorHAnsi"/>
                <w:iCs/>
                <w:color w:val="7030A0"/>
                <w:sz w:val="20"/>
                <w:szCs w:val="20"/>
              </w:rPr>
            </w:pPr>
          </w:p>
        </w:tc>
      </w:tr>
      <w:tr w:rsidR="00774AA5" w:rsidRPr="00F0499F" w14:paraId="6E37868A" w14:textId="77777777" w:rsidTr="007F5AA8">
        <w:trPr>
          <w:trHeight w:val="20"/>
        </w:trPr>
        <w:tc>
          <w:tcPr>
            <w:tcW w:w="903" w:type="dxa"/>
            <w:shd w:val="clear" w:color="auto" w:fill="auto"/>
            <w:tcMar>
              <w:top w:w="0" w:type="dxa"/>
              <w:left w:w="108" w:type="dxa"/>
              <w:bottom w:w="0" w:type="dxa"/>
              <w:right w:w="108" w:type="dxa"/>
            </w:tcMar>
          </w:tcPr>
          <w:p w14:paraId="5A3E2C4C" w14:textId="033C7E4A" w:rsidR="00774AA5" w:rsidRPr="007F5AA8" w:rsidRDefault="00774AA5" w:rsidP="007F5AA8">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E3634E1" w14:textId="0D28E43A" w:rsidR="00774AA5" w:rsidRPr="007F5AA8" w:rsidRDefault="00560151" w:rsidP="00560151">
            <w:pPr>
              <w:spacing w:after="0" w:line="240" w:lineRule="auto"/>
              <w:jc w:val="both"/>
              <w:rPr>
                <w:rFonts w:ascii="Verdana" w:hAnsi="Verdana" w:cstheme="minorHAnsi"/>
                <w:sz w:val="20"/>
                <w:szCs w:val="20"/>
              </w:rPr>
            </w:pPr>
            <w:r w:rsidRPr="00560151">
              <w:rPr>
                <w:rFonts w:ascii="Verdana" w:hAnsi="Verdana" w:cstheme="minorHAnsi"/>
                <w:sz w:val="20"/>
                <w:szCs w:val="20"/>
              </w:rPr>
              <w:t xml:space="preserve">The procuring organization submits the explanation and clarification of the </w:t>
            </w:r>
            <w:r>
              <w:rPr>
                <w:rFonts w:ascii="Verdana" w:hAnsi="Verdana" w:cstheme="minorHAnsi"/>
                <w:sz w:val="20"/>
                <w:szCs w:val="20"/>
              </w:rPr>
              <w:t>procurement</w:t>
            </w:r>
            <w:r w:rsidRPr="00560151">
              <w:rPr>
                <w:rFonts w:ascii="Verdana" w:hAnsi="Verdana" w:cstheme="minorHAnsi"/>
                <w:sz w:val="20"/>
                <w:szCs w:val="20"/>
              </w:rPr>
              <w:t xml:space="preserve"> conditions to all suppliers no later than:</w:t>
            </w:r>
          </w:p>
        </w:tc>
        <w:tc>
          <w:tcPr>
            <w:tcW w:w="3544" w:type="dxa"/>
            <w:shd w:val="clear" w:color="auto" w:fill="auto"/>
            <w:tcMar>
              <w:top w:w="0" w:type="dxa"/>
              <w:left w:w="108" w:type="dxa"/>
              <w:bottom w:w="0" w:type="dxa"/>
              <w:right w:w="108" w:type="dxa"/>
            </w:tcMar>
          </w:tcPr>
          <w:p w14:paraId="4D170373" w14:textId="20EC9767" w:rsidR="00774AA5" w:rsidRPr="007F5AA8" w:rsidRDefault="00FC1C84" w:rsidP="00A2486D">
            <w:pPr>
              <w:spacing w:after="0" w:line="240" w:lineRule="auto"/>
              <w:jc w:val="both"/>
              <w:rPr>
                <w:rFonts w:ascii="Verdana" w:hAnsi="Verdana" w:cstheme="minorHAnsi"/>
                <w:sz w:val="20"/>
                <w:szCs w:val="20"/>
              </w:rPr>
            </w:pPr>
            <w:r>
              <w:rPr>
                <w:rFonts w:ascii="Verdana" w:hAnsi="Verdana" w:cstheme="minorHAnsi"/>
                <w:b/>
                <w:color w:val="000000" w:themeColor="text1"/>
                <w:sz w:val="20"/>
                <w:szCs w:val="20"/>
              </w:rPr>
              <w:t>4 (four</w:t>
            </w:r>
            <w:r w:rsidRPr="00FC1C84">
              <w:rPr>
                <w:rFonts w:ascii="Verdana" w:hAnsi="Verdana" w:cstheme="minorHAnsi"/>
                <w:b/>
                <w:color w:val="000000" w:themeColor="text1"/>
                <w:sz w:val="20"/>
                <w:szCs w:val="20"/>
              </w:rPr>
              <w:t xml:space="preserve">) </w:t>
            </w:r>
            <w:r w:rsidRPr="00FC1C84">
              <w:rPr>
                <w:rFonts w:ascii="Verdana" w:hAnsi="Verdana" w:cstheme="minorHAnsi"/>
                <w:color w:val="000000" w:themeColor="text1"/>
                <w:sz w:val="20"/>
                <w:szCs w:val="20"/>
              </w:rPr>
              <w:t>days before the deadline for submission of proposals</w:t>
            </w:r>
          </w:p>
        </w:tc>
        <w:tc>
          <w:tcPr>
            <w:tcW w:w="2454" w:type="dxa"/>
            <w:shd w:val="clear" w:color="auto" w:fill="auto"/>
            <w:tcMar>
              <w:top w:w="0" w:type="dxa"/>
              <w:left w:w="108" w:type="dxa"/>
              <w:bottom w:w="0" w:type="dxa"/>
              <w:right w:w="108" w:type="dxa"/>
            </w:tcMar>
          </w:tcPr>
          <w:p w14:paraId="2E898EC9" w14:textId="62FD5715" w:rsidR="00774AA5" w:rsidRPr="007F5AA8" w:rsidRDefault="00774AA5" w:rsidP="00CE1F13">
            <w:pPr>
              <w:spacing w:after="0" w:line="240" w:lineRule="auto"/>
              <w:rPr>
                <w:rFonts w:ascii="Verdana" w:hAnsi="Verdana" w:cstheme="minorHAnsi"/>
                <w:sz w:val="20"/>
                <w:szCs w:val="20"/>
              </w:rPr>
            </w:pPr>
          </w:p>
        </w:tc>
      </w:tr>
      <w:tr w:rsidR="00774AA5" w:rsidRPr="00F0499F" w14:paraId="7621DE63" w14:textId="77777777" w:rsidTr="007F5AA8">
        <w:trPr>
          <w:trHeight w:val="20"/>
        </w:trPr>
        <w:tc>
          <w:tcPr>
            <w:tcW w:w="903" w:type="dxa"/>
            <w:shd w:val="clear" w:color="auto" w:fill="auto"/>
            <w:tcMar>
              <w:top w:w="0" w:type="dxa"/>
              <w:left w:w="108" w:type="dxa"/>
              <w:bottom w:w="0" w:type="dxa"/>
              <w:right w:w="108" w:type="dxa"/>
            </w:tcMar>
          </w:tcPr>
          <w:p w14:paraId="63314DF2" w14:textId="5548A91C"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58839D1" w14:textId="553404DB" w:rsidR="00774AA5" w:rsidRPr="007F5AA8" w:rsidRDefault="00560151" w:rsidP="00A2486D">
            <w:pPr>
              <w:spacing w:after="0" w:line="240" w:lineRule="auto"/>
              <w:jc w:val="both"/>
              <w:rPr>
                <w:rFonts w:ascii="Verdana" w:hAnsi="Verdana" w:cstheme="minorHAnsi"/>
                <w:sz w:val="20"/>
                <w:szCs w:val="20"/>
              </w:rPr>
            </w:pPr>
            <w:r w:rsidRPr="00560151">
              <w:rPr>
                <w:rFonts w:ascii="Verdana" w:hAnsi="Verdana" w:cstheme="minorHAnsi"/>
                <w:sz w:val="20"/>
                <w:szCs w:val="20"/>
              </w:rPr>
              <w:t>Inspection of the object will be carried out:</w:t>
            </w:r>
          </w:p>
        </w:tc>
        <w:tc>
          <w:tcPr>
            <w:tcW w:w="3544" w:type="dxa"/>
            <w:shd w:val="clear" w:color="auto" w:fill="auto"/>
            <w:tcMar>
              <w:top w:w="0" w:type="dxa"/>
              <w:left w:w="108" w:type="dxa"/>
              <w:bottom w:w="0" w:type="dxa"/>
              <w:right w:w="108" w:type="dxa"/>
            </w:tcMar>
          </w:tcPr>
          <w:p w14:paraId="16ACE08C" w14:textId="7C3711ED" w:rsidR="00774AA5" w:rsidRPr="007F5AA8" w:rsidRDefault="00560151" w:rsidP="00A2486D">
            <w:pPr>
              <w:spacing w:after="0" w:line="240" w:lineRule="auto"/>
              <w:jc w:val="both"/>
              <w:rPr>
                <w:rFonts w:ascii="Verdana" w:hAnsi="Verdana" w:cstheme="minorHAnsi"/>
                <w:iCs/>
                <w:color w:val="FF0000"/>
                <w:sz w:val="20"/>
                <w:szCs w:val="20"/>
              </w:rPr>
            </w:pPr>
            <w:r w:rsidRPr="00560151">
              <w:rPr>
                <w:rFonts w:ascii="Verdana" w:hAnsi="Verdana" w:cstheme="minorHAnsi"/>
                <w:iCs/>
                <w:sz w:val="20"/>
                <w:szCs w:val="20"/>
              </w:rPr>
              <w:t>NOT APPLICABLE</w:t>
            </w:r>
          </w:p>
        </w:tc>
        <w:tc>
          <w:tcPr>
            <w:tcW w:w="2454" w:type="dxa"/>
            <w:shd w:val="clear" w:color="auto" w:fill="auto"/>
            <w:tcMar>
              <w:top w:w="0" w:type="dxa"/>
              <w:left w:w="108" w:type="dxa"/>
              <w:bottom w:w="0" w:type="dxa"/>
              <w:right w:w="108" w:type="dxa"/>
            </w:tcMar>
          </w:tcPr>
          <w:p w14:paraId="0CB425FC" w14:textId="540F04CA" w:rsidR="00774AA5" w:rsidRPr="007F5AA8" w:rsidRDefault="00774AA5" w:rsidP="0003169B">
            <w:pPr>
              <w:spacing w:after="0" w:line="240" w:lineRule="auto"/>
              <w:rPr>
                <w:rFonts w:ascii="Verdana" w:hAnsi="Verdana" w:cstheme="minorHAnsi"/>
                <w:sz w:val="20"/>
                <w:szCs w:val="20"/>
              </w:rPr>
            </w:pPr>
          </w:p>
        </w:tc>
      </w:tr>
      <w:tr w:rsidR="00774AA5" w:rsidRPr="00F0499F" w14:paraId="3AA572DF" w14:textId="77777777" w:rsidTr="007F5AA8">
        <w:trPr>
          <w:trHeight w:val="20"/>
        </w:trPr>
        <w:tc>
          <w:tcPr>
            <w:tcW w:w="903" w:type="dxa"/>
            <w:shd w:val="clear" w:color="auto" w:fill="auto"/>
            <w:tcMar>
              <w:top w:w="0" w:type="dxa"/>
              <w:left w:w="108" w:type="dxa"/>
              <w:bottom w:w="0" w:type="dxa"/>
              <w:right w:w="108" w:type="dxa"/>
            </w:tcMar>
          </w:tcPr>
          <w:p w14:paraId="0C5D727C" w14:textId="097AAFC5"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7FDC819" w14:textId="01B9FB71" w:rsidR="00774AA5" w:rsidRPr="007F5AA8" w:rsidRDefault="00560151" w:rsidP="00560151">
            <w:pPr>
              <w:spacing w:after="0" w:line="240" w:lineRule="auto"/>
              <w:jc w:val="both"/>
              <w:rPr>
                <w:rFonts w:ascii="Verdana" w:hAnsi="Verdana" w:cstheme="minorHAnsi"/>
                <w:sz w:val="20"/>
                <w:szCs w:val="20"/>
              </w:rPr>
            </w:pPr>
            <w:r w:rsidRPr="00560151">
              <w:rPr>
                <w:rFonts w:ascii="Verdana" w:hAnsi="Verdana" w:cstheme="minorHAnsi"/>
                <w:sz w:val="20"/>
                <w:szCs w:val="20"/>
              </w:rPr>
              <w:t>The procuring organization will hold meetings with suppliers to clarify the terms of p</w:t>
            </w:r>
            <w:r>
              <w:rPr>
                <w:rFonts w:ascii="Verdana" w:hAnsi="Verdana" w:cstheme="minorHAnsi"/>
                <w:sz w:val="20"/>
                <w:szCs w:val="20"/>
              </w:rPr>
              <w:t>rocurement</w:t>
            </w:r>
          </w:p>
        </w:tc>
        <w:tc>
          <w:tcPr>
            <w:tcW w:w="3544" w:type="dxa"/>
            <w:shd w:val="clear" w:color="auto" w:fill="auto"/>
            <w:tcMar>
              <w:top w:w="0" w:type="dxa"/>
              <w:left w:w="108" w:type="dxa"/>
              <w:bottom w:w="0" w:type="dxa"/>
              <w:right w:w="108" w:type="dxa"/>
            </w:tcMar>
          </w:tcPr>
          <w:p w14:paraId="37463C11" w14:textId="5B05B87D" w:rsidR="00774AA5" w:rsidRPr="007F5AA8" w:rsidRDefault="00560151" w:rsidP="00A2486D">
            <w:pPr>
              <w:spacing w:after="0" w:line="240" w:lineRule="auto"/>
              <w:jc w:val="both"/>
              <w:rPr>
                <w:rFonts w:ascii="Verdana" w:hAnsi="Verdana" w:cstheme="minorHAnsi"/>
                <w:iCs/>
                <w:sz w:val="20"/>
                <w:szCs w:val="20"/>
              </w:rPr>
            </w:pPr>
            <w:r w:rsidRPr="00560151">
              <w:rPr>
                <w:rFonts w:ascii="Verdana" w:hAnsi="Verdana" w:cstheme="minorHAnsi"/>
                <w:iCs/>
                <w:sz w:val="20"/>
                <w:szCs w:val="20"/>
              </w:rPr>
              <w:t>NOT APPLICABLE</w:t>
            </w:r>
          </w:p>
        </w:tc>
        <w:tc>
          <w:tcPr>
            <w:tcW w:w="2454" w:type="dxa"/>
            <w:shd w:val="clear" w:color="auto" w:fill="auto"/>
            <w:tcMar>
              <w:top w:w="0" w:type="dxa"/>
              <w:left w:w="108" w:type="dxa"/>
              <w:bottom w:w="0" w:type="dxa"/>
              <w:right w:w="108" w:type="dxa"/>
            </w:tcMar>
          </w:tcPr>
          <w:p w14:paraId="1C7B20C9" w14:textId="523D03C3" w:rsidR="00774AA5" w:rsidRPr="007F5AA8" w:rsidRDefault="00774AA5" w:rsidP="0003169B">
            <w:pPr>
              <w:spacing w:after="0" w:line="240" w:lineRule="auto"/>
              <w:rPr>
                <w:rFonts w:ascii="Verdana" w:hAnsi="Verdana" w:cstheme="minorHAnsi"/>
                <w:sz w:val="20"/>
                <w:szCs w:val="20"/>
              </w:rPr>
            </w:pPr>
          </w:p>
        </w:tc>
      </w:tr>
      <w:tr w:rsidR="00774AA5" w:rsidRPr="00F0499F" w14:paraId="595801DB" w14:textId="77777777" w:rsidTr="007F5AA8">
        <w:trPr>
          <w:trHeight w:val="20"/>
        </w:trPr>
        <w:tc>
          <w:tcPr>
            <w:tcW w:w="903" w:type="dxa"/>
            <w:shd w:val="clear" w:color="auto" w:fill="auto"/>
            <w:tcMar>
              <w:top w:w="0" w:type="dxa"/>
              <w:left w:w="108" w:type="dxa"/>
              <w:bottom w:w="0" w:type="dxa"/>
              <w:right w:w="108" w:type="dxa"/>
            </w:tcMar>
          </w:tcPr>
          <w:p w14:paraId="7834A329" w14:textId="7DD7B5EE"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664470B" w14:textId="16DFBA1A" w:rsidR="00774AA5" w:rsidRPr="007F5AA8" w:rsidRDefault="00560151" w:rsidP="00560151">
            <w:pPr>
              <w:spacing w:after="0" w:line="240" w:lineRule="auto"/>
              <w:jc w:val="both"/>
              <w:rPr>
                <w:rFonts w:ascii="Verdana" w:hAnsi="Verdana"/>
                <w:sz w:val="20"/>
                <w:szCs w:val="20"/>
              </w:rPr>
            </w:pPr>
            <w:r>
              <w:rPr>
                <w:rFonts w:ascii="Verdana" w:hAnsi="Verdana"/>
                <w:sz w:val="20"/>
                <w:szCs w:val="20"/>
              </w:rPr>
              <w:t xml:space="preserve">Suppliers must provide goods </w:t>
            </w:r>
            <w:r w:rsidRPr="00560151">
              <w:rPr>
                <w:rFonts w:ascii="Verdana" w:hAnsi="Verdana"/>
                <w:sz w:val="20"/>
                <w:szCs w:val="20"/>
              </w:rPr>
              <w:t>samples</w:t>
            </w:r>
          </w:p>
        </w:tc>
        <w:tc>
          <w:tcPr>
            <w:tcW w:w="3544" w:type="dxa"/>
            <w:shd w:val="clear" w:color="auto" w:fill="auto"/>
            <w:tcMar>
              <w:top w:w="0" w:type="dxa"/>
              <w:left w:w="108" w:type="dxa"/>
              <w:bottom w:w="0" w:type="dxa"/>
              <w:right w:w="108" w:type="dxa"/>
            </w:tcMar>
          </w:tcPr>
          <w:p w14:paraId="2276FCB7" w14:textId="101B9D82" w:rsidR="00774AA5" w:rsidRPr="007F5AA8" w:rsidRDefault="00560151" w:rsidP="00A2486D">
            <w:pPr>
              <w:spacing w:after="0" w:line="240" w:lineRule="auto"/>
              <w:jc w:val="both"/>
              <w:rPr>
                <w:rFonts w:ascii="Verdana" w:hAnsi="Verdana" w:cstheme="minorHAnsi"/>
                <w:iCs/>
                <w:color w:val="00B050"/>
                <w:sz w:val="20"/>
                <w:szCs w:val="20"/>
              </w:rPr>
            </w:pPr>
            <w:r w:rsidRPr="00560151">
              <w:rPr>
                <w:rFonts w:ascii="Verdana" w:eastAsia="Arial Unicode MS" w:hAnsi="Verdana" w:cstheme="minorHAnsi"/>
                <w:sz w:val="20"/>
                <w:szCs w:val="20"/>
                <w:lang w:eastAsia="en-US"/>
              </w:rPr>
              <w:t>NOT APPLICABLE</w:t>
            </w:r>
            <w:r w:rsidR="00955067" w:rsidRPr="007F5AA8">
              <w:rPr>
                <w:rFonts w:ascii="Verdana" w:hAnsi="Verdana" w:cstheme="minorHAnsi"/>
                <w:i/>
                <w:iCs/>
                <w:color w:val="7030A0"/>
                <w:sz w:val="20"/>
                <w:szCs w:val="20"/>
              </w:rPr>
              <w:t xml:space="preserve"> </w:t>
            </w:r>
          </w:p>
        </w:tc>
        <w:tc>
          <w:tcPr>
            <w:tcW w:w="2454" w:type="dxa"/>
            <w:shd w:val="clear" w:color="auto" w:fill="auto"/>
            <w:tcMar>
              <w:top w:w="0" w:type="dxa"/>
              <w:left w:w="108" w:type="dxa"/>
              <w:bottom w:w="0" w:type="dxa"/>
              <w:right w:w="108" w:type="dxa"/>
            </w:tcMar>
          </w:tcPr>
          <w:p w14:paraId="49C9AF54" w14:textId="060712A8" w:rsidR="00774AA5" w:rsidRPr="007F5AA8" w:rsidRDefault="00774AA5" w:rsidP="0003169B">
            <w:pPr>
              <w:spacing w:after="0" w:line="240" w:lineRule="auto"/>
              <w:rPr>
                <w:rFonts w:ascii="Verdana" w:hAnsi="Verdana" w:cstheme="minorHAnsi"/>
                <w:sz w:val="20"/>
                <w:szCs w:val="20"/>
              </w:rPr>
            </w:pPr>
          </w:p>
        </w:tc>
      </w:tr>
      <w:tr w:rsidR="00774AA5" w:rsidRPr="00F0499F" w14:paraId="046FE48C" w14:textId="77777777" w:rsidTr="007F5AA8">
        <w:trPr>
          <w:trHeight w:val="20"/>
        </w:trPr>
        <w:tc>
          <w:tcPr>
            <w:tcW w:w="903" w:type="dxa"/>
            <w:shd w:val="clear" w:color="auto" w:fill="auto"/>
            <w:tcMar>
              <w:top w:w="0" w:type="dxa"/>
              <w:left w:w="108" w:type="dxa"/>
              <w:bottom w:w="0" w:type="dxa"/>
              <w:right w:w="108" w:type="dxa"/>
            </w:tcMar>
          </w:tcPr>
          <w:p w14:paraId="0CCD490C" w14:textId="1C5F8541" w:rsidR="00774AA5" w:rsidRPr="007F5AA8" w:rsidRDefault="00774AA5" w:rsidP="001F421B">
            <w:pPr>
              <w:pStyle w:val="ListParagraph"/>
              <w:numPr>
                <w:ilvl w:val="0"/>
                <w:numId w:val="7"/>
              </w:numPr>
              <w:spacing w:after="0" w:line="240" w:lineRule="auto"/>
              <w:rPr>
                <w:rFonts w:ascii="Verdana" w:hAnsi="Verdana"/>
                <w:sz w:val="20"/>
                <w:szCs w:val="20"/>
              </w:rPr>
            </w:pPr>
          </w:p>
        </w:tc>
        <w:tc>
          <w:tcPr>
            <w:tcW w:w="2953" w:type="dxa"/>
            <w:shd w:val="clear" w:color="auto" w:fill="auto"/>
            <w:tcMar>
              <w:top w:w="0" w:type="dxa"/>
              <w:left w:w="108" w:type="dxa"/>
              <w:bottom w:w="0" w:type="dxa"/>
              <w:right w:w="108" w:type="dxa"/>
            </w:tcMar>
          </w:tcPr>
          <w:p w14:paraId="3A78067C" w14:textId="594E7521" w:rsidR="00774AA5" w:rsidRPr="007F5AA8" w:rsidRDefault="00560151" w:rsidP="00560151">
            <w:pPr>
              <w:spacing w:after="0" w:line="240" w:lineRule="auto"/>
              <w:jc w:val="both"/>
              <w:rPr>
                <w:rFonts w:ascii="Verdana" w:hAnsi="Verdana" w:cstheme="minorHAnsi"/>
                <w:bCs/>
                <w:sz w:val="20"/>
                <w:szCs w:val="20"/>
              </w:rPr>
            </w:pPr>
            <w:r w:rsidRPr="00560151">
              <w:rPr>
                <w:rFonts w:ascii="Verdana" w:hAnsi="Verdana" w:cstheme="minorHAnsi"/>
                <w:sz w:val="20"/>
                <w:szCs w:val="20"/>
              </w:rPr>
              <w:t xml:space="preserve">The procuring organization shall answer to the supplier whether it agrees to accept the document confirming the validity of the </w:t>
            </w:r>
            <w:r>
              <w:rPr>
                <w:rFonts w:ascii="Verdana" w:hAnsi="Verdana" w:cstheme="minorHAnsi"/>
                <w:sz w:val="20"/>
                <w:szCs w:val="20"/>
              </w:rPr>
              <w:t xml:space="preserve">proposal </w:t>
            </w:r>
            <w:r w:rsidRPr="00560151">
              <w:rPr>
                <w:rFonts w:ascii="Verdana" w:hAnsi="Verdana" w:cstheme="minorHAnsi"/>
                <w:sz w:val="20"/>
                <w:szCs w:val="20"/>
              </w:rPr>
              <w:t>proposed by the supplier no later than</w:t>
            </w:r>
          </w:p>
        </w:tc>
        <w:tc>
          <w:tcPr>
            <w:tcW w:w="3544" w:type="dxa"/>
            <w:shd w:val="clear" w:color="auto" w:fill="auto"/>
            <w:tcMar>
              <w:top w:w="0" w:type="dxa"/>
              <w:left w:w="108" w:type="dxa"/>
              <w:bottom w:w="0" w:type="dxa"/>
              <w:right w:w="108" w:type="dxa"/>
            </w:tcMar>
          </w:tcPr>
          <w:p w14:paraId="4DD4DD87" w14:textId="320DD819" w:rsidR="00774AA5" w:rsidRPr="007F5AA8" w:rsidRDefault="00560151" w:rsidP="00A2486D">
            <w:pPr>
              <w:spacing w:after="0" w:line="240" w:lineRule="auto"/>
              <w:jc w:val="both"/>
              <w:rPr>
                <w:rFonts w:ascii="Verdana" w:hAnsi="Verdana" w:cstheme="minorHAnsi"/>
                <w:iCs/>
                <w:sz w:val="20"/>
                <w:szCs w:val="20"/>
              </w:rPr>
            </w:pPr>
            <w:r w:rsidRPr="00560151">
              <w:rPr>
                <w:rFonts w:ascii="Verdana" w:eastAsia="Arial Unicode MS" w:hAnsi="Verdana" w:cstheme="minorHAnsi"/>
                <w:sz w:val="20"/>
                <w:szCs w:val="20"/>
                <w:lang w:eastAsia="en-US"/>
              </w:rPr>
              <w:t xml:space="preserve">NOT APPLICABLE </w:t>
            </w:r>
          </w:p>
        </w:tc>
        <w:tc>
          <w:tcPr>
            <w:tcW w:w="2454" w:type="dxa"/>
            <w:shd w:val="clear" w:color="auto" w:fill="auto"/>
            <w:tcMar>
              <w:top w:w="0" w:type="dxa"/>
              <w:left w:w="108" w:type="dxa"/>
              <w:bottom w:w="0" w:type="dxa"/>
              <w:right w:w="108" w:type="dxa"/>
            </w:tcMar>
          </w:tcPr>
          <w:p w14:paraId="7A43570F" w14:textId="460D8A51" w:rsidR="00774AA5" w:rsidRPr="007F5AA8" w:rsidRDefault="00774AA5" w:rsidP="127DD6E8">
            <w:pPr>
              <w:spacing w:after="0" w:line="240" w:lineRule="auto"/>
              <w:rPr>
                <w:rFonts w:ascii="Verdana" w:hAnsi="Verdana"/>
                <w:sz w:val="20"/>
                <w:szCs w:val="20"/>
              </w:rPr>
            </w:pPr>
          </w:p>
        </w:tc>
      </w:tr>
      <w:tr w:rsidR="00774AA5" w:rsidRPr="00F0499F" w14:paraId="1F2EA374" w14:textId="77777777" w:rsidTr="007F5AA8">
        <w:trPr>
          <w:trHeight w:val="20"/>
        </w:trPr>
        <w:tc>
          <w:tcPr>
            <w:tcW w:w="903" w:type="dxa"/>
            <w:shd w:val="clear" w:color="auto" w:fill="auto"/>
            <w:tcMar>
              <w:top w:w="0" w:type="dxa"/>
              <w:left w:w="108" w:type="dxa"/>
              <w:bottom w:w="0" w:type="dxa"/>
              <w:right w:w="108" w:type="dxa"/>
            </w:tcMar>
          </w:tcPr>
          <w:p w14:paraId="539F7958" w14:textId="226D3FF6"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27FEFE6F" w14:textId="6D7D9321" w:rsidR="00774AA5" w:rsidRPr="007F5AA8" w:rsidRDefault="00560151" w:rsidP="00A2486D">
            <w:pPr>
              <w:spacing w:after="0" w:line="240" w:lineRule="auto"/>
              <w:jc w:val="both"/>
              <w:rPr>
                <w:rFonts w:ascii="Verdana" w:hAnsi="Verdana" w:cstheme="minorHAnsi"/>
                <w:bCs/>
                <w:sz w:val="20"/>
                <w:szCs w:val="20"/>
              </w:rPr>
            </w:pPr>
            <w:r w:rsidRPr="00560151">
              <w:rPr>
                <w:rFonts w:ascii="Verdana" w:hAnsi="Verdana" w:cstheme="minorHAnsi"/>
                <w:color w:val="000000" w:themeColor="text1"/>
                <w:sz w:val="20"/>
                <w:szCs w:val="20"/>
              </w:rPr>
              <w:t>The guaran</w:t>
            </w:r>
            <w:r>
              <w:rPr>
                <w:rFonts w:ascii="Verdana" w:hAnsi="Verdana" w:cstheme="minorHAnsi"/>
                <w:color w:val="000000" w:themeColor="text1"/>
                <w:sz w:val="20"/>
                <w:szCs w:val="20"/>
              </w:rPr>
              <w:t>tee of the validity of the proposal</w:t>
            </w:r>
            <w:r w:rsidRPr="00560151">
              <w:rPr>
                <w:rFonts w:ascii="Verdana" w:hAnsi="Verdana" w:cstheme="minorHAnsi"/>
                <w:color w:val="000000" w:themeColor="text1"/>
                <w:sz w:val="20"/>
                <w:szCs w:val="20"/>
              </w:rPr>
              <w:t xml:space="preserve"> is returned to the tenderer (or the rights to it are waived) through</w:t>
            </w:r>
          </w:p>
        </w:tc>
        <w:tc>
          <w:tcPr>
            <w:tcW w:w="3544" w:type="dxa"/>
            <w:shd w:val="clear" w:color="auto" w:fill="auto"/>
            <w:tcMar>
              <w:top w:w="0" w:type="dxa"/>
              <w:left w:w="108" w:type="dxa"/>
              <w:bottom w:w="0" w:type="dxa"/>
              <w:right w:w="108" w:type="dxa"/>
            </w:tcMar>
          </w:tcPr>
          <w:p w14:paraId="684369EC" w14:textId="1C81B145" w:rsidR="00774AA5" w:rsidRPr="007F5AA8" w:rsidRDefault="00560151" w:rsidP="00A2486D">
            <w:pPr>
              <w:spacing w:after="0" w:line="240" w:lineRule="auto"/>
              <w:jc w:val="both"/>
              <w:rPr>
                <w:rFonts w:ascii="Verdana" w:hAnsi="Verdana" w:cstheme="minorHAnsi"/>
                <w:color w:val="000000" w:themeColor="text1"/>
                <w:sz w:val="20"/>
                <w:szCs w:val="20"/>
              </w:rPr>
            </w:pPr>
            <w:r w:rsidRPr="00560151">
              <w:rPr>
                <w:rFonts w:ascii="Verdana" w:eastAsia="Arial Unicode MS" w:hAnsi="Verdana" w:cstheme="minorHAnsi"/>
                <w:sz w:val="20"/>
                <w:szCs w:val="20"/>
                <w:lang w:eastAsia="en-US"/>
              </w:rPr>
              <w:t xml:space="preserve">NOT APPLICABLE </w:t>
            </w:r>
          </w:p>
        </w:tc>
        <w:tc>
          <w:tcPr>
            <w:tcW w:w="2454" w:type="dxa"/>
            <w:shd w:val="clear" w:color="auto" w:fill="auto"/>
            <w:tcMar>
              <w:top w:w="0" w:type="dxa"/>
              <w:left w:w="108" w:type="dxa"/>
              <w:bottom w:w="0" w:type="dxa"/>
              <w:right w:w="108" w:type="dxa"/>
            </w:tcMar>
          </w:tcPr>
          <w:p w14:paraId="7D43700D" w14:textId="1AFF5026" w:rsidR="00774AA5" w:rsidRPr="007F5AA8" w:rsidRDefault="00774AA5" w:rsidP="0003169B">
            <w:pPr>
              <w:spacing w:after="0" w:line="240" w:lineRule="auto"/>
              <w:rPr>
                <w:rFonts w:ascii="Verdana" w:hAnsi="Verdana"/>
                <w:sz w:val="20"/>
                <w:szCs w:val="20"/>
              </w:rPr>
            </w:pPr>
          </w:p>
        </w:tc>
      </w:tr>
      <w:tr w:rsidR="00774AA5" w:rsidRPr="00F0499F" w14:paraId="6D55395E" w14:textId="77777777" w:rsidTr="007F5AA8">
        <w:trPr>
          <w:trHeight w:val="20"/>
        </w:trPr>
        <w:tc>
          <w:tcPr>
            <w:tcW w:w="903" w:type="dxa"/>
            <w:shd w:val="clear" w:color="auto" w:fill="auto"/>
            <w:tcMar>
              <w:top w:w="0" w:type="dxa"/>
              <w:left w:w="108" w:type="dxa"/>
              <w:bottom w:w="0" w:type="dxa"/>
              <w:right w:w="108" w:type="dxa"/>
            </w:tcMar>
          </w:tcPr>
          <w:p w14:paraId="5B414F03" w14:textId="2549B1DC"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38116EE" w14:textId="456B112E" w:rsidR="00774AA5" w:rsidRPr="007F5AA8" w:rsidRDefault="00560151" w:rsidP="00560151">
            <w:pPr>
              <w:spacing w:after="0" w:line="240" w:lineRule="auto"/>
              <w:jc w:val="both"/>
              <w:rPr>
                <w:rFonts w:ascii="Verdana" w:hAnsi="Verdana" w:cstheme="minorHAnsi"/>
                <w:bCs/>
                <w:sz w:val="20"/>
                <w:szCs w:val="20"/>
              </w:rPr>
            </w:pPr>
            <w:r w:rsidRPr="00560151">
              <w:rPr>
                <w:rFonts w:ascii="Verdana" w:hAnsi="Verdana" w:cstheme="minorHAnsi"/>
                <w:bCs/>
                <w:sz w:val="20"/>
                <w:szCs w:val="20"/>
              </w:rPr>
              <w:t xml:space="preserve">The procuring organization informs the procurement participants about the results of the </w:t>
            </w:r>
            <w:r>
              <w:rPr>
                <w:rFonts w:ascii="Verdana" w:hAnsi="Verdana" w:cstheme="minorHAnsi"/>
                <w:bCs/>
                <w:sz w:val="20"/>
                <w:szCs w:val="20"/>
              </w:rPr>
              <w:t>ESPD</w:t>
            </w:r>
            <w:r w:rsidRPr="00560151">
              <w:rPr>
                <w:rFonts w:ascii="Verdana" w:hAnsi="Verdana" w:cstheme="minorHAnsi"/>
                <w:bCs/>
                <w:sz w:val="20"/>
                <w:szCs w:val="20"/>
              </w:rPr>
              <w:t xml:space="preserve"> assessment no later than</w:t>
            </w:r>
          </w:p>
        </w:tc>
        <w:tc>
          <w:tcPr>
            <w:tcW w:w="3544" w:type="dxa"/>
            <w:shd w:val="clear" w:color="auto" w:fill="auto"/>
            <w:tcMar>
              <w:top w:w="0" w:type="dxa"/>
              <w:left w:w="108" w:type="dxa"/>
              <w:bottom w:w="0" w:type="dxa"/>
              <w:right w:w="108" w:type="dxa"/>
            </w:tcMar>
          </w:tcPr>
          <w:p w14:paraId="3A59976E" w14:textId="26E40B25" w:rsidR="00774AA5" w:rsidRPr="007F5AA8" w:rsidRDefault="00560151" w:rsidP="00A2486D">
            <w:pPr>
              <w:spacing w:after="0" w:line="240" w:lineRule="auto"/>
              <w:jc w:val="both"/>
              <w:rPr>
                <w:rFonts w:ascii="Verdana" w:hAnsi="Verdana" w:cstheme="minorHAnsi"/>
                <w:bCs/>
                <w:sz w:val="20"/>
                <w:szCs w:val="20"/>
              </w:rPr>
            </w:pPr>
            <w:r w:rsidRPr="00560151">
              <w:rPr>
                <w:rFonts w:ascii="Verdana" w:hAnsi="Verdana" w:cstheme="minorHAnsi"/>
                <w:bCs/>
                <w:sz w:val="20"/>
                <w:szCs w:val="20"/>
              </w:rPr>
              <w:t>3 (three) working days from the date of the decision</w:t>
            </w:r>
          </w:p>
        </w:tc>
        <w:tc>
          <w:tcPr>
            <w:tcW w:w="2454" w:type="dxa"/>
            <w:shd w:val="clear" w:color="auto" w:fill="auto"/>
            <w:tcMar>
              <w:top w:w="0" w:type="dxa"/>
              <w:left w:w="108" w:type="dxa"/>
              <w:bottom w:w="0" w:type="dxa"/>
              <w:right w:w="108" w:type="dxa"/>
            </w:tcMar>
          </w:tcPr>
          <w:p w14:paraId="1A133141" w14:textId="16262ED2" w:rsidR="00774AA5" w:rsidRPr="007F5AA8" w:rsidRDefault="00774AA5" w:rsidP="0003169B">
            <w:pPr>
              <w:spacing w:after="0" w:line="240" w:lineRule="auto"/>
              <w:rPr>
                <w:rFonts w:ascii="Verdana" w:hAnsi="Verdana" w:cstheme="minorHAnsi"/>
                <w:bCs/>
                <w:sz w:val="20"/>
                <w:szCs w:val="20"/>
              </w:rPr>
            </w:pPr>
          </w:p>
        </w:tc>
      </w:tr>
      <w:tr w:rsidR="00774AA5" w:rsidRPr="00F0499F" w14:paraId="59E99749" w14:textId="77777777" w:rsidTr="007F5AA8">
        <w:trPr>
          <w:trHeight w:val="20"/>
        </w:trPr>
        <w:tc>
          <w:tcPr>
            <w:tcW w:w="903" w:type="dxa"/>
            <w:shd w:val="clear" w:color="auto" w:fill="auto"/>
            <w:tcMar>
              <w:top w:w="0" w:type="dxa"/>
              <w:left w:w="108" w:type="dxa"/>
              <w:bottom w:w="0" w:type="dxa"/>
              <w:right w:w="108" w:type="dxa"/>
            </w:tcMar>
          </w:tcPr>
          <w:p w14:paraId="7986B22C" w14:textId="28A1D23B"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F6E38E5" w14:textId="53DE9FFE" w:rsidR="00774AA5" w:rsidRPr="007F5AA8" w:rsidRDefault="00170FF2" w:rsidP="00A2486D">
            <w:pPr>
              <w:spacing w:after="0" w:line="240" w:lineRule="auto"/>
              <w:jc w:val="both"/>
              <w:rPr>
                <w:rFonts w:ascii="Verdana" w:hAnsi="Verdana" w:cstheme="minorHAnsi"/>
                <w:bCs/>
                <w:sz w:val="20"/>
                <w:szCs w:val="20"/>
              </w:rPr>
            </w:pPr>
            <w:r w:rsidRPr="00170FF2">
              <w:rPr>
                <w:rFonts w:ascii="Verdana" w:hAnsi="Verdana" w:cstheme="minorHAnsi"/>
                <w:bCs/>
                <w:sz w:val="20"/>
                <w:szCs w:val="20"/>
              </w:rPr>
              <w:t xml:space="preserve">The procuring organization shall notify the procurement participants of the decision to </w:t>
            </w:r>
            <w:r>
              <w:rPr>
                <w:rFonts w:ascii="Verdana" w:hAnsi="Verdana" w:cstheme="minorHAnsi"/>
                <w:bCs/>
                <w:sz w:val="20"/>
                <w:szCs w:val="20"/>
              </w:rPr>
              <w:t>determine the winning proposal</w:t>
            </w:r>
            <w:r w:rsidRPr="00170FF2">
              <w:rPr>
                <w:rFonts w:ascii="Verdana" w:hAnsi="Verdana" w:cstheme="minorHAnsi"/>
                <w:bCs/>
                <w:sz w:val="20"/>
                <w:szCs w:val="20"/>
              </w:rPr>
              <w:t>, which will lead to</w:t>
            </w:r>
            <w:r>
              <w:rPr>
                <w:rFonts w:ascii="Verdana" w:hAnsi="Verdana" w:cstheme="minorHAnsi"/>
                <w:bCs/>
                <w:sz w:val="20"/>
                <w:szCs w:val="20"/>
              </w:rPr>
              <w:t xml:space="preserve"> the conclusion of the agreement </w:t>
            </w:r>
            <w:r w:rsidRPr="00170FF2">
              <w:rPr>
                <w:rFonts w:ascii="Verdana" w:hAnsi="Verdana" w:cstheme="minorHAnsi"/>
                <w:bCs/>
                <w:sz w:val="20"/>
                <w:szCs w:val="20"/>
              </w:rPr>
              <w:t>no later than</w:t>
            </w:r>
          </w:p>
        </w:tc>
        <w:tc>
          <w:tcPr>
            <w:tcW w:w="3544" w:type="dxa"/>
            <w:shd w:val="clear" w:color="auto" w:fill="auto"/>
            <w:tcMar>
              <w:top w:w="0" w:type="dxa"/>
              <w:left w:w="108" w:type="dxa"/>
              <w:bottom w:w="0" w:type="dxa"/>
              <w:right w:w="108" w:type="dxa"/>
            </w:tcMar>
          </w:tcPr>
          <w:p w14:paraId="02898D3A" w14:textId="69AE76CA" w:rsidR="00774AA5" w:rsidRPr="007F5AA8" w:rsidRDefault="00170FF2" w:rsidP="00A2486D">
            <w:pPr>
              <w:spacing w:after="0" w:line="240" w:lineRule="auto"/>
              <w:jc w:val="both"/>
              <w:rPr>
                <w:rFonts w:ascii="Verdana" w:hAnsi="Verdana" w:cstheme="minorHAnsi"/>
                <w:bCs/>
                <w:sz w:val="20"/>
                <w:szCs w:val="20"/>
              </w:rPr>
            </w:pPr>
            <w:r w:rsidRPr="00170FF2">
              <w:rPr>
                <w:rFonts w:ascii="Verdana" w:hAnsi="Verdana" w:cstheme="minorHAnsi"/>
                <w:bCs/>
                <w:sz w:val="20"/>
                <w:szCs w:val="20"/>
              </w:rPr>
              <w:t>3 (three) working days from the date of the decision</w:t>
            </w:r>
          </w:p>
        </w:tc>
        <w:tc>
          <w:tcPr>
            <w:tcW w:w="2454" w:type="dxa"/>
            <w:shd w:val="clear" w:color="auto" w:fill="auto"/>
            <w:tcMar>
              <w:top w:w="0" w:type="dxa"/>
              <w:left w:w="108" w:type="dxa"/>
              <w:bottom w:w="0" w:type="dxa"/>
              <w:right w:w="108" w:type="dxa"/>
            </w:tcMar>
          </w:tcPr>
          <w:p w14:paraId="71FB89FD" w14:textId="2A118ABE" w:rsidR="00774AA5" w:rsidRPr="007F5AA8" w:rsidRDefault="00774AA5" w:rsidP="0003169B">
            <w:pPr>
              <w:spacing w:after="0" w:line="240" w:lineRule="auto"/>
              <w:rPr>
                <w:rFonts w:ascii="Verdana" w:hAnsi="Verdana" w:cstheme="minorHAnsi"/>
                <w:sz w:val="20"/>
                <w:szCs w:val="20"/>
              </w:rPr>
            </w:pPr>
          </w:p>
        </w:tc>
      </w:tr>
      <w:tr w:rsidR="00774AA5" w:rsidRPr="00F0499F" w14:paraId="5D779D75" w14:textId="77777777" w:rsidTr="007F5AA8">
        <w:trPr>
          <w:trHeight w:val="20"/>
        </w:trPr>
        <w:tc>
          <w:tcPr>
            <w:tcW w:w="903" w:type="dxa"/>
            <w:shd w:val="clear" w:color="auto" w:fill="auto"/>
            <w:tcMar>
              <w:top w:w="0" w:type="dxa"/>
              <w:left w:w="108" w:type="dxa"/>
              <w:bottom w:w="0" w:type="dxa"/>
              <w:right w:w="108" w:type="dxa"/>
            </w:tcMar>
          </w:tcPr>
          <w:p w14:paraId="715DBD55" w14:textId="53D9A072"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43562B6" w14:textId="0B8CDBC7" w:rsidR="00774AA5" w:rsidRPr="007F5AA8" w:rsidRDefault="00244FA9" w:rsidP="00DE1750">
            <w:pPr>
              <w:spacing w:after="0" w:line="240" w:lineRule="auto"/>
              <w:jc w:val="both"/>
              <w:rPr>
                <w:rFonts w:ascii="Verdana" w:hAnsi="Verdana" w:cstheme="minorHAnsi"/>
                <w:bCs/>
                <w:sz w:val="20"/>
                <w:szCs w:val="20"/>
              </w:rPr>
            </w:pPr>
            <w:r w:rsidRPr="00244FA9">
              <w:rPr>
                <w:rFonts w:ascii="Verdana" w:hAnsi="Verdana" w:cstheme="minorHAnsi"/>
                <w:bCs/>
                <w:sz w:val="20"/>
                <w:szCs w:val="20"/>
              </w:rPr>
              <w:t xml:space="preserve">The procuring organization, upon written request of the tenderer, shall provide him with the information specified in Article 58, Part 2 of the </w:t>
            </w:r>
            <w:r w:rsidR="00DE1750">
              <w:rPr>
                <w:rFonts w:ascii="Verdana" w:hAnsi="Verdana" w:cstheme="minorHAnsi"/>
                <w:bCs/>
                <w:sz w:val="20"/>
                <w:szCs w:val="20"/>
              </w:rPr>
              <w:t>PPL</w:t>
            </w:r>
            <w:r w:rsidRPr="00244FA9">
              <w:rPr>
                <w:rFonts w:ascii="Verdana" w:hAnsi="Verdana" w:cstheme="minorHAnsi"/>
                <w:bCs/>
                <w:sz w:val="20"/>
                <w:szCs w:val="20"/>
              </w:rPr>
              <w:t xml:space="preserve"> no later than within</w:t>
            </w:r>
          </w:p>
        </w:tc>
        <w:tc>
          <w:tcPr>
            <w:tcW w:w="3544" w:type="dxa"/>
            <w:shd w:val="clear" w:color="auto" w:fill="auto"/>
            <w:tcMar>
              <w:top w:w="0" w:type="dxa"/>
              <w:left w:w="108" w:type="dxa"/>
              <w:bottom w:w="0" w:type="dxa"/>
              <w:right w:w="108" w:type="dxa"/>
            </w:tcMar>
          </w:tcPr>
          <w:p w14:paraId="7F18AB44" w14:textId="4F17F2A1" w:rsidR="00774AA5" w:rsidRPr="007F5AA8" w:rsidRDefault="00DE1750" w:rsidP="00A2486D">
            <w:pPr>
              <w:spacing w:after="0" w:line="240" w:lineRule="auto"/>
              <w:jc w:val="both"/>
              <w:rPr>
                <w:rFonts w:ascii="Verdana" w:hAnsi="Verdana" w:cstheme="minorHAnsi"/>
                <w:bCs/>
                <w:sz w:val="20"/>
                <w:szCs w:val="20"/>
              </w:rPr>
            </w:pPr>
            <w:r w:rsidRPr="00DE1750">
              <w:rPr>
                <w:rFonts w:ascii="Verdana" w:hAnsi="Verdana" w:cstheme="minorHAnsi"/>
                <w:bCs/>
                <w:sz w:val="20"/>
                <w:szCs w:val="20"/>
              </w:rPr>
              <w:t>15 (fifteen) days from the date of receipt of the tenderer's written request</w:t>
            </w:r>
          </w:p>
        </w:tc>
        <w:tc>
          <w:tcPr>
            <w:tcW w:w="2454" w:type="dxa"/>
            <w:shd w:val="clear" w:color="auto" w:fill="auto"/>
            <w:tcMar>
              <w:top w:w="0" w:type="dxa"/>
              <w:left w:w="108" w:type="dxa"/>
              <w:bottom w:w="0" w:type="dxa"/>
              <w:right w:w="108" w:type="dxa"/>
            </w:tcMar>
          </w:tcPr>
          <w:p w14:paraId="7A6A5CD0" w14:textId="36C4D3EC" w:rsidR="00774AA5" w:rsidRPr="007F5AA8" w:rsidRDefault="00774AA5" w:rsidP="0003169B">
            <w:pPr>
              <w:pStyle w:val="tajtip"/>
              <w:shd w:val="clear" w:color="auto" w:fill="FFFFFF"/>
              <w:spacing w:before="0" w:beforeAutospacing="0" w:after="0" w:afterAutospacing="0"/>
              <w:ind w:firstLine="313"/>
              <w:rPr>
                <w:rFonts w:ascii="Verdana" w:hAnsi="Verdana" w:cstheme="minorHAnsi"/>
                <w:sz w:val="20"/>
                <w:szCs w:val="20"/>
              </w:rPr>
            </w:pPr>
          </w:p>
        </w:tc>
      </w:tr>
      <w:tr w:rsidR="00774AA5" w:rsidRPr="00F0499F" w14:paraId="3739CF2C" w14:textId="77777777" w:rsidTr="007F5AA8">
        <w:trPr>
          <w:trHeight w:val="20"/>
        </w:trPr>
        <w:tc>
          <w:tcPr>
            <w:tcW w:w="903" w:type="dxa"/>
            <w:shd w:val="clear" w:color="auto" w:fill="auto"/>
            <w:tcMar>
              <w:top w:w="0" w:type="dxa"/>
              <w:left w:w="108" w:type="dxa"/>
              <w:bottom w:w="0" w:type="dxa"/>
              <w:right w:w="108" w:type="dxa"/>
            </w:tcMar>
          </w:tcPr>
          <w:p w14:paraId="50E0821F" w14:textId="51531F71"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4FECB953" w14:textId="1D78F929" w:rsidR="00774AA5" w:rsidRPr="007F5AA8" w:rsidRDefault="00627E41" w:rsidP="00A2486D">
            <w:pPr>
              <w:spacing w:after="0" w:line="240" w:lineRule="auto"/>
              <w:jc w:val="both"/>
              <w:rPr>
                <w:rFonts w:ascii="Verdana" w:hAnsi="Verdana" w:cstheme="minorHAnsi"/>
                <w:bCs/>
                <w:sz w:val="20"/>
                <w:szCs w:val="20"/>
              </w:rPr>
            </w:pPr>
            <w:r w:rsidRPr="00627E41">
              <w:rPr>
                <w:rFonts w:ascii="Verdana" w:hAnsi="Verdana" w:cstheme="minorHAnsi"/>
                <w:color w:val="000000"/>
                <w:sz w:val="20"/>
                <w:szCs w:val="20"/>
                <w:shd w:val="clear" w:color="auto" w:fill="FFFFFF"/>
              </w:rPr>
              <w:t xml:space="preserve">The supplier has the right to </w:t>
            </w:r>
            <w:r>
              <w:rPr>
                <w:rFonts w:ascii="Verdana" w:hAnsi="Verdana" w:cstheme="minorHAnsi"/>
                <w:color w:val="000000"/>
                <w:sz w:val="20"/>
                <w:szCs w:val="20"/>
                <w:shd w:val="clear" w:color="auto" w:fill="FFFFFF"/>
              </w:rPr>
              <w:t>submit a claim to the procuring</w:t>
            </w:r>
            <w:r w:rsidRPr="00627E41">
              <w:rPr>
                <w:rFonts w:ascii="Verdana" w:hAnsi="Verdana" w:cstheme="minorHAnsi"/>
                <w:color w:val="000000"/>
                <w:sz w:val="20"/>
                <w:szCs w:val="20"/>
                <w:shd w:val="clear" w:color="auto" w:fill="FFFFFF"/>
              </w:rPr>
              <w:t xml:space="preserve"> organization, submit a request or file a lawsuit in court no later than</w:t>
            </w:r>
          </w:p>
        </w:tc>
        <w:tc>
          <w:tcPr>
            <w:tcW w:w="3544" w:type="dxa"/>
            <w:shd w:val="clear" w:color="auto" w:fill="auto"/>
            <w:tcMar>
              <w:top w:w="0" w:type="dxa"/>
              <w:left w:w="108" w:type="dxa"/>
              <w:bottom w:w="0" w:type="dxa"/>
              <w:right w:w="108" w:type="dxa"/>
            </w:tcMar>
          </w:tcPr>
          <w:p w14:paraId="66238765" w14:textId="08EA0053" w:rsidR="00627E41" w:rsidRPr="00627E41" w:rsidRDefault="00627E41" w:rsidP="00627E41">
            <w:pPr>
              <w:spacing w:after="0" w:line="240" w:lineRule="auto"/>
              <w:jc w:val="both"/>
              <w:rPr>
                <w:rFonts w:ascii="Verdana" w:hAnsi="Verdana" w:cstheme="minorHAnsi"/>
                <w:sz w:val="20"/>
                <w:szCs w:val="20"/>
              </w:rPr>
            </w:pPr>
            <w:r w:rsidRPr="00627E41">
              <w:rPr>
                <w:rFonts w:ascii="Verdana" w:hAnsi="Verdana" w:cstheme="minorHAnsi"/>
                <w:sz w:val="20"/>
                <w:szCs w:val="20"/>
              </w:rPr>
              <w:t xml:space="preserve">10 (ten) days from the date of sending the written notification of the decision taken by the </w:t>
            </w:r>
            <w:r>
              <w:rPr>
                <w:rFonts w:ascii="Verdana" w:hAnsi="Verdana" w:cstheme="minorHAnsi"/>
                <w:sz w:val="20"/>
                <w:szCs w:val="20"/>
              </w:rPr>
              <w:t>procuring</w:t>
            </w:r>
            <w:r w:rsidRPr="00627E41">
              <w:rPr>
                <w:rFonts w:ascii="Verdana" w:hAnsi="Verdana" w:cstheme="minorHAnsi"/>
                <w:sz w:val="20"/>
                <w:szCs w:val="20"/>
              </w:rPr>
              <w:t xml:space="preserve"> organization to the suppliers or from the day of announcing the decisions taken by the </w:t>
            </w:r>
            <w:r>
              <w:rPr>
                <w:rFonts w:ascii="Verdana" w:hAnsi="Verdana" w:cstheme="minorHAnsi"/>
                <w:sz w:val="20"/>
                <w:szCs w:val="20"/>
              </w:rPr>
              <w:t>procuring</w:t>
            </w:r>
            <w:r w:rsidRPr="00627E41">
              <w:rPr>
                <w:rFonts w:ascii="Verdana" w:hAnsi="Verdana" w:cstheme="minorHAnsi"/>
                <w:sz w:val="20"/>
                <w:szCs w:val="20"/>
              </w:rPr>
              <w:t xml:space="preserve"> organization, if the </w:t>
            </w:r>
            <w:r w:rsidR="00443BA6">
              <w:rPr>
                <w:rFonts w:ascii="Verdana" w:hAnsi="Verdana" w:cstheme="minorHAnsi"/>
                <w:sz w:val="20"/>
                <w:szCs w:val="20"/>
              </w:rPr>
              <w:t xml:space="preserve">PPL </w:t>
            </w:r>
            <w:r w:rsidRPr="00627E41">
              <w:rPr>
                <w:rFonts w:ascii="Verdana" w:hAnsi="Verdana" w:cstheme="minorHAnsi"/>
                <w:sz w:val="20"/>
                <w:szCs w:val="20"/>
              </w:rPr>
              <w:t xml:space="preserve">does not provide for the requirement to inform the suppliers in writing about the decisions taken by the </w:t>
            </w:r>
            <w:r w:rsidR="00443BA6">
              <w:rPr>
                <w:rFonts w:ascii="Verdana" w:hAnsi="Verdana" w:cstheme="minorHAnsi"/>
                <w:sz w:val="20"/>
                <w:szCs w:val="20"/>
              </w:rPr>
              <w:t>procuring</w:t>
            </w:r>
            <w:r w:rsidRPr="00627E41">
              <w:rPr>
                <w:rFonts w:ascii="Verdana" w:hAnsi="Verdana" w:cstheme="minorHAnsi"/>
                <w:sz w:val="20"/>
                <w:szCs w:val="20"/>
              </w:rPr>
              <w:t xml:space="preserve"> organization;</w:t>
            </w:r>
          </w:p>
          <w:p w14:paraId="24167C40" w14:textId="7C0E1803" w:rsidR="00774AA5" w:rsidRPr="007F5AA8" w:rsidRDefault="00627E41" w:rsidP="00627E41">
            <w:pPr>
              <w:spacing w:after="0" w:line="240" w:lineRule="auto"/>
              <w:jc w:val="both"/>
              <w:rPr>
                <w:rFonts w:ascii="Verdana" w:hAnsi="Verdana" w:cstheme="minorHAnsi"/>
                <w:sz w:val="20"/>
                <w:szCs w:val="20"/>
              </w:rPr>
            </w:pPr>
            <w:r w:rsidRPr="00627E41">
              <w:rPr>
                <w:rFonts w:ascii="Verdana" w:hAnsi="Verdana" w:cstheme="minorHAnsi"/>
                <w:sz w:val="20"/>
                <w:szCs w:val="20"/>
              </w:rPr>
              <w:t>15 (fifteen) days from the date of sending the notification to suppliers, if this notification was not sent by electronic means.</w:t>
            </w:r>
          </w:p>
        </w:tc>
        <w:tc>
          <w:tcPr>
            <w:tcW w:w="2454" w:type="dxa"/>
            <w:shd w:val="clear" w:color="auto" w:fill="auto"/>
            <w:tcMar>
              <w:top w:w="0" w:type="dxa"/>
              <w:left w:w="108" w:type="dxa"/>
              <w:bottom w:w="0" w:type="dxa"/>
              <w:right w:w="108" w:type="dxa"/>
            </w:tcMar>
          </w:tcPr>
          <w:p w14:paraId="0DA96950" w14:textId="70776E48" w:rsidR="00774AA5" w:rsidRPr="007F5AA8" w:rsidRDefault="00774AA5" w:rsidP="0003169B">
            <w:pPr>
              <w:spacing w:after="0" w:line="240" w:lineRule="auto"/>
              <w:rPr>
                <w:rFonts w:ascii="Verdana" w:hAnsi="Verdana" w:cstheme="minorHAnsi"/>
                <w:bCs/>
                <w:sz w:val="20"/>
                <w:szCs w:val="20"/>
              </w:rPr>
            </w:pPr>
          </w:p>
        </w:tc>
      </w:tr>
      <w:tr w:rsidR="00774AA5" w:rsidRPr="00F0499F" w14:paraId="1A8FC6DE" w14:textId="77777777" w:rsidTr="007F5AA8">
        <w:trPr>
          <w:trHeight w:val="20"/>
        </w:trPr>
        <w:tc>
          <w:tcPr>
            <w:tcW w:w="903" w:type="dxa"/>
            <w:shd w:val="clear" w:color="auto" w:fill="auto"/>
            <w:tcMar>
              <w:top w:w="0" w:type="dxa"/>
              <w:left w:w="108" w:type="dxa"/>
              <w:bottom w:w="0" w:type="dxa"/>
              <w:right w:w="108" w:type="dxa"/>
            </w:tcMar>
          </w:tcPr>
          <w:p w14:paraId="3FCD8BCC" w14:textId="19D85D51" w:rsidR="00774AA5" w:rsidRPr="007F5AA8" w:rsidRDefault="00774AA5" w:rsidP="001F421B">
            <w:pPr>
              <w:pStyle w:val="ListParagraph"/>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4B78EF85" w14:textId="214D9278" w:rsidR="00774AA5" w:rsidRPr="007F5AA8" w:rsidRDefault="00687933" w:rsidP="00A2486D">
            <w:pPr>
              <w:spacing w:after="0" w:line="240" w:lineRule="auto"/>
              <w:jc w:val="both"/>
              <w:rPr>
                <w:rFonts w:ascii="Verdana" w:hAnsi="Verdana" w:cstheme="minorHAnsi"/>
                <w:sz w:val="20"/>
                <w:szCs w:val="20"/>
              </w:rPr>
            </w:pPr>
            <w:r w:rsidRPr="00687933">
              <w:rPr>
                <w:rFonts w:ascii="Verdana" w:hAnsi="Verdana" w:cstheme="minorHAnsi"/>
                <w:sz w:val="20"/>
                <w:szCs w:val="20"/>
              </w:rPr>
              <w:t>The procuring organization must examine the supplier's claim, make a reasoned decision and notify the supplier who submitted the claim and the interested procurement participants in writing about it, as well as about the change in the previously announced terms of the procurement procedure, no later than</w:t>
            </w:r>
          </w:p>
        </w:tc>
        <w:tc>
          <w:tcPr>
            <w:tcW w:w="3544" w:type="dxa"/>
            <w:shd w:val="clear" w:color="auto" w:fill="auto"/>
            <w:tcMar>
              <w:top w:w="0" w:type="dxa"/>
              <w:left w:w="108" w:type="dxa"/>
              <w:bottom w:w="0" w:type="dxa"/>
              <w:right w:w="108" w:type="dxa"/>
            </w:tcMar>
          </w:tcPr>
          <w:p w14:paraId="7989960F" w14:textId="789BEA23" w:rsidR="00774AA5" w:rsidRPr="007F5AA8" w:rsidRDefault="00A04198" w:rsidP="00A2486D">
            <w:pPr>
              <w:spacing w:after="0" w:line="240" w:lineRule="auto"/>
              <w:jc w:val="both"/>
              <w:rPr>
                <w:rFonts w:ascii="Verdana" w:hAnsi="Verdana" w:cstheme="minorHAnsi"/>
                <w:sz w:val="20"/>
                <w:szCs w:val="20"/>
              </w:rPr>
            </w:pPr>
            <w:r w:rsidRPr="00A04198">
              <w:rPr>
                <w:rFonts w:ascii="Verdana" w:hAnsi="Verdana" w:cstheme="minorHAnsi"/>
                <w:sz w:val="20"/>
                <w:szCs w:val="20"/>
              </w:rPr>
              <w:t>6 (six) working days from the day of receiving the claim</w:t>
            </w:r>
          </w:p>
        </w:tc>
        <w:tc>
          <w:tcPr>
            <w:tcW w:w="2454" w:type="dxa"/>
            <w:shd w:val="clear" w:color="auto" w:fill="auto"/>
            <w:tcMar>
              <w:top w:w="0" w:type="dxa"/>
              <w:left w:w="108" w:type="dxa"/>
              <w:bottom w:w="0" w:type="dxa"/>
              <w:right w:w="108" w:type="dxa"/>
            </w:tcMar>
          </w:tcPr>
          <w:p w14:paraId="2E4EA800" w14:textId="424A9933" w:rsidR="00774AA5" w:rsidRPr="007F5AA8" w:rsidRDefault="00774AA5" w:rsidP="0003169B">
            <w:pPr>
              <w:spacing w:after="0" w:line="240" w:lineRule="auto"/>
              <w:rPr>
                <w:rFonts w:ascii="Verdana" w:hAnsi="Verdana" w:cstheme="minorHAnsi"/>
                <w:sz w:val="20"/>
                <w:szCs w:val="20"/>
              </w:rPr>
            </w:pPr>
          </w:p>
        </w:tc>
      </w:tr>
      <w:tr w:rsidR="00774AA5" w:rsidRPr="00F0499F" w14:paraId="65BDD6BA" w14:textId="77777777" w:rsidTr="007F5AA8">
        <w:trPr>
          <w:trHeight w:val="20"/>
        </w:trPr>
        <w:tc>
          <w:tcPr>
            <w:tcW w:w="903" w:type="dxa"/>
            <w:shd w:val="clear" w:color="auto" w:fill="auto"/>
            <w:tcMar>
              <w:top w:w="0" w:type="dxa"/>
              <w:left w:w="108" w:type="dxa"/>
              <w:bottom w:w="0" w:type="dxa"/>
              <w:right w:w="108" w:type="dxa"/>
            </w:tcMar>
          </w:tcPr>
          <w:p w14:paraId="18CCF556" w14:textId="1FABF3A4" w:rsidR="00774AA5" w:rsidRPr="007F5AA8" w:rsidRDefault="00774AA5" w:rsidP="001F421B">
            <w:pPr>
              <w:pStyle w:val="ListParagraph"/>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09ECB10C" w14:textId="6B7683F6" w:rsidR="00774AA5" w:rsidRPr="007F5AA8" w:rsidRDefault="00A04198" w:rsidP="00A2486D">
            <w:pPr>
              <w:spacing w:after="0" w:line="240" w:lineRule="auto"/>
              <w:jc w:val="both"/>
              <w:rPr>
                <w:rFonts w:ascii="Verdana" w:hAnsi="Verdana" w:cstheme="minorHAnsi"/>
                <w:bCs/>
                <w:sz w:val="20"/>
                <w:szCs w:val="20"/>
              </w:rPr>
            </w:pPr>
            <w:r w:rsidRPr="00A04198">
              <w:rPr>
                <w:rFonts w:ascii="Verdana" w:hAnsi="Verdana" w:cstheme="minorHAnsi"/>
                <w:sz w:val="20"/>
                <w:szCs w:val="20"/>
              </w:rPr>
              <w:t xml:space="preserve">If the procuring organization does not examine the claim submitted to it within the set deadline, the supplier has the right to submit a request or bring a lawsuit </w:t>
            </w:r>
            <w:r w:rsidRPr="00A04198">
              <w:rPr>
                <w:rFonts w:ascii="Verdana" w:hAnsi="Verdana" w:cstheme="minorHAnsi"/>
                <w:sz w:val="20"/>
                <w:szCs w:val="20"/>
              </w:rPr>
              <w:lastRenderedPageBreak/>
              <w:t>to the court through (with the exception of a lawsuit for declaring the contract invalid</w:t>
            </w:r>
            <w:r w:rsidR="00774AA5" w:rsidRPr="007F5AA8">
              <w:rPr>
                <w:rFonts w:ascii="Verdana" w:hAnsi="Verdana" w:cstheme="minorHAnsi"/>
                <w:bCs/>
                <w:sz w:val="20"/>
                <w:szCs w:val="20"/>
              </w:rPr>
              <w:t xml:space="preserve">) </w:t>
            </w:r>
          </w:p>
        </w:tc>
        <w:tc>
          <w:tcPr>
            <w:tcW w:w="3544" w:type="dxa"/>
            <w:shd w:val="clear" w:color="auto" w:fill="auto"/>
            <w:tcMar>
              <w:top w:w="0" w:type="dxa"/>
              <w:left w:w="108" w:type="dxa"/>
              <w:bottom w:w="0" w:type="dxa"/>
              <w:right w:w="108" w:type="dxa"/>
            </w:tcMar>
          </w:tcPr>
          <w:p w14:paraId="5850D3CD" w14:textId="6C2DC4BE" w:rsidR="00774AA5" w:rsidRPr="007F5AA8" w:rsidRDefault="00A04198" w:rsidP="00A04198">
            <w:pPr>
              <w:spacing w:after="0" w:line="240" w:lineRule="auto"/>
              <w:jc w:val="both"/>
              <w:rPr>
                <w:rFonts w:ascii="Verdana" w:hAnsi="Verdana" w:cstheme="minorHAnsi"/>
                <w:sz w:val="20"/>
                <w:szCs w:val="20"/>
              </w:rPr>
            </w:pPr>
            <w:r w:rsidRPr="00A04198">
              <w:rPr>
                <w:rFonts w:ascii="Verdana" w:hAnsi="Verdana" w:cstheme="minorHAnsi"/>
                <w:sz w:val="20"/>
                <w:szCs w:val="20"/>
              </w:rPr>
              <w:lastRenderedPageBreak/>
              <w:t>within 15 (fifteen) days from the day on which the procuring organization had to notify in writing of the adopted decision to the supplier who submitted the claim, interested procurement participants</w:t>
            </w:r>
            <w:r w:rsidR="00774AA5" w:rsidRPr="007F5AA8">
              <w:rPr>
                <w:rFonts w:ascii="Verdana" w:hAnsi="Verdana" w:cstheme="minorHAnsi"/>
                <w:sz w:val="20"/>
                <w:szCs w:val="20"/>
              </w:rPr>
              <w:t>.</w:t>
            </w:r>
          </w:p>
        </w:tc>
        <w:tc>
          <w:tcPr>
            <w:tcW w:w="2454" w:type="dxa"/>
            <w:shd w:val="clear" w:color="auto" w:fill="auto"/>
            <w:tcMar>
              <w:top w:w="0" w:type="dxa"/>
              <w:left w:w="108" w:type="dxa"/>
              <w:bottom w:w="0" w:type="dxa"/>
              <w:right w:w="108" w:type="dxa"/>
            </w:tcMar>
          </w:tcPr>
          <w:p w14:paraId="2FDA5363" w14:textId="6C91B860" w:rsidR="00774AA5" w:rsidRPr="007F5AA8" w:rsidRDefault="00774AA5" w:rsidP="0003169B">
            <w:pPr>
              <w:spacing w:after="0" w:line="240" w:lineRule="auto"/>
              <w:rPr>
                <w:rFonts w:ascii="Verdana" w:hAnsi="Verdana" w:cstheme="minorHAnsi"/>
                <w:sz w:val="20"/>
                <w:szCs w:val="20"/>
              </w:rPr>
            </w:pPr>
          </w:p>
        </w:tc>
      </w:tr>
      <w:tr w:rsidR="00774AA5" w:rsidRPr="00F0499F" w14:paraId="1EEDC62F" w14:textId="77777777" w:rsidTr="007F5AA8">
        <w:trPr>
          <w:trHeight w:val="20"/>
        </w:trPr>
        <w:tc>
          <w:tcPr>
            <w:tcW w:w="903" w:type="dxa"/>
            <w:shd w:val="clear" w:color="auto" w:fill="auto"/>
            <w:tcMar>
              <w:top w:w="0" w:type="dxa"/>
              <w:left w:w="108" w:type="dxa"/>
              <w:bottom w:w="0" w:type="dxa"/>
              <w:right w:w="108" w:type="dxa"/>
            </w:tcMar>
          </w:tcPr>
          <w:p w14:paraId="3EE38EA3" w14:textId="7B1FEB4A" w:rsidR="00774AA5" w:rsidRPr="007F5AA8" w:rsidRDefault="00774AA5" w:rsidP="001F421B">
            <w:pPr>
              <w:pStyle w:val="ListParagraph"/>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3AE3E0BA" w14:textId="5903215D" w:rsidR="00774AA5" w:rsidRPr="007F5AA8" w:rsidRDefault="00A04198" w:rsidP="00A04198">
            <w:pPr>
              <w:spacing w:after="0" w:line="240" w:lineRule="auto"/>
              <w:jc w:val="both"/>
              <w:rPr>
                <w:rFonts w:ascii="Verdana" w:hAnsi="Verdana" w:cstheme="minorHAnsi"/>
                <w:sz w:val="20"/>
                <w:szCs w:val="20"/>
              </w:rPr>
            </w:pPr>
            <w:r w:rsidRPr="00A04198">
              <w:rPr>
                <w:rFonts w:ascii="Verdana" w:hAnsi="Verdana" w:cstheme="minorHAnsi"/>
                <w:sz w:val="20"/>
                <w:szCs w:val="20"/>
              </w:rPr>
              <w:t xml:space="preserve">The procuring organization cannot conclude the </w:t>
            </w:r>
            <w:r>
              <w:rPr>
                <w:rFonts w:ascii="Verdana" w:hAnsi="Verdana" w:cstheme="minorHAnsi"/>
                <w:sz w:val="20"/>
                <w:szCs w:val="20"/>
              </w:rPr>
              <w:t xml:space="preserve">agreement </w:t>
            </w:r>
            <w:r w:rsidRPr="00A04198">
              <w:rPr>
                <w:rFonts w:ascii="Verdana" w:hAnsi="Verdana" w:cstheme="minorHAnsi"/>
                <w:sz w:val="20"/>
                <w:szCs w:val="20"/>
              </w:rPr>
              <w:t>earlier than after</w:t>
            </w:r>
          </w:p>
        </w:tc>
        <w:tc>
          <w:tcPr>
            <w:tcW w:w="3544" w:type="dxa"/>
            <w:shd w:val="clear" w:color="auto" w:fill="auto"/>
            <w:tcMar>
              <w:top w:w="0" w:type="dxa"/>
              <w:left w:w="108" w:type="dxa"/>
              <w:bottom w:w="0" w:type="dxa"/>
              <w:right w:w="108" w:type="dxa"/>
            </w:tcMar>
          </w:tcPr>
          <w:p w14:paraId="1FD5A236" w14:textId="203EF3A3" w:rsidR="00774AA5" w:rsidRPr="007F5AA8" w:rsidRDefault="00A04198" w:rsidP="00A04198">
            <w:pPr>
              <w:spacing w:after="0" w:line="240" w:lineRule="auto"/>
              <w:jc w:val="both"/>
              <w:rPr>
                <w:rFonts w:ascii="Verdana" w:hAnsi="Verdana" w:cstheme="minorHAnsi"/>
                <w:sz w:val="20"/>
                <w:szCs w:val="20"/>
              </w:rPr>
            </w:pPr>
            <w:r w:rsidRPr="00A04198">
              <w:rPr>
                <w:rFonts w:ascii="Verdana" w:hAnsi="Verdana" w:cstheme="minorHAnsi"/>
                <w:sz w:val="20"/>
                <w:szCs w:val="20"/>
              </w:rPr>
              <w:t xml:space="preserve">10 (ten) days from the date of the notification of the decision to conclude the </w:t>
            </w:r>
            <w:r>
              <w:rPr>
                <w:rFonts w:ascii="Verdana" w:hAnsi="Verdana" w:cstheme="minorHAnsi"/>
                <w:sz w:val="20"/>
                <w:szCs w:val="20"/>
              </w:rPr>
              <w:t xml:space="preserve">agreement </w:t>
            </w:r>
            <w:r w:rsidRPr="00A04198">
              <w:rPr>
                <w:rFonts w:ascii="Verdana" w:hAnsi="Verdana" w:cstheme="minorHAnsi"/>
                <w:sz w:val="20"/>
                <w:szCs w:val="20"/>
              </w:rPr>
              <w:t xml:space="preserve">(and if a claim was received, from the date of sending the written notification of its decision on the claim) from the </w:t>
            </w:r>
            <w:r>
              <w:rPr>
                <w:rFonts w:ascii="Verdana" w:hAnsi="Verdana" w:cstheme="minorHAnsi"/>
                <w:sz w:val="20"/>
                <w:szCs w:val="20"/>
              </w:rPr>
              <w:t>procuring</w:t>
            </w:r>
            <w:r w:rsidRPr="00A04198">
              <w:rPr>
                <w:rFonts w:ascii="Verdana" w:hAnsi="Verdana" w:cstheme="minorHAnsi"/>
                <w:sz w:val="20"/>
                <w:szCs w:val="20"/>
              </w:rPr>
              <w:t xml:space="preserve"> organization to the procurement participants, and if this notification was not sent by electronic means, no earlier than after 15 (fifteen) days</w:t>
            </w:r>
            <w:r w:rsidR="00A2486D">
              <w:rPr>
                <w:rFonts w:ascii="Verdana" w:hAnsi="Verdana" w:cstheme="minorHAnsi"/>
                <w:sz w:val="20"/>
                <w:szCs w:val="20"/>
              </w:rPr>
              <w:t>.</w:t>
            </w:r>
          </w:p>
        </w:tc>
        <w:tc>
          <w:tcPr>
            <w:tcW w:w="2454" w:type="dxa"/>
            <w:shd w:val="clear" w:color="auto" w:fill="auto"/>
            <w:tcMar>
              <w:top w:w="0" w:type="dxa"/>
              <w:left w:w="108" w:type="dxa"/>
              <w:bottom w:w="0" w:type="dxa"/>
              <w:right w:w="108" w:type="dxa"/>
            </w:tcMar>
          </w:tcPr>
          <w:p w14:paraId="61BCB161" w14:textId="39873F9D" w:rsidR="00774AA5" w:rsidRPr="007F5AA8" w:rsidRDefault="00774AA5" w:rsidP="0003169B">
            <w:pPr>
              <w:spacing w:after="0" w:line="240" w:lineRule="auto"/>
              <w:rPr>
                <w:rFonts w:ascii="Verdana" w:hAnsi="Verdana" w:cstheme="minorHAnsi"/>
                <w:sz w:val="20"/>
                <w:szCs w:val="20"/>
              </w:rPr>
            </w:pPr>
          </w:p>
        </w:tc>
      </w:tr>
      <w:tr w:rsidR="00451AF7" w:rsidRPr="00F0499F" w14:paraId="74B4ACF3" w14:textId="77777777" w:rsidTr="007F5AA8">
        <w:trPr>
          <w:trHeight w:val="20"/>
        </w:trPr>
        <w:tc>
          <w:tcPr>
            <w:tcW w:w="903" w:type="dxa"/>
            <w:shd w:val="clear" w:color="auto" w:fill="auto"/>
            <w:tcMar>
              <w:top w:w="0" w:type="dxa"/>
              <w:left w:w="108" w:type="dxa"/>
              <w:bottom w:w="0" w:type="dxa"/>
              <w:right w:w="108" w:type="dxa"/>
            </w:tcMar>
          </w:tcPr>
          <w:p w14:paraId="5A1CA8A8" w14:textId="77777777" w:rsidR="00F50C57" w:rsidRPr="007F5AA8" w:rsidRDefault="00F50C57" w:rsidP="001F421B">
            <w:pPr>
              <w:pStyle w:val="ListParagraph"/>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187F2A99" w14:textId="64AC84DC" w:rsidR="00F50C57" w:rsidRPr="007F5AA8" w:rsidRDefault="00A04198" w:rsidP="00A2486D">
            <w:pPr>
              <w:spacing w:after="0" w:line="240" w:lineRule="auto"/>
              <w:jc w:val="both"/>
              <w:rPr>
                <w:rFonts w:ascii="Verdana" w:hAnsi="Verdana" w:cstheme="minorHAnsi"/>
                <w:sz w:val="20"/>
                <w:szCs w:val="20"/>
              </w:rPr>
            </w:pPr>
            <w:r w:rsidRPr="00A04198">
              <w:rPr>
                <w:rFonts w:ascii="Verdana" w:hAnsi="Verdana" w:cstheme="minorHAnsi"/>
                <w:sz w:val="20"/>
                <w:szCs w:val="20"/>
              </w:rPr>
              <w:t>If the interested participant asks the procuring orga</w:t>
            </w:r>
            <w:r>
              <w:rPr>
                <w:rFonts w:ascii="Verdana" w:hAnsi="Verdana" w:cstheme="minorHAnsi"/>
                <w:sz w:val="20"/>
                <w:szCs w:val="20"/>
              </w:rPr>
              <w:t>nization to submit a winning proposal</w:t>
            </w:r>
          </w:p>
        </w:tc>
        <w:tc>
          <w:tcPr>
            <w:tcW w:w="3544" w:type="dxa"/>
            <w:shd w:val="clear" w:color="auto" w:fill="auto"/>
            <w:tcMar>
              <w:top w:w="0" w:type="dxa"/>
              <w:left w:w="108" w:type="dxa"/>
              <w:bottom w:w="0" w:type="dxa"/>
              <w:right w:w="108" w:type="dxa"/>
            </w:tcMar>
          </w:tcPr>
          <w:p w14:paraId="6191E2D5" w14:textId="240FD465" w:rsidR="00ED5B78" w:rsidRPr="00A2486D" w:rsidRDefault="00A04198" w:rsidP="00A04198">
            <w:pPr>
              <w:spacing w:after="0" w:line="240" w:lineRule="auto"/>
              <w:jc w:val="both"/>
              <w:rPr>
                <w:rFonts w:ascii="Verdana" w:hAnsi="Verdana" w:cstheme="minorHAnsi"/>
                <w:iCs/>
                <w:color w:val="FF0000"/>
                <w:sz w:val="20"/>
                <w:szCs w:val="20"/>
              </w:rPr>
            </w:pPr>
            <w:r w:rsidRPr="00A04198">
              <w:rPr>
                <w:rFonts w:ascii="Verdana" w:hAnsi="Verdana" w:cstheme="minorHAnsi"/>
                <w:iCs/>
                <w:color w:val="000000" w:themeColor="text1"/>
                <w:sz w:val="20"/>
                <w:szCs w:val="20"/>
              </w:rPr>
              <w:t xml:space="preserve">The deadline and the postponement period established in Part 1 of Article 102 of the </w:t>
            </w:r>
            <w:r>
              <w:rPr>
                <w:rFonts w:ascii="Verdana" w:hAnsi="Verdana" w:cstheme="minorHAnsi"/>
                <w:iCs/>
                <w:color w:val="000000" w:themeColor="text1"/>
                <w:sz w:val="20"/>
                <w:szCs w:val="20"/>
              </w:rPr>
              <w:t>PPL</w:t>
            </w:r>
            <w:r w:rsidRPr="00A04198">
              <w:rPr>
                <w:rFonts w:ascii="Verdana" w:hAnsi="Verdana" w:cstheme="minorHAnsi"/>
                <w:iCs/>
                <w:color w:val="000000" w:themeColor="text1"/>
                <w:sz w:val="20"/>
                <w:szCs w:val="20"/>
              </w:rPr>
              <w:t xml:space="preserve"> shall be extended for an additional period, counting from the date of submission of the interested participant's r</w:t>
            </w:r>
            <w:r>
              <w:rPr>
                <w:rFonts w:ascii="Verdana" w:hAnsi="Verdana" w:cstheme="minorHAnsi"/>
                <w:iCs/>
                <w:color w:val="000000" w:themeColor="text1"/>
                <w:sz w:val="20"/>
                <w:szCs w:val="20"/>
              </w:rPr>
              <w:t>equest to submit the winning proposal</w:t>
            </w:r>
            <w:r w:rsidRPr="00A04198">
              <w:rPr>
                <w:rFonts w:ascii="Verdana" w:hAnsi="Verdana" w:cstheme="minorHAnsi"/>
                <w:iCs/>
                <w:color w:val="000000" w:themeColor="text1"/>
                <w:sz w:val="20"/>
                <w:szCs w:val="20"/>
              </w:rPr>
              <w:t xml:space="preserve"> to the procuring</w:t>
            </w:r>
            <w:r>
              <w:rPr>
                <w:rFonts w:ascii="Verdana" w:hAnsi="Verdana" w:cstheme="minorHAnsi"/>
                <w:iCs/>
                <w:color w:val="000000" w:themeColor="text1"/>
                <w:sz w:val="20"/>
                <w:szCs w:val="20"/>
              </w:rPr>
              <w:t xml:space="preserve"> organization until the said proposal</w:t>
            </w:r>
            <w:r w:rsidRPr="00A04198">
              <w:rPr>
                <w:rFonts w:ascii="Verdana" w:hAnsi="Verdana" w:cstheme="minorHAnsi"/>
                <w:iCs/>
                <w:color w:val="000000" w:themeColor="text1"/>
                <w:sz w:val="20"/>
                <w:szCs w:val="20"/>
              </w:rPr>
              <w:t xml:space="preserve"> is submitted to the interested participant</w:t>
            </w:r>
            <w:r>
              <w:rPr>
                <w:rFonts w:ascii="Verdana" w:hAnsi="Verdana" w:cstheme="minorHAnsi"/>
                <w:iCs/>
                <w:color w:val="000000" w:themeColor="text1"/>
                <w:sz w:val="20"/>
                <w:szCs w:val="20"/>
              </w:rPr>
              <w:t xml:space="preserve">. If the proposal </w:t>
            </w:r>
            <w:r w:rsidRPr="00A04198">
              <w:rPr>
                <w:rFonts w:ascii="Verdana" w:hAnsi="Verdana" w:cstheme="minorHAnsi"/>
                <w:iCs/>
                <w:color w:val="000000" w:themeColor="text1"/>
                <w:sz w:val="20"/>
                <w:szCs w:val="20"/>
              </w:rPr>
              <w:t xml:space="preserve">of the winning participant is submitted on the same day as the request was made, the deadline and the postponement period established by Article 102, Part 1 of the </w:t>
            </w:r>
            <w:r>
              <w:rPr>
                <w:rFonts w:ascii="Verdana" w:hAnsi="Verdana" w:cstheme="minorHAnsi"/>
                <w:iCs/>
                <w:color w:val="000000" w:themeColor="text1"/>
                <w:sz w:val="20"/>
                <w:szCs w:val="20"/>
              </w:rPr>
              <w:t>CC</w:t>
            </w:r>
            <w:r w:rsidRPr="00A04198">
              <w:rPr>
                <w:rFonts w:ascii="Verdana" w:hAnsi="Verdana" w:cstheme="minorHAnsi"/>
                <w:iCs/>
                <w:color w:val="000000" w:themeColor="text1"/>
                <w:sz w:val="20"/>
                <w:szCs w:val="20"/>
              </w:rPr>
              <w:t xml:space="preserve"> are extended by one working day.</w:t>
            </w:r>
          </w:p>
        </w:tc>
        <w:tc>
          <w:tcPr>
            <w:tcW w:w="2454" w:type="dxa"/>
            <w:shd w:val="clear" w:color="auto" w:fill="auto"/>
            <w:tcMar>
              <w:top w:w="0" w:type="dxa"/>
              <w:left w:w="108" w:type="dxa"/>
              <w:bottom w:w="0" w:type="dxa"/>
              <w:right w:w="108" w:type="dxa"/>
            </w:tcMar>
          </w:tcPr>
          <w:p w14:paraId="34B7E883" w14:textId="77777777" w:rsidR="00F50C57" w:rsidRPr="007F5AA8" w:rsidRDefault="00F50C57" w:rsidP="0003169B">
            <w:pPr>
              <w:spacing w:after="0" w:line="240" w:lineRule="auto"/>
              <w:rPr>
                <w:rFonts w:ascii="Verdana" w:hAnsi="Verdana" w:cstheme="minorHAnsi"/>
                <w:sz w:val="20"/>
                <w:szCs w:val="20"/>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53DF7FAA" w:rsidR="008D704D" w:rsidRPr="002066F0" w:rsidRDefault="00E4656C" w:rsidP="0060257C">
      <w:pPr>
        <w:pStyle w:val="Heading2"/>
        <w:ind w:left="5103"/>
        <w:jc w:val="right"/>
        <w:rPr>
          <w:rFonts w:ascii="Verdana" w:eastAsia="Calibri" w:hAnsi="Verdana" w:cstheme="minorHAnsi"/>
          <w:color w:val="0070C0"/>
          <w:sz w:val="20"/>
          <w:szCs w:val="20"/>
        </w:rPr>
      </w:pPr>
      <w:bookmarkStart w:id="31" w:name="_Ref38539939"/>
      <w:bookmarkStart w:id="32" w:name="_Ref38541068"/>
      <w:bookmarkStart w:id="33" w:name="_Ref38885053"/>
      <w:bookmarkStart w:id="34" w:name="_Ref38899023"/>
      <w:bookmarkStart w:id="35" w:name="_Toc150437672"/>
      <w:r>
        <w:rPr>
          <w:rFonts w:ascii="Verdana" w:hAnsi="Verdana" w:cstheme="minorHAnsi"/>
          <w:color w:val="0070C0"/>
          <w:sz w:val="20"/>
          <w:szCs w:val="20"/>
        </w:rPr>
        <w:lastRenderedPageBreak/>
        <w:t>Procurement conditions</w:t>
      </w:r>
      <w:r w:rsidRPr="007F5AA8">
        <w:rPr>
          <w:rFonts w:ascii="Verdana" w:hAnsi="Verdana" w:cstheme="minorHAnsi"/>
          <w:color w:val="0070C0"/>
          <w:sz w:val="20"/>
          <w:szCs w:val="20"/>
        </w:rPr>
        <w:t xml:space="preserve"> </w:t>
      </w:r>
      <w:r>
        <w:rPr>
          <w:rFonts w:ascii="Verdana" w:hAnsi="Verdana" w:cstheme="minorHAnsi"/>
          <w:color w:val="0070C0"/>
          <w:sz w:val="20"/>
          <w:szCs w:val="20"/>
        </w:rPr>
        <w:t xml:space="preserve">Annex </w:t>
      </w:r>
      <w:r w:rsidR="002523D7">
        <w:rPr>
          <w:rFonts w:ascii="Verdana" w:hAnsi="Verdana" w:cstheme="minorHAnsi"/>
          <w:color w:val="0070C0"/>
          <w:sz w:val="20"/>
          <w:szCs w:val="20"/>
        </w:rPr>
        <w:t>2</w:t>
      </w:r>
      <w:r w:rsidRPr="007F5AA8">
        <w:rPr>
          <w:rFonts w:ascii="Verdana" w:hAnsi="Verdana" w:cstheme="minorHAnsi"/>
          <w:color w:val="0070C0"/>
          <w:sz w:val="20"/>
          <w:szCs w:val="20"/>
        </w:rPr>
        <w:t xml:space="preserve"> </w:t>
      </w:r>
      <w:r w:rsidR="008D704D" w:rsidRPr="002066F0">
        <w:rPr>
          <w:rFonts w:ascii="Verdana" w:eastAsia="Calibri" w:hAnsi="Verdana" w:cstheme="minorHAnsi"/>
          <w:color w:val="0070C0"/>
          <w:sz w:val="20"/>
          <w:szCs w:val="20"/>
        </w:rPr>
        <w:t>„Techn</w:t>
      </w:r>
      <w:r>
        <w:rPr>
          <w:rFonts w:ascii="Verdana" w:eastAsia="Calibri" w:hAnsi="Verdana" w:cstheme="minorHAnsi"/>
          <w:color w:val="0070C0"/>
          <w:sz w:val="20"/>
          <w:szCs w:val="20"/>
        </w:rPr>
        <w:t>ical</w:t>
      </w:r>
      <w:r w:rsidR="008D704D" w:rsidRPr="002066F0">
        <w:rPr>
          <w:rFonts w:ascii="Verdana" w:eastAsia="Calibri" w:hAnsi="Verdana" w:cstheme="minorHAnsi"/>
          <w:color w:val="0070C0"/>
          <w:sz w:val="20"/>
          <w:szCs w:val="20"/>
        </w:rPr>
        <w:t xml:space="preserve"> specif</w:t>
      </w:r>
      <w:r>
        <w:rPr>
          <w:rFonts w:ascii="Verdana" w:eastAsia="Calibri" w:hAnsi="Verdana" w:cstheme="minorHAnsi"/>
          <w:color w:val="0070C0"/>
          <w:sz w:val="20"/>
          <w:szCs w:val="20"/>
        </w:rPr>
        <w:t>ication</w:t>
      </w:r>
      <w:r w:rsidR="008D704D" w:rsidRPr="002066F0">
        <w:rPr>
          <w:rFonts w:ascii="Verdana" w:eastAsia="Calibri" w:hAnsi="Verdana" w:cstheme="minorHAnsi"/>
          <w:color w:val="0070C0"/>
          <w:sz w:val="20"/>
          <w:szCs w:val="20"/>
        </w:rPr>
        <w:t>“</w:t>
      </w:r>
      <w:bookmarkEnd w:id="31"/>
      <w:bookmarkEnd w:id="32"/>
      <w:bookmarkEnd w:id="33"/>
      <w:bookmarkEnd w:id="34"/>
      <w:bookmarkEnd w:id="35"/>
    </w:p>
    <w:p w14:paraId="251A9256" w14:textId="77777777" w:rsidR="00281735" w:rsidRPr="00F0499F" w:rsidRDefault="00281735" w:rsidP="00281735">
      <w:pPr>
        <w:jc w:val="center"/>
        <w:rPr>
          <w:rFonts w:cstheme="minorHAnsi"/>
          <w:b/>
          <w:bCs/>
        </w:rPr>
      </w:pPr>
    </w:p>
    <w:p w14:paraId="19192320" w14:textId="7F8E041C" w:rsidR="00DA410F" w:rsidRDefault="00707076" w:rsidP="004B051D">
      <w:pPr>
        <w:spacing w:after="0"/>
        <w:jc w:val="center"/>
        <w:rPr>
          <w:rFonts w:ascii="Verdana" w:hAnsi="Verdana" w:cs="Tahoma"/>
          <w:b/>
          <w:bCs/>
          <w:sz w:val="20"/>
          <w:szCs w:val="20"/>
        </w:rPr>
      </w:pPr>
      <w:bookmarkStart w:id="36" w:name="_Ref38285444"/>
      <w:bookmarkStart w:id="37" w:name="_Ref38291496"/>
      <w:r w:rsidRPr="00707076">
        <w:rPr>
          <w:rFonts w:ascii="Verdana" w:hAnsi="Verdana" w:cs="Tahoma"/>
          <w:b/>
          <w:bCs/>
          <w:sz w:val="20"/>
          <w:szCs w:val="20"/>
        </w:rPr>
        <w:t xml:space="preserve">TECHNICAL SPECIFICATION OF THE </w:t>
      </w:r>
      <w:r>
        <w:rPr>
          <w:rFonts w:ascii="Verdana" w:hAnsi="Verdana" w:cs="Tahoma"/>
          <w:b/>
          <w:bCs/>
          <w:sz w:val="20"/>
          <w:szCs w:val="20"/>
        </w:rPr>
        <w:t>SAMART</w:t>
      </w:r>
      <w:r w:rsidRPr="00707076">
        <w:rPr>
          <w:rFonts w:ascii="Verdana" w:hAnsi="Verdana" w:cs="Tahoma"/>
          <w:b/>
          <w:bCs/>
          <w:sz w:val="20"/>
          <w:szCs w:val="20"/>
        </w:rPr>
        <w:t xml:space="preserve"> MATTRESS PRODUCTION LINE</w:t>
      </w:r>
    </w:p>
    <w:p w14:paraId="0DCB655E" w14:textId="77777777" w:rsidR="00707076" w:rsidRPr="004B051D" w:rsidRDefault="00707076" w:rsidP="004B051D">
      <w:pPr>
        <w:spacing w:after="0"/>
        <w:jc w:val="center"/>
        <w:rPr>
          <w:rFonts w:ascii="Verdana" w:hAnsi="Verdana" w:cs="Tahoma"/>
          <w:b/>
          <w:bCs/>
          <w:sz w:val="20"/>
          <w:szCs w:val="20"/>
        </w:rPr>
      </w:pPr>
    </w:p>
    <w:p w14:paraId="77A64398" w14:textId="48955137" w:rsidR="003C6F84" w:rsidRPr="003C6F84" w:rsidRDefault="003C6F84" w:rsidP="003C6F84">
      <w:pPr>
        <w:spacing w:after="0"/>
        <w:jc w:val="both"/>
        <w:rPr>
          <w:rFonts w:ascii="Verdana" w:hAnsi="Verdana" w:cs="Tahoma"/>
          <w:sz w:val="20"/>
          <w:szCs w:val="20"/>
        </w:rPr>
      </w:pPr>
      <w:r>
        <w:rPr>
          <w:rFonts w:ascii="Verdana" w:hAnsi="Verdana" w:cs="Tahoma"/>
          <w:sz w:val="20"/>
          <w:szCs w:val="20"/>
        </w:rPr>
        <w:t>JSC</w:t>
      </w:r>
      <w:r w:rsidRPr="003C6F84">
        <w:rPr>
          <w:rFonts w:ascii="Verdana" w:hAnsi="Verdana" w:cs="Tahoma"/>
          <w:sz w:val="20"/>
          <w:szCs w:val="20"/>
        </w:rPr>
        <w:t xml:space="preserve"> "Ausnė" plans to purchase a smart mattress production line.</w:t>
      </w:r>
      <w:r>
        <w:rPr>
          <w:rFonts w:ascii="Verdana" w:hAnsi="Verdana" w:cs="Tahoma"/>
          <w:sz w:val="20"/>
          <w:szCs w:val="20"/>
        </w:rPr>
        <w:t xml:space="preserve"> </w:t>
      </w:r>
      <w:r w:rsidRPr="003C6F84">
        <w:rPr>
          <w:rFonts w:ascii="Verdana" w:hAnsi="Verdana" w:cs="Tahoma"/>
          <w:sz w:val="20"/>
          <w:szCs w:val="20"/>
        </w:rPr>
        <w:t>The supplier must be the manufacturer of the proposed smart mattress production line or an official representative of the manufacturer authorized to sell, supply and maintain the smart mattress production line</w:t>
      </w:r>
      <w:r w:rsidRPr="003C6F84">
        <w:rPr>
          <w:rFonts w:ascii="Verdana" w:hAnsi="Verdana" w:cs="Tahoma"/>
          <w:sz w:val="20"/>
          <w:szCs w:val="20"/>
          <w:u w:val="single"/>
        </w:rPr>
        <w:t xml:space="preserve">. At the time of signing the </w:t>
      </w:r>
      <w:r>
        <w:rPr>
          <w:rFonts w:ascii="Verdana" w:hAnsi="Verdana" w:cs="Tahoma"/>
          <w:sz w:val="20"/>
          <w:szCs w:val="20"/>
          <w:u w:val="single"/>
        </w:rPr>
        <w:t>agreement</w:t>
      </w:r>
      <w:r w:rsidRPr="003C6F84">
        <w:rPr>
          <w:rFonts w:ascii="Verdana" w:hAnsi="Verdana" w:cs="Tahoma"/>
          <w:sz w:val="20"/>
          <w:szCs w:val="20"/>
          <w:u w:val="single"/>
        </w:rPr>
        <w:t xml:space="preserve">, the supplier (the winner of the purchase) must provide </w:t>
      </w:r>
      <w:r>
        <w:rPr>
          <w:rFonts w:ascii="Verdana" w:hAnsi="Verdana" w:cs="Tahoma"/>
          <w:sz w:val="20"/>
          <w:szCs w:val="20"/>
          <w:u w:val="single"/>
        </w:rPr>
        <w:t>JSC</w:t>
      </w:r>
      <w:r w:rsidRPr="003C6F84">
        <w:rPr>
          <w:rFonts w:ascii="Verdana" w:hAnsi="Verdana" w:cs="Tahoma"/>
          <w:sz w:val="20"/>
          <w:szCs w:val="20"/>
          <w:u w:val="single"/>
        </w:rPr>
        <w:t xml:space="preserve"> "Ausnė" with supporting documents of the smart mattress production line, proving that the supplier is an official representative of the manufacturer of the proposed equipment, authorized to sell, supply and maintain the proposed equipment.</w:t>
      </w:r>
    </w:p>
    <w:p w14:paraId="7185EAFC" w14:textId="77777777" w:rsidR="003C6F84" w:rsidRDefault="003C6F84" w:rsidP="00DA410F">
      <w:pPr>
        <w:spacing w:after="0"/>
        <w:jc w:val="both"/>
        <w:rPr>
          <w:rFonts w:ascii="Verdana" w:hAnsi="Verdana" w:cs="Tahoma"/>
          <w:sz w:val="20"/>
          <w:szCs w:val="20"/>
          <w:u w:val="single"/>
        </w:rPr>
      </w:pPr>
    </w:p>
    <w:p w14:paraId="4300A6C5" w14:textId="77777777" w:rsidR="00DA410F" w:rsidRPr="004B051D" w:rsidRDefault="00DA410F" w:rsidP="00DA410F">
      <w:pPr>
        <w:spacing w:after="0"/>
        <w:jc w:val="both"/>
        <w:rPr>
          <w:rFonts w:ascii="Verdana" w:hAnsi="Verdana" w:cs="Tahoma"/>
          <w:sz w:val="20"/>
          <w:szCs w:val="20"/>
          <w:u w:val="single"/>
        </w:rPr>
      </w:pPr>
    </w:p>
    <w:p w14:paraId="0B0AADB6" w14:textId="5A9F1A9D" w:rsidR="00DA410F" w:rsidRPr="004B051D" w:rsidRDefault="00DA410F" w:rsidP="00DA410F">
      <w:pPr>
        <w:spacing w:after="0"/>
        <w:jc w:val="both"/>
        <w:rPr>
          <w:rFonts w:ascii="Verdana" w:hAnsi="Verdana" w:cs="Tahoma"/>
          <w:sz w:val="20"/>
          <w:szCs w:val="20"/>
        </w:rPr>
      </w:pPr>
      <w:r w:rsidRPr="004B051D">
        <w:rPr>
          <w:rFonts w:ascii="Verdana" w:hAnsi="Verdana" w:cs="Tahoma"/>
          <w:sz w:val="20"/>
          <w:szCs w:val="20"/>
        </w:rPr>
        <w:t>1.</w:t>
      </w:r>
      <w:r w:rsidR="00C066E5" w:rsidRPr="00C066E5">
        <w:rPr>
          <w:rFonts w:ascii="Verdana" w:hAnsi="Verdana" w:cs="Tahoma"/>
          <w:sz w:val="20"/>
          <w:szCs w:val="20"/>
        </w:rPr>
        <w:t xml:space="preserve"> </w:t>
      </w:r>
      <w:r w:rsidR="003C6F84">
        <w:rPr>
          <w:rFonts w:ascii="Verdana" w:hAnsi="Verdana" w:cs="Tahoma"/>
          <w:sz w:val="20"/>
          <w:szCs w:val="20"/>
        </w:rPr>
        <w:t>T</w:t>
      </w:r>
      <w:r w:rsidR="003C6F84" w:rsidRPr="003C6F84">
        <w:rPr>
          <w:rFonts w:ascii="Verdana" w:hAnsi="Verdana" w:cs="Tahoma"/>
          <w:sz w:val="20"/>
          <w:szCs w:val="20"/>
        </w:rPr>
        <w:t>he smart mattress production line consists of</w:t>
      </w:r>
      <w:r w:rsidR="00B2146C">
        <w:rPr>
          <w:rFonts w:ascii="Verdana" w:hAnsi="Verdana" w:cs="Tahoma"/>
          <w:sz w:val="20"/>
          <w:szCs w:val="20"/>
        </w:rPr>
        <w:t>:</w:t>
      </w:r>
    </w:p>
    <w:tbl>
      <w:tblPr>
        <w:tblStyle w:val="TableGrid"/>
        <w:tblW w:w="9923" w:type="dxa"/>
        <w:tblInd w:w="-5" w:type="dxa"/>
        <w:tblLayout w:type="fixed"/>
        <w:tblLook w:val="04A0" w:firstRow="1" w:lastRow="0" w:firstColumn="1" w:lastColumn="0" w:noHBand="0" w:noVBand="1"/>
      </w:tblPr>
      <w:tblGrid>
        <w:gridCol w:w="709"/>
        <w:gridCol w:w="6237"/>
        <w:gridCol w:w="2977"/>
      </w:tblGrid>
      <w:tr w:rsidR="00DA410F" w:rsidRPr="004B051D" w14:paraId="153B74B5" w14:textId="77777777" w:rsidTr="00312924">
        <w:tc>
          <w:tcPr>
            <w:tcW w:w="709" w:type="dxa"/>
            <w:vAlign w:val="center"/>
          </w:tcPr>
          <w:p w14:paraId="06A5EF4F" w14:textId="374830CC" w:rsidR="00DA410F" w:rsidRPr="004B051D" w:rsidRDefault="003C6F84" w:rsidP="00312924">
            <w:pPr>
              <w:jc w:val="both"/>
              <w:rPr>
                <w:rFonts w:ascii="Verdana" w:hAnsi="Verdana" w:cs="Tahoma"/>
                <w:lang w:val="en-US"/>
              </w:rPr>
            </w:pPr>
            <w:r>
              <w:rPr>
                <w:rFonts w:ascii="Verdana" w:hAnsi="Verdana" w:cs="Tahoma"/>
                <w:lang w:val="en-US"/>
              </w:rPr>
              <w:t>No</w:t>
            </w:r>
            <w:r w:rsidR="00DA410F" w:rsidRPr="004B051D">
              <w:rPr>
                <w:rFonts w:ascii="Verdana" w:hAnsi="Verdana" w:cs="Tahoma"/>
                <w:lang w:val="en-US"/>
              </w:rPr>
              <w:t>.</w:t>
            </w:r>
          </w:p>
        </w:tc>
        <w:tc>
          <w:tcPr>
            <w:tcW w:w="6237" w:type="dxa"/>
            <w:vAlign w:val="center"/>
          </w:tcPr>
          <w:p w14:paraId="26DA68B7" w14:textId="0A8F7B80" w:rsidR="00DA410F" w:rsidRPr="004B051D" w:rsidRDefault="003C6F84" w:rsidP="00312924">
            <w:pPr>
              <w:jc w:val="both"/>
              <w:rPr>
                <w:rFonts w:ascii="Verdana" w:hAnsi="Verdana" w:cs="Tahoma"/>
                <w:lang w:val="en-US"/>
              </w:rPr>
            </w:pPr>
            <w:r>
              <w:rPr>
                <w:rFonts w:ascii="Verdana" w:hAnsi="Verdana" w:cs="Tahoma"/>
                <w:lang w:val="en-US"/>
              </w:rPr>
              <w:t>Name</w:t>
            </w:r>
          </w:p>
        </w:tc>
        <w:tc>
          <w:tcPr>
            <w:tcW w:w="2977" w:type="dxa"/>
            <w:vAlign w:val="center"/>
          </w:tcPr>
          <w:p w14:paraId="23F0051B" w14:textId="37238CC6" w:rsidR="00DA410F" w:rsidRPr="004B051D" w:rsidRDefault="003C6F84" w:rsidP="00312924">
            <w:pPr>
              <w:jc w:val="both"/>
              <w:rPr>
                <w:rFonts w:ascii="Verdana" w:hAnsi="Verdana" w:cs="Tahoma"/>
                <w:lang w:val="en-US"/>
              </w:rPr>
            </w:pPr>
            <w:r>
              <w:rPr>
                <w:rFonts w:ascii="Verdana" w:hAnsi="Verdana" w:cs="Tahoma"/>
                <w:lang w:val="en-US"/>
              </w:rPr>
              <w:t>Max, quantity</w:t>
            </w:r>
            <w:r w:rsidR="00DA410F" w:rsidRPr="004B051D">
              <w:rPr>
                <w:rFonts w:ascii="Verdana" w:hAnsi="Verdana" w:cs="Tahoma"/>
                <w:lang w:val="en-US"/>
              </w:rPr>
              <w:t xml:space="preserve">, </w:t>
            </w:r>
            <w:r>
              <w:rPr>
                <w:rFonts w:ascii="Verdana" w:hAnsi="Verdana" w:cs="Tahoma"/>
                <w:lang w:val="en-US"/>
              </w:rPr>
              <w:t>unit</w:t>
            </w:r>
          </w:p>
          <w:p w14:paraId="4A00A15E" w14:textId="77777777" w:rsidR="00DA410F" w:rsidRPr="004B051D" w:rsidRDefault="00DA410F" w:rsidP="00312924">
            <w:pPr>
              <w:jc w:val="both"/>
              <w:rPr>
                <w:rFonts w:ascii="Verdana" w:hAnsi="Verdana" w:cs="Tahoma"/>
                <w:lang w:val="en-US"/>
              </w:rPr>
            </w:pPr>
          </w:p>
        </w:tc>
      </w:tr>
      <w:tr w:rsidR="00DA410F" w:rsidRPr="004B051D" w14:paraId="5F88BB41" w14:textId="77777777" w:rsidTr="00312924">
        <w:tc>
          <w:tcPr>
            <w:tcW w:w="709" w:type="dxa"/>
            <w:vAlign w:val="center"/>
          </w:tcPr>
          <w:p w14:paraId="24F90A43" w14:textId="77777777" w:rsidR="00DA410F" w:rsidRPr="004B051D" w:rsidRDefault="00DA410F" w:rsidP="00312924">
            <w:pPr>
              <w:jc w:val="both"/>
              <w:rPr>
                <w:rFonts w:ascii="Verdana" w:hAnsi="Verdana" w:cs="Tahoma"/>
                <w:lang w:val="en-US"/>
              </w:rPr>
            </w:pPr>
            <w:r w:rsidRPr="004B051D">
              <w:rPr>
                <w:rFonts w:ascii="Verdana" w:hAnsi="Verdana" w:cs="Tahoma"/>
                <w:lang w:val="en-US"/>
              </w:rPr>
              <w:t>1.1.</w:t>
            </w:r>
          </w:p>
        </w:tc>
        <w:tc>
          <w:tcPr>
            <w:tcW w:w="6237" w:type="dxa"/>
            <w:vAlign w:val="center"/>
          </w:tcPr>
          <w:p w14:paraId="010B8343" w14:textId="6D25D838" w:rsidR="00DA410F" w:rsidRPr="00F90B33" w:rsidRDefault="00DD626B" w:rsidP="00312924">
            <w:pPr>
              <w:jc w:val="both"/>
              <w:rPr>
                <w:rFonts w:ascii="Verdana" w:hAnsi="Verdana" w:cs="Tahoma"/>
              </w:rPr>
            </w:pPr>
            <w:r w:rsidRPr="00DD626B">
              <w:rPr>
                <w:rFonts w:ascii="Verdana" w:hAnsi="Verdana" w:cs="Tahoma"/>
                <w:lang w:val="la-Latn"/>
              </w:rPr>
              <w:t>Automatic Mattress Wrap, Compress, Fold and Roll Pack Machine</w:t>
            </w:r>
          </w:p>
        </w:tc>
        <w:tc>
          <w:tcPr>
            <w:tcW w:w="2977" w:type="dxa"/>
          </w:tcPr>
          <w:p w14:paraId="31B7496D" w14:textId="77777777" w:rsidR="00DA410F" w:rsidRPr="00F90B33" w:rsidRDefault="00DA410F" w:rsidP="00312924">
            <w:pPr>
              <w:jc w:val="both"/>
              <w:rPr>
                <w:rFonts w:ascii="Verdana" w:hAnsi="Verdana" w:cs="Tahoma"/>
                <w:lang w:val="ru-RU"/>
              </w:rPr>
            </w:pPr>
            <w:r>
              <w:rPr>
                <w:rFonts w:ascii="Verdana" w:hAnsi="Verdana" w:cs="Tahoma"/>
                <w:lang w:val="ru-RU"/>
              </w:rPr>
              <w:t>1</w:t>
            </w:r>
          </w:p>
        </w:tc>
      </w:tr>
      <w:tr w:rsidR="00DA410F" w:rsidRPr="004B051D" w14:paraId="321A88C9" w14:textId="77777777" w:rsidTr="00312924">
        <w:tc>
          <w:tcPr>
            <w:tcW w:w="709" w:type="dxa"/>
            <w:vAlign w:val="center"/>
          </w:tcPr>
          <w:p w14:paraId="1B849E18" w14:textId="77777777" w:rsidR="00DA410F" w:rsidRPr="004B051D" w:rsidRDefault="00DA410F" w:rsidP="00312924">
            <w:pPr>
              <w:jc w:val="both"/>
              <w:rPr>
                <w:rFonts w:ascii="Verdana" w:hAnsi="Verdana" w:cs="Tahoma"/>
                <w:lang w:val="en-US"/>
              </w:rPr>
            </w:pPr>
            <w:r w:rsidRPr="004B051D">
              <w:rPr>
                <w:rFonts w:ascii="Verdana" w:hAnsi="Verdana" w:cs="Tahoma"/>
                <w:lang w:val="en-US"/>
              </w:rPr>
              <w:t>1.2.</w:t>
            </w:r>
          </w:p>
        </w:tc>
        <w:tc>
          <w:tcPr>
            <w:tcW w:w="6237" w:type="dxa"/>
            <w:vAlign w:val="center"/>
          </w:tcPr>
          <w:p w14:paraId="49B1C90C" w14:textId="19648937" w:rsidR="00DA410F" w:rsidRPr="004B051D" w:rsidRDefault="00DD626B" w:rsidP="00312924">
            <w:pPr>
              <w:jc w:val="both"/>
              <w:rPr>
                <w:rFonts w:ascii="Verdana" w:hAnsi="Verdana" w:cs="Tahoma"/>
                <w:lang w:val="en-US"/>
              </w:rPr>
            </w:pPr>
            <w:r w:rsidRPr="00DD626B">
              <w:rPr>
                <w:rFonts w:ascii="Verdana" w:hAnsi="Verdana" w:cs="Tahoma"/>
                <w:lang w:val="en-US"/>
              </w:rPr>
              <w:t>Automatic Hotmelt Gluing System</w:t>
            </w:r>
          </w:p>
        </w:tc>
        <w:tc>
          <w:tcPr>
            <w:tcW w:w="2977" w:type="dxa"/>
          </w:tcPr>
          <w:p w14:paraId="447AB264" w14:textId="77777777" w:rsidR="00DA410F" w:rsidRPr="004B051D" w:rsidRDefault="00DA410F" w:rsidP="00312924">
            <w:pPr>
              <w:jc w:val="both"/>
              <w:rPr>
                <w:rFonts w:ascii="Verdana" w:hAnsi="Verdana" w:cs="Tahoma"/>
                <w:lang w:val="en-US"/>
              </w:rPr>
            </w:pPr>
            <w:r>
              <w:rPr>
                <w:rFonts w:ascii="Verdana" w:hAnsi="Verdana" w:cs="Tahoma"/>
                <w:lang w:val="en-US"/>
              </w:rPr>
              <w:t>1</w:t>
            </w:r>
          </w:p>
        </w:tc>
      </w:tr>
    </w:tbl>
    <w:p w14:paraId="3EFE546C" w14:textId="77777777" w:rsidR="00DA410F" w:rsidRPr="004B051D" w:rsidRDefault="00DA410F" w:rsidP="00DA410F">
      <w:pPr>
        <w:spacing w:after="0"/>
        <w:jc w:val="both"/>
        <w:rPr>
          <w:rFonts w:ascii="Verdana" w:hAnsi="Verdana" w:cs="Tahoma"/>
          <w:sz w:val="20"/>
          <w:szCs w:val="20"/>
        </w:rPr>
      </w:pPr>
    </w:p>
    <w:p w14:paraId="3DF97F10" w14:textId="3EB7EF08" w:rsidR="00DA410F" w:rsidRPr="00F553F0" w:rsidRDefault="008109FC" w:rsidP="00F553F0">
      <w:pPr>
        <w:pStyle w:val="ListParagraph"/>
        <w:numPr>
          <w:ilvl w:val="1"/>
          <w:numId w:val="47"/>
        </w:numPr>
        <w:spacing w:after="0"/>
        <w:jc w:val="both"/>
        <w:rPr>
          <w:rFonts w:ascii="Verdana" w:hAnsi="Verdana" w:cs="Tahoma"/>
          <w:sz w:val="20"/>
          <w:szCs w:val="20"/>
        </w:rPr>
      </w:pPr>
      <w:r w:rsidRPr="00F553F0">
        <w:rPr>
          <w:rFonts w:ascii="Verdana" w:hAnsi="Verdana" w:cs="Tahoma"/>
          <w:sz w:val="20"/>
          <w:szCs w:val="20"/>
        </w:rPr>
        <w:t>Requirements for a mattress production line or an equivalent mattress production line</w:t>
      </w:r>
      <w:r w:rsidR="00DA410F" w:rsidRPr="00F553F0">
        <w:rPr>
          <w:rFonts w:ascii="Verdana" w:hAnsi="Verdana" w:cs="Tahoma"/>
          <w:sz w:val="20"/>
          <w:szCs w:val="20"/>
        </w:rPr>
        <w:t>:</w:t>
      </w:r>
    </w:p>
    <w:p w14:paraId="2E3B9460" w14:textId="77777777" w:rsidR="00F553F0" w:rsidRPr="00F553F0" w:rsidRDefault="00F553F0" w:rsidP="00F553F0">
      <w:pPr>
        <w:pStyle w:val="ListParagraph"/>
        <w:spacing w:after="0"/>
        <w:jc w:val="both"/>
        <w:rPr>
          <w:rFonts w:ascii="Verdana" w:hAnsi="Verdana" w:cs="Tahoma"/>
          <w:i/>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5999"/>
      </w:tblGrid>
      <w:tr w:rsidR="00F553F0" w:rsidRPr="004B051D" w14:paraId="5A259813" w14:textId="77777777" w:rsidTr="00EF2E6E">
        <w:tc>
          <w:tcPr>
            <w:tcW w:w="3924" w:type="dxa"/>
          </w:tcPr>
          <w:p w14:paraId="294059A6" w14:textId="69355BEC" w:rsidR="00F553F0" w:rsidRPr="004B051D" w:rsidRDefault="00F553F0" w:rsidP="00EF2E6E">
            <w:pPr>
              <w:spacing w:after="0"/>
              <w:jc w:val="both"/>
              <w:rPr>
                <w:rFonts w:ascii="Verdana" w:hAnsi="Verdana" w:cs="Tahoma"/>
                <w:sz w:val="20"/>
                <w:szCs w:val="20"/>
              </w:rPr>
            </w:pPr>
            <w:r w:rsidRPr="00F553F0">
              <w:rPr>
                <w:rFonts w:ascii="Verdana" w:hAnsi="Verdana" w:cs="Tahoma"/>
                <w:sz w:val="20"/>
                <w:szCs w:val="20"/>
              </w:rPr>
              <w:t>Indicator</w:t>
            </w:r>
          </w:p>
        </w:tc>
        <w:tc>
          <w:tcPr>
            <w:tcW w:w="5999" w:type="dxa"/>
          </w:tcPr>
          <w:p w14:paraId="24BBF7FE" w14:textId="7BD010FB" w:rsidR="00F553F0" w:rsidRPr="004B051D" w:rsidRDefault="00F553F0" w:rsidP="00EF2E6E">
            <w:pPr>
              <w:spacing w:after="0"/>
              <w:jc w:val="both"/>
              <w:rPr>
                <w:rFonts w:ascii="Verdana" w:hAnsi="Verdana" w:cs="Tahoma"/>
                <w:sz w:val="20"/>
                <w:szCs w:val="20"/>
              </w:rPr>
            </w:pPr>
            <w:r>
              <w:rPr>
                <w:rFonts w:ascii="Verdana" w:hAnsi="Verdana" w:cs="Tahoma"/>
                <w:sz w:val="20"/>
                <w:szCs w:val="20"/>
              </w:rPr>
              <w:t>R</w:t>
            </w:r>
            <w:r w:rsidRPr="00F553F0">
              <w:rPr>
                <w:rFonts w:ascii="Verdana" w:hAnsi="Verdana" w:cs="Tahoma"/>
                <w:sz w:val="20"/>
                <w:szCs w:val="20"/>
              </w:rPr>
              <w:t>equired</w:t>
            </w:r>
            <w:r>
              <w:rPr>
                <w:rFonts w:ascii="Verdana" w:hAnsi="Verdana" w:cs="Tahoma"/>
                <w:sz w:val="20"/>
                <w:szCs w:val="20"/>
              </w:rPr>
              <w:t xml:space="preserve"> value</w:t>
            </w:r>
          </w:p>
        </w:tc>
      </w:tr>
      <w:tr w:rsidR="00F553F0" w:rsidRPr="004B051D" w14:paraId="3610A0AB" w14:textId="77777777" w:rsidTr="00EF2E6E">
        <w:tc>
          <w:tcPr>
            <w:tcW w:w="9923" w:type="dxa"/>
            <w:gridSpan w:val="2"/>
          </w:tcPr>
          <w:p w14:paraId="6F47F1B5" w14:textId="74B420BC" w:rsidR="00F553F0" w:rsidRPr="004B051D" w:rsidRDefault="00F553F0" w:rsidP="00EF2E6E">
            <w:pPr>
              <w:spacing w:after="0"/>
              <w:jc w:val="both"/>
              <w:rPr>
                <w:rFonts w:ascii="Verdana" w:hAnsi="Verdana" w:cs="Tahoma"/>
                <w:sz w:val="20"/>
                <w:szCs w:val="20"/>
              </w:rPr>
            </w:pPr>
            <w:r w:rsidRPr="00DD626B">
              <w:rPr>
                <w:rFonts w:ascii="Verdana" w:hAnsi="Verdana" w:cs="Tahoma"/>
                <w:lang w:val="la-Latn"/>
              </w:rPr>
              <w:t>Automatic Mattress Wrap, Compress, Fold and Roll Pack Machine</w:t>
            </w:r>
          </w:p>
        </w:tc>
      </w:tr>
      <w:tr w:rsidR="00F553F0" w:rsidRPr="004B051D" w14:paraId="46F20D06" w14:textId="77777777" w:rsidTr="00EF2E6E">
        <w:tc>
          <w:tcPr>
            <w:tcW w:w="3924" w:type="dxa"/>
          </w:tcPr>
          <w:p w14:paraId="36F099F6" w14:textId="79BC71C1" w:rsidR="00F64CBE" w:rsidRPr="004B051D" w:rsidRDefault="00F64CBE" w:rsidP="00EF2E6E">
            <w:pPr>
              <w:spacing w:after="0"/>
              <w:jc w:val="both"/>
              <w:rPr>
                <w:rFonts w:ascii="Verdana" w:hAnsi="Verdana" w:cs="Tahoma"/>
                <w:sz w:val="20"/>
                <w:szCs w:val="20"/>
              </w:rPr>
            </w:pPr>
            <w:r>
              <w:rPr>
                <w:rFonts w:ascii="Verdana" w:hAnsi="Verdana" w:cs="Tahoma"/>
                <w:sz w:val="20"/>
                <w:szCs w:val="20"/>
              </w:rPr>
              <w:t>W</w:t>
            </w:r>
            <w:r w:rsidRPr="00F64CBE">
              <w:rPr>
                <w:rFonts w:ascii="Verdana" w:hAnsi="Verdana" w:cs="Tahoma"/>
                <w:sz w:val="20"/>
                <w:szCs w:val="20"/>
              </w:rPr>
              <w:t>rapping system</w:t>
            </w:r>
          </w:p>
        </w:tc>
        <w:tc>
          <w:tcPr>
            <w:tcW w:w="5999" w:type="dxa"/>
          </w:tcPr>
          <w:p w14:paraId="474F440A" w14:textId="5ECD4809" w:rsidR="00F553F0" w:rsidRPr="004B051D" w:rsidRDefault="00F64CBE" w:rsidP="00EF2E6E">
            <w:pPr>
              <w:spacing w:after="0"/>
              <w:jc w:val="both"/>
              <w:rPr>
                <w:rFonts w:ascii="Verdana" w:hAnsi="Verdana" w:cs="Tahoma"/>
                <w:sz w:val="20"/>
                <w:szCs w:val="20"/>
              </w:rPr>
            </w:pPr>
            <w:r>
              <w:rPr>
                <w:rFonts w:ascii="Verdana" w:hAnsi="Verdana" w:cs="Tahoma"/>
                <w:sz w:val="20"/>
                <w:szCs w:val="20"/>
              </w:rPr>
              <w:t>A</w:t>
            </w:r>
            <w:r w:rsidRPr="00F64CBE">
              <w:rPr>
                <w:rFonts w:ascii="Verdana" w:hAnsi="Verdana" w:cs="Tahoma"/>
                <w:sz w:val="20"/>
                <w:szCs w:val="20"/>
              </w:rPr>
              <w:t>uto wrapping system</w:t>
            </w:r>
          </w:p>
        </w:tc>
      </w:tr>
      <w:tr w:rsidR="00F553F0" w:rsidRPr="004B051D" w14:paraId="065F25C0" w14:textId="77777777" w:rsidTr="00EF2E6E">
        <w:tc>
          <w:tcPr>
            <w:tcW w:w="3924" w:type="dxa"/>
          </w:tcPr>
          <w:p w14:paraId="4EEA6D67" w14:textId="3E2C6190" w:rsidR="00F553F0" w:rsidRPr="004B051D" w:rsidRDefault="00F64CBE" w:rsidP="00EF2E6E">
            <w:pPr>
              <w:spacing w:after="0"/>
              <w:jc w:val="both"/>
              <w:rPr>
                <w:rFonts w:ascii="Verdana" w:hAnsi="Verdana" w:cs="Tahoma"/>
                <w:sz w:val="20"/>
                <w:szCs w:val="20"/>
              </w:rPr>
            </w:pPr>
            <w:r w:rsidRPr="00F64CBE">
              <w:rPr>
                <w:rFonts w:ascii="Verdana" w:hAnsi="Verdana" w:cs="Tahoma"/>
                <w:sz w:val="20"/>
                <w:szCs w:val="20"/>
              </w:rPr>
              <w:t>Possibility of mattress adjustment</w:t>
            </w:r>
          </w:p>
        </w:tc>
        <w:tc>
          <w:tcPr>
            <w:tcW w:w="5999" w:type="dxa"/>
          </w:tcPr>
          <w:p w14:paraId="1273FA89" w14:textId="66E4FE35" w:rsidR="00F553F0" w:rsidRPr="004B051D" w:rsidRDefault="00F64CBE" w:rsidP="00EF2E6E">
            <w:pPr>
              <w:spacing w:after="0"/>
              <w:jc w:val="both"/>
              <w:rPr>
                <w:rFonts w:ascii="Verdana" w:hAnsi="Verdana" w:cs="Tahoma"/>
                <w:sz w:val="20"/>
                <w:szCs w:val="20"/>
              </w:rPr>
            </w:pPr>
            <w:r w:rsidRPr="00F64CBE">
              <w:rPr>
                <w:rFonts w:ascii="Verdana" w:hAnsi="Verdana" w:cs="Tahoma"/>
                <w:sz w:val="20"/>
                <w:szCs w:val="20"/>
              </w:rPr>
              <w:t>Self-adjustment of mattresses of various sizes</w:t>
            </w:r>
          </w:p>
        </w:tc>
      </w:tr>
      <w:tr w:rsidR="00F553F0" w:rsidRPr="004B051D" w14:paraId="4DC92822" w14:textId="77777777" w:rsidTr="00EF2E6E">
        <w:tc>
          <w:tcPr>
            <w:tcW w:w="3924" w:type="dxa"/>
          </w:tcPr>
          <w:p w14:paraId="0B37F146" w14:textId="2569A238" w:rsidR="00F553F0" w:rsidRPr="00032F6C" w:rsidRDefault="00032F6C" w:rsidP="00EF2E6E">
            <w:pPr>
              <w:spacing w:after="0"/>
              <w:jc w:val="both"/>
              <w:rPr>
                <w:rFonts w:ascii="Verdana" w:hAnsi="Verdana" w:cs="Tahoma"/>
                <w:sz w:val="20"/>
                <w:szCs w:val="20"/>
              </w:rPr>
            </w:pPr>
            <w:r w:rsidRPr="00032F6C">
              <w:rPr>
                <w:rFonts w:ascii="Verdana" w:hAnsi="Verdana"/>
                <w:sz w:val="20"/>
                <w:szCs w:val="20"/>
              </w:rPr>
              <w:t>Hydraulic adjustable pressure mechanism</w:t>
            </w:r>
          </w:p>
        </w:tc>
        <w:tc>
          <w:tcPr>
            <w:tcW w:w="5999" w:type="dxa"/>
          </w:tcPr>
          <w:p w14:paraId="7C2FB895" w14:textId="7DF5565D" w:rsidR="00F553F0" w:rsidRPr="004B051D" w:rsidRDefault="00032F6C" w:rsidP="00EF2E6E">
            <w:pPr>
              <w:spacing w:after="0"/>
              <w:jc w:val="both"/>
              <w:rPr>
                <w:rFonts w:ascii="Verdana" w:hAnsi="Verdana" w:cs="Tahoma"/>
                <w:sz w:val="20"/>
                <w:szCs w:val="20"/>
              </w:rPr>
            </w:pPr>
            <w:r w:rsidRPr="00032F6C">
              <w:rPr>
                <w:rFonts w:ascii="Verdana" w:hAnsi="Verdana" w:cs="Tahoma"/>
                <w:sz w:val="20"/>
                <w:szCs w:val="20"/>
              </w:rPr>
              <w:t>no less than</w:t>
            </w:r>
            <w:r>
              <w:rPr>
                <w:rFonts w:ascii="Verdana" w:hAnsi="Verdana" w:cs="Tahoma"/>
                <w:sz w:val="20"/>
                <w:szCs w:val="20"/>
              </w:rPr>
              <w:t xml:space="preserve"> </w:t>
            </w:r>
            <w:r w:rsidR="00F553F0" w:rsidRPr="00D156D0">
              <w:rPr>
                <w:rFonts w:ascii="Verdana" w:hAnsi="Verdana" w:cs="Tahoma"/>
                <w:sz w:val="20"/>
                <w:szCs w:val="20"/>
              </w:rPr>
              <w:t>60 t</w:t>
            </w:r>
            <w:r>
              <w:rPr>
                <w:rFonts w:ascii="Verdana" w:hAnsi="Verdana" w:cs="Tahoma"/>
                <w:sz w:val="20"/>
                <w:szCs w:val="20"/>
              </w:rPr>
              <w:t xml:space="preserve">ones </w:t>
            </w:r>
            <w:r w:rsidRPr="00032F6C">
              <w:rPr>
                <w:rFonts w:ascii="Verdana" w:hAnsi="Verdana"/>
                <w:sz w:val="20"/>
                <w:szCs w:val="20"/>
              </w:rPr>
              <w:t>Hydraulic adjustable pressure mechanism</w:t>
            </w:r>
          </w:p>
        </w:tc>
      </w:tr>
      <w:tr w:rsidR="00F553F0" w:rsidRPr="004B051D" w14:paraId="41615FCC" w14:textId="77777777" w:rsidTr="00EF2E6E">
        <w:tc>
          <w:tcPr>
            <w:tcW w:w="3924" w:type="dxa"/>
          </w:tcPr>
          <w:p w14:paraId="391591DE" w14:textId="347F18AE" w:rsidR="00F553F0" w:rsidRPr="004B051D" w:rsidRDefault="00DB0B65" w:rsidP="00EF2E6E">
            <w:pPr>
              <w:spacing w:after="0"/>
              <w:jc w:val="both"/>
              <w:rPr>
                <w:rFonts w:ascii="Verdana" w:hAnsi="Verdana" w:cs="Tahoma"/>
                <w:sz w:val="20"/>
                <w:szCs w:val="20"/>
              </w:rPr>
            </w:pPr>
            <w:r w:rsidRPr="00DB0B65">
              <w:rPr>
                <w:rFonts w:ascii="Verdana" w:hAnsi="Verdana" w:cs="Tahoma"/>
                <w:sz w:val="20"/>
                <w:szCs w:val="20"/>
              </w:rPr>
              <w:t>Ability to use as mattress wrapping only without fully compression and rolling</w:t>
            </w:r>
          </w:p>
        </w:tc>
        <w:tc>
          <w:tcPr>
            <w:tcW w:w="5999" w:type="dxa"/>
          </w:tcPr>
          <w:p w14:paraId="0B89D29C" w14:textId="5340001E" w:rsidR="00F553F0" w:rsidRPr="004B051D" w:rsidRDefault="00060E6C"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882A6CD" w14:textId="77777777" w:rsidTr="00EF2E6E">
        <w:tc>
          <w:tcPr>
            <w:tcW w:w="3924" w:type="dxa"/>
          </w:tcPr>
          <w:p w14:paraId="4FA4E6A1" w14:textId="1CBEEBE7" w:rsidR="00DB0B65" w:rsidRPr="00DB0B65" w:rsidRDefault="00DB0B65" w:rsidP="00060E6C">
            <w:pPr>
              <w:spacing w:after="0"/>
              <w:jc w:val="both"/>
              <w:rPr>
                <w:rFonts w:ascii="Verdana" w:hAnsi="Verdana" w:cs="Tahoma"/>
                <w:sz w:val="20"/>
                <w:szCs w:val="20"/>
              </w:rPr>
            </w:pPr>
            <w:r w:rsidRPr="00DB0B65">
              <w:rPr>
                <w:rFonts w:ascii="Verdana" w:hAnsi="Verdana"/>
                <w:sz w:val="20"/>
                <w:szCs w:val="20"/>
              </w:rPr>
              <w:t>Ability to adjust heating, cooling time for different thickness of film</w:t>
            </w:r>
          </w:p>
        </w:tc>
        <w:tc>
          <w:tcPr>
            <w:tcW w:w="5999" w:type="dxa"/>
          </w:tcPr>
          <w:p w14:paraId="0430A04F" w14:textId="2C4BA78C"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705A9D5A" w14:textId="77777777" w:rsidTr="00EF2E6E">
        <w:tc>
          <w:tcPr>
            <w:tcW w:w="3924" w:type="dxa"/>
          </w:tcPr>
          <w:p w14:paraId="2745F7D7" w14:textId="4F49CEA7" w:rsidR="00060E6C" w:rsidRPr="004B051D" w:rsidRDefault="00C801AB" w:rsidP="00060E6C">
            <w:pPr>
              <w:spacing w:after="0"/>
              <w:jc w:val="both"/>
              <w:rPr>
                <w:rFonts w:ascii="Verdana" w:hAnsi="Verdana" w:cs="Tahoma"/>
                <w:sz w:val="20"/>
                <w:szCs w:val="20"/>
              </w:rPr>
            </w:pPr>
            <w:r w:rsidRPr="00C801AB">
              <w:rPr>
                <w:rFonts w:ascii="Verdana" w:hAnsi="Verdana" w:cs="Tahoma"/>
                <w:sz w:val="20"/>
                <w:szCs w:val="20"/>
              </w:rPr>
              <w:t>Automatic side film cutting system</w:t>
            </w:r>
          </w:p>
        </w:tc>
        <w:tc>
          <w:tcPr>
            <w:tcW w:w="5999" w:type="dxa"/>
          </w:tcPr>
          <w:p w14:paraId="4241C620" w14:textId="1A20E597"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1D9B2F6F" w14:textId="77777777" w:rsidTr="00EF2E6E">
        <w:tc>
          <w:tcPr>
            <w:tcW w:w="3924" w:type="dxa"/>
          </w:tcPr>
          <w:p w14:paraId="5F537CD4" w14:textId="1B55E23A" w:rsidR="00060E6C" w:rsidRPr="004B051D" w:rsidRDefault="009B3D50" w:rsidP="00060E6C">
            <w:pPr>
              <w:spacing w:after="0"/>
              <w:jc w:val="both"/>
              <w:rPr>
                <w:rFonts w:ascii="Verdana" w:hAnsi="Verdana" w:cs="Tahoma"/>
                <w:sz w:val="20"/>
                <w:szCs w:val="20"/>
              </w:rPr>
            </w:pPr>
            <w:r w:rsidRPr="009B3D50">
              <w:rPr>
                <w:rFonts w:ascii="Verdana" w:hAnsi="Verdana" w:cs="Tahoma"/>
                <w:sz w:val="20"/>
                <w:szCs w:val="20"/>
              </w:rPr>
              <w:t>Adjustment range of the hydraulic roller pack system</w:t>
            </w:r>
          </w:p>
        </w:tc>
        <w:tc>
          <w:tcPr>
            <w:tcW w:w="5999" w:type="dxa"/>
          </w:tcPr>
          <w:p w14:paraId="20E8CA07" w14:textId="0F68B49C" w:rsidR="00060E6C" w:rsidRPr="004B051D" w:rsidRDefault="009B3D50" w:rsidP="009B3D50">
            <w:pPr>
              <w:spacing w:after="0"/>
              <w:jc w:val="both"/>
              <w:rPr>
                <w:rFonts w:ascii="Verdana" w:hAnsi="Verdana" w:cs="Tahoma"/>
                <w:sz w:val="20"/>
                <w:szCs w:val="20"/>
              </w:rPr>
            </w:pPr>
            <w:r>
              <w:rPr>
                <w:rFonts w:ascii="Verdana" w:hAnsi="Verdana" w:cs="Tahoma"/>
                <w:sz w:val="20"/>
                <w:szCs w:val="20"/>
              </w:rPr>
              <w:t>A</w:t>
            </w:r>
            <w:r w:rsidRPr="009B3D50">
              <w:rPr>
                <w:rFonts w:ascii="Verdana" w:hAnsi="Verdana" w:cs="Tahoma"/>
                <w:sz w:val="20"/>
                <w:szCs w:val="20"/>
              </w:rPr>
              <w:t>bility to adjust the exit diameter within the range of 25-50 cm(material dependent)</w:t>
            </w:r>
          </w:p>
        </w:tc>
      </w:tr>
      <w:tr w:rsidR="00060E6C" w:rsidRPr="004B051D" w14:paraId="3143E1FF" w14:textId="77777777" w:rsidTr="00EF2E6E">
        <w:tc>
          <w:tcPr>
            <w:tcW w:w="3924" w:type="dxa"/>
          </w:tcPr>
          <w:p w14:paraId="65777456" w14:textId="78C959ED" w:rsidR="00060E6C" w:rsidRPr="004B051D" w:rsidRDefault="00C85158" w:rsidP="00060E6C">
            <w:pPr>
              <w:spacing w:after="0"/>
              <w:jc w:val="both"/>
              <w:rPr>
                <w:rFonts w:ascii="Verdana" w:hAnsi="Verdana" w:cs="Tahoma"/>
                <w:sz w:val="20"/>
                <w:szCs w:val="20"/>
              </w:rPr>
            </w:pPr>
            <w:r w:rsidRPr="00C85158">
              <w:rPr>
                <w:rFonts w:ascii="Verdana" w:hAnsi="Verdana" w:cs="Tahoma"/>
                <w:sz w:val="20"/>
                <w:szCs w:val="20"/>
              </w:rPr>
              <w:t>Ability to roll bigger mattresses into smaller exit diameter thanks hydraulic exit system</w:t>
            </w:r>
          </w:p>
        </w:tc>
        <w:tc>
          <w:tcPr>
            <w:tcW w:w="5999" w:type="dxa"/>
          </w:tcPr>
          <w:p w14:paraId="32B6FE3B" w14:textId="7CAF8895"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3B8C661" w14:textId="77777777" w:rsidTr="00EF2E6E">
        <w:tc>
          <w:tcPr>
            <w:tcW w:w="3924" w:type="dxa"/>
          </w:tcPr>
          <w:p w14:paraId="1441AED5" w14:textId="02D6E9D9" w:rsidR="00060E6C" w:rsidRPr="004B051D" w:rsidRDefault="00C74F09" w:rsidP="00060E6C">
            <w:pPr>
              <w:spacing w:after="0"/>
              <w:jc w:val="both"/>
              <w:rPr>
                <w:rFonts w:ascii="Verdana" w:hAnsi="Verdana" w:cs="Tahoma"/>
                <w:sz w:val="20"/>
                <w:szCs w:val="20"/>
              </w:rPr>
            </w:pPr>
            <w:r w:rsidRPr="00C74F09">
              <w:rPr>
                <w:rFonts w:ascii="Verdana" w:hAnsi="Verdana" w:cs="Tahoma"/>
                <w:sz w:val="20"/>
                <w:szCs w:val="20"/>
              </w:rPr>
              <w:t>Multidirectional cross conveyor at the exit of the wrap-compress unit</w:t>
            </w:r>
          </w:p>
        </w:tc>
        <w:tc>
          <w:tcPr>
            <w:tcW w:w="5999" w:type="dxa"/>
          </w:tcPr>
          <w:p w14:paraId="0CD79AE8" w14:textId="77777777" w:rsidR="00C74F09" w:rsidRPr="00C74F09" w:rsidRDefault="00C74F09" w:rsidP="00C74F09">
            <w:pPr>
              <w:spacing w:after="0"/>
              <w:jc w:val="both"/>
              <w:rPr>
                <w:rFonts w:ascii="Verdana" w:hAnsi="Verdana" w:cs="Tahoma"/>
                <w:sz w:val="20"/>
                <w:szCs w:val="20"/>
              </w:rPr>
            </w:pPr>
            <w:r w:rsidRPr="00C74F09">
              <w:rPr>
                <w:rFonts w:ascii="Verdana" w:hAnsi="Verdana" w:cs="Tahoma"/>
                <w:sz w:val="20"/>
                <w:szCs w:val="20"/>
              </w:rPr>
              <w:t>Ability to send the mattresses to roll-pack unit</w:t>
            </w:r>
          </w:p>
          <w:p w14:paraId="36DCE7E3" w14:textId="465E608A" w:rsidR="00060E6C" w:rsidRPr="004B051D" w:rsidRDefault="00C74F09" w:rsidP="00C74F09">
            <w:pPr>
              <w:spacing w:after="0"/>
              <w:jc w:val="both"/>
              <w:rPr>
                <w:rFonts w:ascii="Verdana" w:hAnsi="Verdana" w:cs="Tahoma"/>
                <w:sz w:val="20"/>
                <w:szCs w:val="20"/>
              </w:rPr>
            </w:pPr>
            <w:r w:rsidRPr="00C74F09">
              <w:rPr>
                <w:rFonts w:ascii="Verdana" w:hAnsi="Verdana" w:cs="Tahoma"/>
                <w:sz w:val="20"/>
                <w:szCs w:val="20"/>
              </w:rPr>
              <w:t>or exit as wrapped only</w:t>
            </w:r>
          </w:p>
        </w:tc>
      </w:tr>
      <w:tr w:rsidR="00060E6C" w:rsidRPr="004B051D" w14:paraId="7173F9BA" w14:textId="77777777" w:rsidTr="00EF2E6E">
        <w:tc>
          <w:tcPr>
            <w:tcW w:w="3924" w:type="dxa"/>
          </w:tcPr>
          <w:p w14:paraId="257F21D2" w14:textId="4EDAFE63" w:rsidR="008255E9" w:rsidRPr="008255E9" w:rsidRDefault="008255E9" w:rsidP="008255E9">
            <w:pPr>
              <w:spacing w:after="0"/>
              <w:jc w:val="both"/>
              <w:rPr>
                <w:rFonts w:ascii="Verdana" w:hAnsi="Verdana" w:cs="Tahoma"/>
                <w:sz w:val="20"/>
                <w:szCs w:val="20"/>
              </w:rPr>
            </w:pPr>
            <w:r w:rsidRPr="008255E9">
              <w:rPr>
                <w:rFonts w:ascii="Verdana" w:hAnsi="Verdana" w:cs="Tahoma"/>
                <w:sz w:val="20"/>
                <w:szCs w:val="20"/>
              </w:rPr>
              <w:t>Ability to pack pocket spring, foam and latex mattresses</w:t>
            </w:r>
          </w:p>
          <w:p w14:paraId="69010F61" w14:textId="774D58D8" w:rsidR="00060E6C" w:rsidRPr="004B051D" w:rsidRDefault="008255E9" w:rsidP="008255E9">
            <w:pPr>
              <w:spacing w:after="0"/>
              <w:jc w:val="both"/>
              <w:rPr>
                <w:rFonts w:ascii="Verdana" w:hAnsi="Verdana" w:cs="Tahoma"/>
                <w:sz w:val="20"/>
                <w:szCs w:val="20"/>
              </w:rPr>
            </w:pPr>
            <w:r w:rsidRPr="008255E9">
              <w:rPr>
                <w:rFonts w:ascii="Verdana" w:hAnsi="Verdana" w:cs="Tahoma"/>
                <w:sz w:val="20"/>
                <w:szCs w:val="20"/>
              </w:rPr>
              <w:lastRenderedPageBreak/>
              <w:t xml:space="preserve"> </w:t>
            </w:r>
          </w:p>
        </w:tc>
        <w:tc>
          <w:tcPr>
            <w:tcW w:w="5999" w:type="dxa"/>
          </w:tcPr>
          <w:p w14:paraId="68B7E25D" w14:textId="66836EDA" w:rsidR="00060E6C" w:rsidRPr="00CF17F4" w:rsidRDefault="00060E6C" w:rsidP="00060E6C">
            <w:pPr>
              <w:spacing w:after="0"/>
              <w:jc w:val="both"/>
              <w:rPr>
                <w:rFonts w:ascii="Verdana" w:hAnsi="Verdana" w:cs="Tahoma"/>
                <w:sz w:val="20"/>
                <w:szCs w:val="20"/>
              </w:rPr>
            </w:pPr>
            <w:r>
              <w:rPr>
                <w:rFonts w:ascii="Verdana" w:hAnsi="Verdana" w:cs="Tahoma"/>
                <w:sz w:val="20"/>
                <w:szCs w:val="20"/>
              </w:rPr>
              <w:lastRenderedPageBreak/>
              <w:t>A</w:t>
            </w:r>
            <w:r w:rsidRPr="00060E6C">
              <w:rPr>
                <w:rFonts w:ascii="Verdana" w:hAnsi="Verdana" w:cs="Tahoma"/>
                <w:sz w:val="20"/>
                <w:szCs w:val="20"/>
              </w:rPr>
              <w:t>pplicable</w:t>
            </w:r>
          </w:p>
        </w:tc>
      </w:tr>
      <w:tr w:rsidR="00060E6C" w:rsidRPr="004B051D" w14:paraId="36251C12" w14:textId="77777777" w:rsidTr="00EF2E6E">
        <w:tc>
          <w:tcPr>
            <w:tcW w:w="3924" w:type="dxa"/>
          </w:tcPr>
          <w:p w14:paraId="09403CA6" w14:textId="7E2535BB" w:rsidR="00060E6C" w:rsidRPr="004B051D" w:rsidRDefault="008255E9" w:rsidP="00060E6C">
            <w:pPr>
              <w:spacing w:after="0"/>
              <w:jc w:val="both"/>
              <w:rPr>
                <w:rFonts w:ascii="Verdana" w:hAnsi="Verdana" w:cs="Tahoma"/>
                <w:sz w:val="20"/>
                <w:szCs w:val="20"/>
              </w:rPr>
            </w:pPr>
            <w:r>
              <w:rPr>
                <w:rFonts w:ascii="Verdana" w:hAnsi="Verdana" w:cs="Tahoma"/>
                <w:sz w:val="20"/>
                <w:szCs w:val="20"/>
              </w:rPr>
              <w:t>Equipment capacity</w:t>
            </w:r>
          </w:p>
        </w:tc>
        <w:tc>
          <w:tcPr>
            <w:tcW w:w="5999" w:type="dxa"/>
          </w:tcPr>
          <w:p w14:paraId="0118F96B" w14:textId="32C79E3F" w:rsidR="00060E6C" w:rsidRPr="00CF17F4" w:rsidRDefault="008255E9" w:rsidP="00060E6C">
            <w:pPr>
              <w:spacing w:after="0"/>
              <w:jc w:val="both"/>
              <w:rPr>
                <w:rFonts w:ascii="Verdana" w:hAnsi="Verdana" w:cs="Tahoma"/>
                <w:sz w:val="20"/>
                <w:szCs w:val="20"/>
              </w:rPr>
            </w:pPr>
            <w:r w:rsidRPr="008255E9">
              <w:rPr>
                <w:rFonts w:ascii="Verdana" w:hAnsi="Verdana" w:cs="Tahoma"/>
                <w:sz w:val="20"/>
                <w:szCs w:val="20"/>
              </w:rPr>
              <w:t xml:space="preserve">25-35 seconds/per roll </w:t>
            </w:r>
          </w:p>
        </w:tc>
      </w:tr>
      <w:tr w:rsidR="00060E6C" w:rsidRPr="004B051D" w14:paraId="45020610" w14:textId="77777777" w:rsidTr="00EF2E6E">
        <w:tc>
          <w:tcPr>
            <w:tcW w:w="3924" w:type="dxa"/>
          </w:tcPr>
          <w:p w14:paraId="48B2A81B" w14:textId="027E6CA5" w:rsidR="00060E6C" w:rsidRPr="004B051D" w:rsidRDefault="00723EE0" w:rsidP="00060E6C">
            <w:pPr>
              <w:spacing w:after="0"/>
              <w:jc w:val="both"/>
              <w:rPr>
                <w:rFonts w:ascii="Verdana" w:hAnsi="Verdana" w:cs="Tahoma"/>
                <w:sz w:val="20"/>
                <w:szCs w:val="20"/>
              </w:rPr>
            </w:pPr>
            <w:r w:rsidRPr="00723EE0">
              <w:rPr>
                <w:rFonts w:ascii="Verdana" w:hAnsi="Verdana" w:cs="Tahoma"/>
                <w:sz w:val="20"/>
                <w:szCs w:val="20"/>
              </w:rPr>
              <w:t>Heavy Duty Folding Mechanism</w:t>
            </w:r>
          </w:p>
        </w:tc>
        <w:tc>
          <w:tcPr>
            <w:tcW w:w="5999" w:type="dxa"/>
          </w:tcPr>
          <w:p w14:paraId="08E7F080" w14:textId="33E72F80"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49EB1565" w14:textId="77777777" w:rsidTr="00EF2E6E">
        <w:tc>
          <w:tcPr>
            <w:tcW w:w="3924" w:type="dxa"/>
          </w:tcPr>
          <w:p w14:paraId="79AF6A0D" w14:textId="76BFC243" w:rsidR="00060E6C" w:rsidRPr="004B051D" w:rsidRDefault="00723EE0" w:rsidP="00723EE0">
            <w:pPr>
              <w:spacing w:after="0"/>
              <w:jc w:val="both"/>
              <w:rPr>
                <w:rFonts w:ascii="Verdana" w:hAnsi="Verdana" w:cs="Tahoma"/>
                <w:sz w:val="20"/>
                <w:szCs w:val="20"/>
              </w:rPr>
            </w:pPr>
            <w:r w:rsidRPr="00723EE0">
              <w:rPr>
                <w:rFonts w:ascii="Verdana" w:hAnsi="Verdana" w:cs="Tahoma"/>
                <w:sz w:val="20"/>
                <w:szCs w:val="20"/>
              </w:rPr>
              <w:t xml:space="preserve">Possibilities of using the </w:t>
            </w:r>
            <w:r>
              <w:rPr>
                <w:rFonts w:ascii="Verdana" w:hAnsi="Verdana" w:cs="Tahoma"/>
                <w:sz w:val="20"/>
                <w:szCs w:val="20"/>
              </w:rPr>
              <w:t>equipment</w:t>
            </w:r>
          </w:p>
        </w:tc>
        <w:tc>
          <w:tcPr>
            <w:tcW w:w="5999" w:type="dxa"/>
          </w:tcPr>
          <w:p w14:paraId="5984778C" w14:textId="2DD5E4B2" w:rsidR="00060E6C" w:rsidRPr="004B051D" w:rsidRDefault="00723EE0" w:rsidP="00723EE0">
            <w:pPr>
              <w:spacing w:after="0"/>
              <w:jc w:val="both"/>
              <w:rPr>
                <w:rFonts w:ascii="Verdana" w:hAnsi="Verdana" w:cs="Tahoma"/>
                <w:sz w:val="20"/>
                <w:szCs w:val="20"/>
              </w:rPr>
            </w:pPr>
            <w:r w:rsidRPr="00723EE0">
              <w:rPr>
                <w:rFonts w:ascii="Verdana" w:hAnsi="Verdana" w:cs="Tahoma"/>
                <w:sz w:val="20"/>
                <w:szCs w:val="20"/>
              </w:rPr>
              <w:t>Ability to use the machine as pack-only, pack-compress, pack-compress-roll, pack-compress-fold-roll,</w:t>
            </w:r>
            <w:r>
              <w:rPr>
                <w:rFonts w:ascii="Verdana" w:hAnsi="Verdana" w:cs="Tahoma"/>
                <w:sz w:val="20"/>
                <w:szCs w:val="20"/>
              </w:rPr>
              <w:t xml:space="preserve"> </w:t>
            </w:r>
            <w:r w:rsidRPr="00723EE0">
              <w:rPr>
                <w:rFonts w:ascii="Verdana" w:hAnsi="Verdana" w:cs="Tahoma"/>
                <w:sz w:val="20"/>
                <w:szCs w:val="20"/>
              </w:rPr>
              <w:t>Roll-only</w:t>
            </w:r>
          </w:p>
        </w:tc>
      </w:tr>
      <w:tr w:rsidR="00060E6C" w:rsidRPr="004B051D" w14:paraId="3B393182" w14:textId="77777777" w:rsidTr="00EF2E6E">
        <w:tc>
          <w:tcPr>
            <w:tcW w:w="3924" w:type="dxa"/>
          </w:tcPr>
          <w:p w14:paraId="5AA08DDE" w14:textId="77777777" w:rsidR="00060E6C" w:rsidRPr="004B051D" w:rsidRDefault="00060E6C" w:rsidP="00060E6C">
            <w:pPr>
              <w:spacing w:after="0"/>
              <w:jc w:val="both"/>
              <w:rPr>
                <w:rFonts w:ascii="Verdana" w:hAnsi="Verdana" w:cs="Tahoma"/>
                <w:sz w:val="20"/>
                <w:szCs w:val="20"/>
              </w:rPr>
            </w:pPr>
            <w:r w:rsidRPr="00FC24D3">
              <w:rPr>
                <w:rFonts w:ascii="Verdana" w:hAnsi="Verdana" w:cs="Tahoma"/>
                <w:sz w:val="20"/>
                <w:szCs w:val="20"/>
              </w:rPr>
              <w:t>Automatinis sukimasis ties sulankstoma dalimi</w:t>
            </w:r>
          </w:p>
        </w:tc>
        <w:tc>
          <w:tcPr>
            <w:tcW w:w="5999" w:type="dxa"/>
          </w:tcPr>
          <w:p w14:paraId="5C6F771B" w14:textId="72FEDC87"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36B10C77" w14:textId="77777777" w:rsidTr="00EF2E6E">
        <w:tc>
          <w:tcPr>
            <w:tcW w:w="3924" w:type="dxa"/>
          </w:tcPr>
          <w:p w14:paraId="1C2D14E1" w14:textId="77777777" w:rsidR="00060E6C" w:rsidRPr="004B051D" w:rsidRDefault="00060E6C" w:rsidP="00060E6C">
            <w:pPr>
              <w:spacing w:after="0"/>
              <w:jc w:val="both"/>
              <w:rPr>
                <w:rFonts w:ascii="Verdana" w:hAnsi="Verdana" w:cs="Tahoma"/>
                <w:sz w:val="20"/>
                <w:szCs w:val="20"/>
              </w:rPr>
            </w:pPr>
            <w:r>
              <w:rPr>
                <w:rFonts w:ascii="Verdana" w:hAnsi="Verdana" w:cs="Tahoma"/>
                <w:sz w:val="20"/>
                <w:szCs w:val="20"/>
              </w:rPr>
              <w:t>Plotas daugiafunkciniam darbui</w:t>
            </w:r>
          </w:p>
        </w:tc>
        <w:tc>
          <w:tcPr>
            <w:tcW w:w="5999" w:type="dxa"/>
          </w:tcPr>
          <w:p w14:paraId="0886CE9D" w14:textId="77777777" w:rsidR="00060E6C" w:rsidRPr="004B051D" w:rsidRDefault="00060E6C" w:rsidP="00060E6C">
            <w:pPr>
              <w:spacing w:after="0"/>
              <w:jc w:val="both"/>
              <w:rPr>
                <w:rFonts w:ascii="Verdana" w:hAnsi="Verdana" w:cs="Tahoma"/>
                <w:sz w:val="20"/>
                <w:szCs w:val="20"/>
              </w:rPr>
            </w:pPr>
            <w:r w:rsidRPr="00BC536B">
              <w:rPr>
                <w:rFonts w:ascii="Verdana" w:hAnsi="Verdana" w:cs="Tahoma"/>
                <w:sz w:val="20"/>
                <w:szCs w:val="20"/>
              </w:rPr>
              <w:t>Daug mažesnis plotas daugiafunkciam darbui (nereikia papildomų besisukančių ir 90</w:t>
            </w:r>
            <w:r w:rsidRPr="00D71374">
              <w:rPr>
                <w:rFonts w:ascii="Verdana" w:hAnsi="Verdana" w:cs="Tahoma"/>
                <w:sz w:val="20"/>
                <w:szCs w:val="20"/>
                <w:vertAlign w:val="superscript"/>
              </w:rPr>
              <w:t>o</w:t>
            </w:r>
            <w:r w:rsidRPr="00BC536B">
              <w:rPr>
                <w:rFonts w:ascii="Verdana" w:hAnsi="Verdana" w:cs="Tahoma"/>
                <w:sz w:val="20"/>
                <w:szCs w:val="20"/>
              </w:rPr>
              <w:t xml:space="preserve"> konvejerių)</w:t>
            </w:r>
          </w:p>
        </w:tc>
      </w:tr>
      <w:tr w:rsidR="00060E6C" w:rsidRPr="004B051D" w14:paraId="4A68FB36" w14:textId="77777777" w:rsidTr="00EF2E6E">
        <w:tc>
          <w:tcPr>
            <w:tcW w:w="3924" w:type="dxa"/>
          </w:tcPr>
          <w:p w14:paraId="41380A3F" w14:textId="3C76A7C1" w:rsidR="00060E6C" w:rsidRPr="004B051D" w:rsidRDefault="00A715BF" w:rsidP="00060E6C">
            <w:pPr>
              <w:spacing w:after="0"/>
              <w:jc w:val="both"/>
              <w:rPr>
                <w:rFonts w:ascii="Verdana" w:hAnsi="Verdana" w:cs="Tahoma"/>
                <w:sz w:val="20"/>
                <w:szCs w:val="20"/>
              </w:rPr>
            </w:pPr>
            <w:r w:rsidRPr="00A715BF">
              <w:rPr>
                <w:rFonts w:ascii="Verdana" w:hAnsi="Verdana" w:cs="Tahoma"/>
                <w:sz w:val="20"/>
                <w:szCs w:val="20"/>
              </w:rPr>
              <w:t>Automatic mattress rotating at the folding section</w:t>
            </w:r>
          </w:p>
        </w:tc>
        <w:tc>
          <w:tcPr>
            <w:tcW w:w="5999" w:type="dxa"/>
          </w:tcPr>
          <w:p w14:paraId="1DEDE4A3" w14:textId="7C663D5B"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61C07B4D" w14:textId="77777777" w:rsidTr="00EF2E6E">
        <w:tc>
          <w:tcPr>
            <w:tcW w:w="3924" w:type="dxa"/>
          </w:tcPr>
          <w:p w14:paraId="387A10B9" w14:textId="6BA310C6" w:rsidR="00060E6C" w:rsidRPr="004B051D" w:rsidRDefault="00A715BF" w:rsidP="00060E6C">
            <w:pPr>
              <w:spacing w:after="0"/>
              <w:jc w:val="both"/>
              <w:rPr>
                <w:rFonts w:ascii="Verdana" w:hAnsi="Verdana" w:cs="Tahoma"/>
                <w:sz w:val="20"/>
                <w:szCs w:val="20"/>
              </w:rPr>
            </w:pPr>
            <w:r w:rsidRPr="00A715BF">
              <w:rPr>
                <w:rFonts w:ascii="Verdana" w:hAnsi="Verdana" w:cs="Tahoma"/>
                <w:sz w:val="20"/>
                <w:szCs w:val="20"/>
              </w:rPr>
              <w:t>Mattress size</w:t>
            </w:r>
          </w:p>
        </w:tc>
        <w:tc>
          <w:tcPr>
            <w:tcW w:w="5999" w:type="dxa"/>
          </w:tcPr>
          <w:p w14:paraId="3DE05556" w14:textId="76E080CF" w:rsidR="00060E6C" w:rsidRDefault="00A715BF" w:rsidP="00060E6C">
            <w:pPr>
              <w:spacing w:after="0"/>
              <w:jc w:val="both"/>
              <w:rPr>
                <w:rFonts w:ascii="Verdana" w:hAnsi="Verdana" w:cs="Tahoma"/>
                <w:sz w:val="20"/>
                <w:szCs w:val="20"/>
              </w:rPr>
            </w:pPr>
            <w:r>
              <w:rPr>
                <w:rFonts w:ascii="Verdana" w:hAnsi="Verdana" w:cs="Tahoma"/>
                <w:sz w:val="20"/>
                <w:szCs w:val="20"/>
              </w:rPr>
              <w:t>n</w:t>
            </w:r>
            <w:r w:rsidRPr="00A715BF">
              <w:rPr>
                <w:rFonts w:ascii="Verdana" w:hAnsi="Verdana" w:cs="Tahoma"/>
                <w:sz w:val="20"/>
                <w:szCs w:val="20"/>
              </w:rPr>
              <w:t xml:space="preserve">ot more than </w:t>
            </w:r>
            <w:r w:rsidR="00060E6C" w:rsidRPr="00A73D5C">
              <w:rPr>
                <w:rFonts w:ascii="Verdana" w:hAnsi="Verdana" w:cs="Tahoma"/>
                <w:sz w:val="20"/>
                <w:szCs w:val="20"/>
              </w:rPr>
              <w:t>215 cm x 210 cm</w:t>
            </w:r>
          </w:p>
          <w:p w14:paraId="62368CB2" w14:textId="5438F1D7" w:rsidR="00060E6C" w:rsidRPr="004B051D" w:rsidRDefault="00A715BF" w:rsidP="00060E6C">
            <w:pPr>
              <w:spacing w:after="0"/>
              <w:jc w:val="both"/>
              <w:rPr>
                <w:rFonts w:ascii="Verdana" w:hAnsi="Verdana" w:cs="Tahoma"/>
                <w:sz w:val="20"/>
                <w:szCs w:val="20"/>
              </w:rPr>
            </w:pPr>
            <w:r w:rsidRPr="00032F6C">
              <w:rPr>
                <w:rFonts w:ascii="Verdana" w:hAnsi="Verdana" w:cs="Tahoma"/>
                <w:sz w:val="20"/>
                <w:szCs w:val="20"/>
              </w:rPr>
              <w:t>no less than</w:t>
            </w:r>
            <w:r>
              <w:rPr>
                <w:rFonts w:ascii="Verdana" w:hAnsi="Verdana" w:cs="Tahoma"/>
                <w:sz w:val="20"/>
                <w:szCs w:val="20"/>
              </w:rPr>
              <w:t xml:space="preserve"> </w:t>
            </w:r>
            <w:r w:rsidR="00060E6C" w:rsidRPr="00B72D79">
              <w:rPr>
                <w:rFonts w:ascii="Verdana" w:hAnsi="Verdana" w:cs="Tahoma"/>
                <w:sz w:val="20"/>
                <w:szCs w:val="20"/>
              </w:rPr>
              <w:t>180 cm x 75 cm</w:t>
            </w:r>
          </w:p>
        </w:tc>
      </w:tr>
      <w:tr w:rsidR="00060E6C" w:rsidRPr="004B051D" w14:paraId="0BE2A33D" w14:textId="77777777" w:rsidTr="00EF2E6E">
        <w:tc>
          <w:tcPr>
            <w:tcW w:w="3924" w:type="dxa"/>
          </w:tcPr>
          <w:p w14:paraId="304735BB" w14:textId="0F27497D" w:rsidR="00060E6C" w:rsidRPr="004B051D" w:rsidRDefault="006360EE" w:rsidP="00060E6C">
            <w:pPr>
              <w:spacing w:after="0"/>
              <w:jc w:val="both"/>
              <w:rPr>
                <w:rFonts w:ascii="Verdana" w:hAnsi="Verdana" w:cs="Tahoma"/>
                <w:sz w:val="20"/>
                <w:szCs w:val="20"/>
              </w:rPr>
            </w:pPr>
            <w:r w:rsidRPr="006360EE">
              <w:rPr>
                <w:rFonts w:ascii="Verdana" w:hAnsi="Verdana" w:cs="Tahoma"/>
                <w:sz w:val="20"/>
                <w:szCs w:val="20"/>
              </w:rPr>
              <w:t>Stretch Film Width for Roll Pack Machine:</w:t>
            </w:r>
          </w:p>
        </w:tc>
        <w:tc>
          <w:tcPr>
            <w:tcW w:w="5999" w:type="dxa"/>
          </w:tcPr>
          <w:p w14:paraId="36E50AF8" w14:textId="4870CC8B" w:rsidR="00060E6C" w:rsidRPr="004B051D" w:rsidRDefault="006360EE" w:rsidP="00060E6C">
            <w:pPr>
              <w:spacing w:after="0"/>
              <w:jc w:val="both"/>
              <w:rPr>
                <w:rFonts w:ascii="Verdana" w:hAnsi="Verdana" w:cs="Tahoma"/>
                <w:sz w:val="20"/>
                <w:szCs w:val="20"/>
              </w:rPr>
            </w:pPr>
            <w:r>
              <w:rPr>
                <w:rFonts w:ascii="Verdana" w:hAnsi="Verdana" w:cs="Tahoma"/>
                <w:sz w:val="20"/>
                <w:szCs w:val="20"/>
              </w:rPr>
              <w:t>n</w:t>
            </w:r>
            <w:r w:rsidRPr="00A715BF">
              <w:rPr>
                <w:rFonts w:ascii="Verdana" w:hAnsi="Verdana" w:cs="Tahoma"/>
                <w:sz w:val="20"/>
                <w:szCs w:val="20"/>
              </w:rPr>
              <w:t xml:space="preserve">ot more than </w:t>
            </w:r>
            <w:r w:rsidR="00060E6C" w:rsidRPr="008B22A9">
              <w:rPr>
                <w:rFonts w:ascii="Verdana" w:hAnsi="Verdana" w:cs="Tahoma"/>
                <w:sz w:val="20"/>
                <w:szCs w:val="20"/>
              </w:rPr>
              <w:t>220 cm (</w:t>
            </w:r>
            <w:r w:rsidRPr="006360EE">
              <w:rPr>
                <w:rFonts w:ascii="Verdana" w:hAnsi="Verdana" w:cs="Tahoma"/>
                <w:sz w:val="20"/>
                <w:szCs w:val="20"/>
              </w:rPr>
              <w:t>moving right and left according to the size of the mattress</w:t>
            </w:r>
            <w:r w:rsidR="00060E6C" w:rsidRPr="008B22A9">
              <w:rPr>
                <w:rFonts w:ascii="Verdana" w:hAnsi="Verdana" w:cs="Tahoma"/>
                <w:sz w:val="20"/>
                <w:szCs w:val="20"/>
              </w:rPr>
              <w:t>)</w:t>
            </w:r>
          </w:p>
        </w:tc>
      </w:tr>
      <w:tr w:rsidR="00060E6C" w:rsidRPr="004B051D" w14:paraId="247EE9F8" w14:textId="77777777" w:rsidTr="00EF2E6E">
        <w:tc>
          <w:tcPr>
            <w:tcW w:w="3924" w:type="dxa"/>
          </w:tcPr>
          <w:p w14:paraId="109D1828" w14:textId="77777777" w:rsidR="00060E6C" w:rsidRPr="004B051D" w:rsidRDefault="00060E6C" w:rsidP="00060E6C">
            <w:pPr>
              <w:spacing w:after="0"/>
              <w:jc w:val="both"/>
              <w:rPr>
                <w:rFonts w:ascii="Verdana" w:hAnsi="Verdana" w:cs="Tahoma"/>
                <w:sz w:val="20"/>
                <w:szCs w:val="20"/>
              </w:rPr>
            </w:pPr>
            <w:r w:rsidRPr="006A310C">
              <w:rPr>
                <w:rFonts w:ascii="Verdana" w:hAnsi="Verdana" w:cs="Tahoma"/>
                <w:sz w:val="20"/>
                <w:szCs w:val="20"/>
              </w:rPr>
              <w:t>Automatiškai judanti tamprios plėvelės ritinėlių sistema įvairių dydžių čiužiniams</w:t>
            </w:r>
          </w:p>
        </w:tc>
        <w:tc>
          <w:tcPr>
            <w:tcW w:w="5999" w:type="dxa"/>
          </w:tcPr>
          <w:p w14:paraId="75B46476" w14:textId="5FA9369F"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6076706" w14:textId="77777777" w:rsidTr="00EF2E6E">
        <w:tc>
          <w:tcPr>
            <w:tcW w:w="3924" w:type="dxa"/>
          </w:tcPr>
          <w:p w14:paraId="33E2A689" w14:textId="5A777CF9" w:rsidR="00060E6C" w:rsidRPr="004B051D" w:rsidRDefault="006360EE" w:rsidP="00060E6C">
            <w:pPr>
              <w:spacing w:after="0"/>
              <w:jc w:val="both"/>
              <w:rPr>
                <w:rFonts w:ascii="Verdana" w:hAnsi="Verdana" w:cs="Tahoma"/>
                <w:sz w:val="20"/>
                <w:szCs w:val="20"/>
              </w:rPr>
            </w:pPr>
            <w:r w:rsidRPr="006360EE">
              <w:rPr>
                <w:rFonts w:ascii="Verdana" w:hAnsi="Verdana" w:cs="Tahoma"/>
                <w:sz w:val="20"/>
                <w:szCs w:val="20"/>
              </w:rPr>
              <w:t>Auto moving stretch film roll system for different mattress sizes</w:t>
            </w:r>
          </w:p>
        </w:tc>
        <w:tc>
          <w:tcPr>
            <w:tcW w:w="5999" w:type="dxa"/>
          </w:tcPr>
          <w:p w14:paraId="191BAEA3" w14:textId="77777777" w:rsidR="00060E6C" w:rsidRPr="004B051D" w:rsidRDefault="00060E6C" w:rsidP="00060E6C">
            <w:pPr>
              <w:spacing w:after="0"/>
              <w:jc w:val="both"/>
              <w:rPr>
                <w:rFonts w:ascii="Verdana" w:hAnsi="Verdana" w:cs="Tahoma"/>
                <w:sz w:val="20"/>
                <w:szCs w:val="20"/>
              </w:rPr>
            </w:pPr>
            <w:r w:rsidRPr="006A310C">
              <w:rPr>
                <w:rFonts w:ascii="Verdana" w:hAnsi="Verdana" w:cs="Tahoma"/>
                <w:sz w:val="20"/>
                <w:szCs w:val="20"/>
              </w:rPr>
              <w:t>Stretch plėvelė arba PE plėvelė</w:t>
            </w:r>
          </w:p>
        </w:tc>
      </w:tr>
      <w:tr w:rsidR="00060E6C" w:rsidRPr="004B051D" w14:paraId="4EEB8156" w14:textId="77777777" w:rsidTr="00EF2E6E">
        <w:tc>
          <w:tcPr>
            <w:tcW w:w="3924" w:type="dxa"/>
          </w:tcPr>
          <w:p w14:paraId="750839C7" w14:textId="4DC9CBC7" w:rsidR="00060E6C" w:rsidRPr="00600984" w:rsidRDefault="00600984" w:rsidP="00060E6C">
            <w:pPr>
              <w:spacing w:after="0"/>
              <w:jc w:val="both"/>
              <w:rPr>
                <w:rFonts w:ascii="Verdana" w:hAnsi="Verdana" w:cs="Tahoma"/>
                <w:sz w:val="20"/>
                <w:szCs w:val="20"/>
              </w:rPr>
            </w:pPr>
            <w:r w:rsidRPr="00600984">
              <w:rPr>
                <w:rFonts w:ascii="Verdana" w:hAnsi="Verdana"/>
                <w:sz w:val="20"/>
                <w:szCs w:val="20"/>
              </w:rPr>
              <w:t>High Precision Sealing System</w:t>
            </w:r>
          </w:p>
        </w:tc>
        <w:tc>
          <w:tcPr>
            <w:tcW w:w="5999" w:type="dxa"/>
          </w:tcPr>
          <w:p w14:paraId="579D7703" w14:textId="51E922D4"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4FC50188" w14:textId="77777777" w:rsidTr="00EF2E6E">
        <w:tc>
          <w:tcPr>
            <w:tcW w:w="3924" w:type="dxa"/>
          </w:tcPr>
          <w:p w14:paraId="3BCD9284" w14:textId="44767C46" w:rsidR="00060E6C" w:rsidRPr="001B60B1" w:rsidRDefault="001B60B1" w:rsidP="00060E6C">
            <w:pPr>
              <w:spacing w:after="0"/>
              <w:jc w:val="both"/>
              <w:rPr>
                <w:rFonts w:ascii="Verdana" w:hAnsi="Verdana" w:cs="Tahoma"/>
                <w:sz w:val="20"/>
                <w:szCs w:val="20"/>
              </w:rPr>
            </w:pPr>
            <w:r w:rsidRPr="001B60B1">
              <w:rPr>
                <w:rFonts w:ascii="Verdana" w:hAnsi="Verdana"/>
                <w:sz w:val="20"/>
                <w:szCs w:val="20"/>
              </w:rPr>
              <w:t>Mattress height</w:t>
            </w:r>
          </w:p>
        </w:tc>
        <w:tc>
          <w:tcPr>
            <w:tcW w:w="5999" w:type="dxa"/>
          </w:tcPr>
          <w:p w14:paraId="587A965D" w14:textId="5CBEC697" w:rsidR="00060E6C" w:rsidRPr="001B60B1" w:rsidRDefault="001B60B1" w:rsidP="00060E6C">
            <w:pPr>
              <w:spacing w:after="0"/>
              <w:jc w:val="both"/>
              <w:rPr>
                <w:rFonts w:ascii="Verdana" w:hAnsi="Verdana" w:cs="Times New Roman"/>
                <w:sz w:val="20"/>
                <w:szCs w:val="20"/>
              </w:rPr>
            </w:pPr>
            <w:r w:rsidRPr="001B60B1">
              <w:rPr>
                <w:rFonts w:ascii="Verdana" w:hAnsi="Verdana" w:cs="Times New Roman"/>
                <w:sz w:val="20"/>
                <w:szCs w:val="20"/>
              </w:rPr>
              <w:t>not more</w:t>
            </w:r>
            <w:r w:rsidR="00E82F0D">
              <w:rPr>
                <w:rFonts w:ascii="Verdana" w:hAnsi="Verdana" w:cs="Times New Roman"/>
                <w:sz w:val="20"/>
                <w:szCs w:val="20"/>
              </w:rPr>
              <w:t xml:space="preserve"> than</w:t>
            </w:r>
            <w:r w:rsidRPr="001B60B1">
              <w:rPr>
                <w:rFonts w:ascii="Verdana" w:hAnsi="Verdana" w:cs="Times New Roman"/>
                <w:sz w:val="20"/>
                <w:szCs w:val="20"/>
              </w:rPr>
              <w:t xml:space="preserve"> </w:t>
            </w:r>
            <w:r w:rsidR="00060E6C" w:rsidRPr="001B60B1">
              <w:rPr>
                <w:rFonts w:ascii="Verdana" w:hAnsi="Verdana" w:cs="Times New Roman"/>
                <w:sz w:val="20"/>
                <w:szCs w:val="20"/>
              </w:rPr>
              <w:t>50 cm (</w:t>
            </w:r>
            <w:r w:rsidRPr="001B60B1">
              <w:rPr>
                <w:rFonts w:ascii="Verdana" w:hAnsi="Verdana" w:cs="Times New Roman"/>
                <w:sz w:val="20"/>
                <w:szCs w:val="20"/>
              </w:rPr>
              <w:t>material compressibility dependent</w:t>
            </w:r>
            <w:r w:rsidR="00060E6C" w:rsidRPr="001B60B1">
              <w:rPr>
                <w:rFonts w:ascii="Verdana" w:hAnsi="Verdana" w:cs="Times New Roman"/>
                <w:sz w:val="20"/>
                <w:szCs w:val="20"/>
              </w:rPr>
              <w:t>)</w:t>
            </w:r>
          </w:p>
          <w:p w14:paraId="71E74167" w14:textId="29569DAE" w:rsidR="00060E6C" w:rsidRPr="004B051D" w:rsidRDefault="001B60B1" w:rsidP="00060E6C">
            <w:pPr>
              <w:spacing w:after="0"/>
              <w:jc w:val="both"/>
              <w:rPr>
                <w:rFonts w:ascii="Verdana" w:hAnsi="Verdana" w:cs="Tahoma"/>
                <w:sz w:val="20"/>
                <w:szCs w:val="20"/>
              </w:rPr>
            </w:pPr>
            <w:r w:rsidRPr="001B60B1">
              <w:rPr>
                <w:rFonts w:ascii="Verdana" w:hAnsi="Verdana" w:cs="Times New Roman"/>
                <w:sz w:val="20"/>
                <w:szCs w:val="20"/>
              </w:rPr>
              <w:t xml:space="preserve">no less </w:t>
            </w:r>
            <w:r w:rsidR="00060E6C" w:rsidRPr="001B60B1">
              <w:rPr>
                <w:rFonts w:ascii="Verdana" w:hAnsi="Verdana" w:cs="Times New Roman"/>
                <w:sz w:val="20"/>
                <w:szCs w:val="20"/>
              </w:rPr>
              <w:t>5 cm</w:t>
            </w:r>
          </w:p>
        </w:tc>
      </w:tr>
      <w:tr w:rsidR="00060E6C" w:rsidRPr="004B051D" w14:paraId="3817BE96" w14:textId="77777777" w:rsidTr="00EF2E6E">
        <w:tc>
          <w:tcPr>
            <w:tcW w:w="3924" w:type="dxa"/>
          </w:tcPr>
          <w:p w14:paraId="53D894A6" w14:textId="5794E8C2" w:rsidR="00060E6C" w:rsidRPr="004B051D" w:rsidRDefault="001B60B1" w:rsidP="00060E6C">
            <w:pPr>
              <w:spacing w:after="0"/>
              <w:jc w:val="both"/>
              <w:rPr>
                <w:rFonts w:ascii="Verdana" w:hAnsi="Verdana" w:cs="Tahoma"/>
                <w:sz w:val="20"/>
                <w:szCs w:val="20"/>
              </w:rPr>
            </w:pPr>
            <w:r w:rsidRPr="001B60B1">
              <w:rPr>
                <w:rFonts w:ascii="Verdana" w:hAnsi="Verdana" w:cs="Tahoma"/>
                <w:sz w:val="20"/>
                <w:szCs w:val="20"/>
              </w:rPr>
              <w:t>Lifelong FESTO pneumatics with low air consumption</w:t>
            </w:r>
          </w:p>
        </w:tc>
        <w:tc>
          <w:tcPr>
            <w:tcW w:w="5999" w:type="dxa"/>
          </w:tcPr>
          <w:p w14:paraId="36CB80C4" w14:textId="0C0BDB67" w:rsidR="00060E6C" w:rsidRPr="004B051D"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73549FD2" w14:textId="77777777" w:rsidTr="00EF2E6E">
        <w:tc>
          <w:tcPr>
            <w:tcW w:w="3924" w:type="dxa"/>
          </w:tcPr>
          <w:p w14:paraId="01F7631A" w14:textId="7874173C" w:rsidR="00060E6C" w:rsidRPr="004B051D" w:rsidRDefault="001B60B1" w:rsidP="00060E6C">
            <w:pPr>
              <w:spacing w:after="0"/>
              <w:jc w:val="both"/>
              <w:rPr>
                <w:rFonts w:ascii="Verdana" w:hAnsi="Verdana" w:cs="Tahoma"/>
                <w:sz w:val="20"/>
                <w:szCs w:val="20"/>
              </w:rPr>
            </w:pPr>
            <w:r>
              <w:rPr>
                <w:rFonts w:ascii="Verdana" w:hAnsi="Verdana" w:cs="Tahoma"/>
                <w:sz w:val="20"/>
                <w:szCs w:val="20"/>
              </w:rPr>
              <w:t>Voltage</w:t>
            </w:r>
          </w:p>
        </w:tc>
        <w:tc>
          <w:tcPr>
            <w:tcW w:w="5999" w:type="dxa"/>
          </w:tcPr>
          <w:p w14:paraId="0AA1916C" w14:textId="5C04214C" w:rsidR="00060E6C" w:rsidRPr="004B051D" w:rsidRDefault="009668FD" w:rsidP="00060E6C">
            <w:pPr>
              <w:spacing w:after="0"/>
              <w:jc w:val="both"/>
              <w:rPr>
                <w:rFonts w:ascii="Verdana" w:hAnsi="Verdana" w:cs="Tahoma"/>
                <w:sz w:val="20"/>
                <w:szCs w:val="20"/>
              </w:rPr>
            </w:pPr>
            <w:r w:rsidRPr="009668FD">
              <w:rPr>
                <w:rFonts w:ascii="Verdana" w:hAnsi="Verdana" w:cs="Tahoma"/>
                <w:sz w:val="20"/>
                <w:szCs w:val="20"/>
              </w:rPr>
              <w:t>380V, 3 Phase (3P + Neutral + Ground)</w:t>
            </w:r>
          </w:p>
        </w:tc>
      </w:tr>
      <w:tr w:rsidR="00060E6C" w:rsidRPr="004B051D" w14:paraId="17E070BD" w14:textId="77777777" w:rsidTr="00EF2E6E">
        <w:tc>
          <w:tcPr>
            <w:tcW w:w="3924" w:type="dxa"/>
          </w:tcPr>
          <w:p w14:paraId="108425FB" w14:textId="66C7D8EB" w:rsidR="00060E6C" w:rsidRPr="004B051D" w:rsidRDefault="009668FD" w:rsidP="00060E6C">
            <w:pPr>
              <w:spacing w:after="0"/>
              <w:jc w:val="both"/>
              <w:rPr>
                <w:rFonts w:ascii="Verdana" w:hAnsi="Verdana" w:cs="Tahoma"/>
                <w:sz w:val="20"/>
                <w:szCs w:val="20"/>
              </w:rPr>
            </w:pPr>
            <w:r w:rsidRPr="009668FD">
              <w:rPr>
                <w:rFonts w:ascii="Verdana" w:hAnsi="Verdana" w:cs="Tahoma"/>
                <w:sz w:val="20"/>
                <w:szCs w:val="20"/>
              </w:rPr>
              <w:t>Compressed Air</w:t>
            </w:r>
          </w:p>
        </w:tc>
        <w:tc>
          <w:tcPr>
            <w:tcW w:w="5999" w:type="dxa"/>
          </w:tcPr>
          <w:p w14:paraId="38B1CBB3" w14:textId="182A3AF4" w:rsidR="00060E6C" w:rsidRPr="004B051D" w:rsidRDefault="00060E6C" w:rsidP="00060E6C">
            <w:pPr>
              <w:spacing w:after="0"/>
              <w:jc w:val="both"/>
              <w:rPr>
                <w:rFonts w:ascii="Verdana" w:hAnsi="Verdana" w:cs="Tahoma"/>
                <w:sz w:val="20"/>
                <w:szCs w:val="20"/>
              </w:rPr>
            </w:pPr>
            <w:r>
              <w:rPr>
                <w:rFonts w:ascii="Verdana" w:hAnsi="Verdana" w:cs="Tahoma"/>
                <w:sz w:val="20"/>
                <w:szCs w:val="20"/>
              </w:rPr>
              <w:t>6-7 ba</w:t>
            </w:r>
            <w:r w:rsidR="00580094">
              <w:rPr>
                <w:rFonts w:ascii="Verdana" w:hAnsi="Verdana" w:cs="Tahoma"/>
                <w:sz w:val="20"/>
                <w:szCs w:val="20"/>
              </w:rPr>
              <w:t>rs</w:t>
            </w:r>
          </w:p>
        </w:tc>
      </w:tr>
      <w:tr w:rsidR="00060E6C" w:rsidRPr="004B051D" w14:paraId="482F241E" w14:textId="77777777" w:rsidTr="00EF2E6E">
        <w:tc>
          <w:tcPr>
            <w:tcW w:w="3924" w:type="dxa"/>
          </w:tcPr>
          <w:p w14:paraId="1851CCEB" w14:textId="21BDD885" w:rsidR="00060E6C" w:rsidRPr="004B051D" w:rsidRDefault="00E82F0D" w:rsidP="00060E6C">
            <w:pPr>
              <w:spacing w:after="0"/>
              <w:jc w:val="both"/>
              <w:rPr>
                <w:rFonts w:ascii="Verdana" w:hAnsi="Verdana" w:cs="Tahoma"/>
                <w:sz w:val="20"/>
                <w:szCs w:val="20"/>
              </w:rPr>
            </w:pPr>
            <w:r w:rsidRPr="00E82F0D">
              <w:rPr>
                <w:rFonts w:ascii="Verdana" w:hAnsi="Verdana" w:cs="Tahoma"/>
                <w:sz w:val="20"/>
                <w:szCs w:val="20"/>
              </w:rPr>
              <w:t>Weight</w:t>
            </w:r>
          </w:p>
        </w:tc>
        <w:tc>
          <w:tcPr>
            <w:tcW w:w="5999" w:type="dxa"/>
          </w:tcPr>
          <w:p w14:paraId="152F0713" w14:textId="51930F05" w:rsidR="00060E6C" w:rsidRPr="004B051D" w:rsidRDefault="00E82F0D" w:rsidP="00060E6C">
            <w:pPr>
              <w:spacing w:after="0"/>
              <w:jc w:val="both"/>
              <w:rPr>
                <w:rFonts w:ascii="Verdana" w:hAnsi="Verdana" w:cs="Tahoma"/>
                <w:sz w:val="20"/>
                <w:szCs w:val="20"/>
              </w:rPr>
            </w:pPr>
            <w:r w:rsidRPr="001B60B1">
              <w:rPr>
                <w:rFonts w:ascii="Verdana" w:hAnsi="Verdana" w:cs="Times New Roman"/>
                <w:sz w:val="20"/>
                <w:szCs w:val="20"/>
              </w:rPr>
              <w:t>not more</w:t>
            </w:r>
            <w:r>
              <w:rPr>
                <w:rFonts w:ascii="Verdana" w:hAnsi="Verdana" w:cs="Times New Roman"/>
                <w:sz w:val="20"/>
                <w:szCs w:val="20"/>
              </w:rPr>
              <w:t xml:space="preserve"> than</w:t>
            </w:r>
            <w:r w:rsidRPr="001B60B1">
              <w:rPr>
                <w:rFonts w:ascii="Verdana" w:hAnsi="Verdana" w:cs="Times New Roman"/>
                <w:sz w:val="20"/>
                <w:szCs w:val="20"/>
              </w:rPr>
              <w:t xml:space="preserve"> </w:t>
            </w:r>
            <w:r w:rsidR="00060E6C" w:rsidRPr="00064AF2">
              <w:rPr>
                <w:rFonts w:ascii="Verdana" w:hAnsi="Verdana" w:cs="Tahoma"/>
                <w:sz w:val="20"/>
                <w:szCs w:val="20"/>
              </w:rPr>
              <w:t>18500</w:t>
            </w:r>
            <w:r w:rsidR="00060E6C">
              <w:rPr>
                <w:rFonts w:ascii="Verdana" w:hAnsi="Verdana" w:cs="Tahoma"/>
                <w:sz w:val="20"/>
                <w:szCs w:val="20"/>
              </w:rPr>
              <w:t xml:space="preserve"> kg</w:t>
            </w:r>
          </w:p>
        </w:tc>
      </w:tr>
      <w:tr w:rsidR="00060E6C" w:rsidRPr="004B051D" w14:paraId="5831D672" w14:textId="77777777" w:rsidTr="00EF2E6E">
        <w:tc>
          <w:tcPr>
            <w:tcW w:w="9923" w:type="dxa"/>
            <w:gridSpan w:val="2"/>
          </w:tcPr>
          <w:p w14:paraId="53895FED" w14:textId="070A11E3" w:rsidR="00060E6C" w:rsidRDefault="00060E6C" w:rsidP="00060E6C">
            <w:pPr>
              <w:spacing w:after="0"/>
              <w:jc w:val="center"/>
              <w:rPr>
                <w:rFonts w:ascii="Verdana" w:hAnsi="Verdana" w:cs="Tahoma"/>
                <w:sz w:val="20"/>
                <w:szCs w:val="20"/>
              </w:rPr>
            </w:pPr>
            <w:r w:rsidRPr="00DD626B">
              <w:rPr>
                <w:rFonts w:ascii="Verdana" w:hAnsi="Verdana" w:cs="Tahoma"/>
                <w:lang w:val="en-US"/>
              </w:rPr>
              <w:t>Automatic Hotmelt Gluing System</w:t>
            </w:r>
          </w:p>
        </w:tc>
      </w:tr>
      <w:tr w:rsidR="00060E6C" w:rsidRPr="004B051D" w14:paraId="5EF643E6" w14:textId="77777777" w:rsidTr="00EF2E6E">
        <w:tc>
          <w:tcPr>
            <w:tcW w:w="3924" w:type="dxa"/>
          </w:tcPr>
          <w:p w14:paraId="0AFCBAF8" w14:textId="5C7963FE" w:rsidR="00060E6C" w:rsidRDefault="00550FE6" w:rsidP="00060E6C">
            <w:pPr>
              <w:spacing w:after="0"/>
              <w:jc w:val="both"/>
              <w:rPr>
                <w:rFonts w:ascii="Verdana" w:hAnsi="Verdana" w:cs="Tahoma"/>
                <w:sz w:val="20"/>
                <w:szCs w:val="20"/>
              </w:rPr>
            </w:pPr>
            <w:r w:rsidRPr="00550FE6">
              <w:rPr>
                <w:rFonts w:ascii="Verdana" w:hAnsi="Verdana" w:cs="Tahoma"/>
                <w:sz w:val="20"/>
                <w:szCs w:val="20"/>
              </w:rPr>
              <w:t>Automatic Center and Perimeter Gluing System</w:t>
            </w:r>
          </w:p>
        </w:tc>
        <w:tc>
          <w:tcPr>
            <w:tcW w:w="5999" w:type="dxa"/>
          </w:tcPr>
          <w:p w14:paraId="1C9D709F" w14:textId="46A4289E"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5DF1FDC" w14:textId="77777777" w:rsidTr="00EF2E6E">
        <w:tc>
          <w:tcPr>
            <w:tcW w:w="3924" w:type="dxa"/>
          </w:tcPr>
          <w:p w14:paraId="2897BAFA" w14:textId="15B6F90B" w:rsidR="00060E6C" w:rsidRDefault="00550FE6" w:rsidP="00060E6C">
            <w:pPr>
              <w:spacing w:after="0"/>
              <w:jc w:val="both"/>
              <w:rPr>
                <w:rFonts w:ascii="Verdana" w:hAnsi="Verdana" w:cs="Tahoma"/>
                <w:sz w:val="20"/>
                <w:szCs w:val="20"/>
              </w:rPr>
            </w:pPr>
            <w:r w:rsidRPr="00550FE6">
              <w:rPr>
                <w:rFonts w:ascii="Verdana" w:hAnsi="Verdana" w:cs="Tahoma"/>
                <w:sz w:val="20"/>
                <w:szCs w:val="20"/>
              </w:rPr>
              <w:t>Heads</w:t>
            </w:r>
          </w:p>
        </w:tc>
        <w:tc>
          <w:tcPr>
            <w:tcW w:w="5999" w:type="dxa"/>
          </w:tcPr>
          <w:p w14:paraId="73091975" w14:textId="117A51BA" w:rsidR="00550FE6" w:rsidRDefault="00550FE6" w:rsidP="00060E6C">
            <w:pPr>
              <w:spacing w:after="0"/>
              <w:jc w:val="both"/>
              <w:rPr>
                <w:rFonts w:ascii="Verdana" w:hAnsi="Verdana" w:cs="Tahoma"/>
                <w:sz w:val="20"/>
                <w:szCs w:val="20"/>
              </w:rPr>
            </w:pPr>
            <w:r w:rsidRPr="001B60B1">
              <w:rPr>
                <w:rFonts w:ascii="Verdana" w:hAnsi="Verdana" w:cs="Times New Roman"/>
                <w:sz w:val="20"/>
                <w:szCs w:val="20"/>
              </w:rPr>
              <w:t>no less</w:t>
            </w:r>
            <w:r>
              <w:rPr>
                <w:rFonts w:ascii="Verdana" w:hAnsi="Verdana" w:cs="Times New Roman"/>
                <w:sz w:val="20"/>
                <w:szCs w:val="20"/>
              </w:rPr>
              <w:t xml:space="preserve"> than</w:t>
            </w:r>
            <w:r w:rsidRPr="001B60B1">
              <w:rPr>
                <w:rFonts w:ascii="Verdana" w:hAnsi="Verdana" w:cs="Times New Roman"/>
                <w:sz w:val="20"/>
                <w:szCs w:val="20"/>
              </w:rPr>
              <w:t xml:space="preserve"> </w:t>
            </w:r>
            <w:r w:rsidRPr="00550FE6">
              <w:rPr>
                <w:rFonts w:ascii="Verdana" w:hAnsi="Verdana" w:cs="Tahoma"/>
                <w:sz w:val="20"/>
                <w:szCs w:val="20"/>
              </w:rPr>
              <w:t xml:space="preserve">2 Heads for perimeter gluing </w:t>
            </w:r>
          </w:p>
          <w:p w14:paraId="1CCBEA10" w14:textId="7B510027" w:rsidR="00060E6C" w:rsidRDefault="00550FE6" w:rsidP="00060E6C">
            <w:pPr>
              <w:spacing w:after="0"/>
              <w:jc w:val="both"/>
              <w:rPr>
                <w:rFonts w:ascii="Verdana" w:hAnsi="Verdana" w:cs="Tahoma"/>
                <w:sz w:val="20"/>
                <w:szCs w:val="20"/>
              </w:rPr>
            </w:pPr>
            <w:r w:rsidRPr="001B60B1">
              <w:rPr>
                <w:rFonts w:ascii="Verdana" w:hAnsi="Verdana" w:cs="Times New Roman"/>
                <w:sz w:val="20"/>
                <w:szCs w:val="20"/>
              </w:rPr>
              <w:t>not more</w:t>
            </w:r>
            <w:r>
              <w:rPr>
                <w:rFonts w:ascii="Verdana" w:hAnsi="Verdana" w:cs="Times New Roman"/>
                <w:sz w:val="20"/>
                <w:szCs w:val="20"/>
              </w:rPr>
              <w:t xml:space="preserve"> than </w:t>
            </w:r>
            <w:r w:rsidR="00404B0B" w:rsidRPr="00404B0B">
              <w:rPr>
                <w:rFonts w:ascii="Verdana" w:hAnsi="Verdana" w:cs="Tahoma"/>
                <w:sz w:val="20"/>
                <w:szCs w:val="20"/>
              </w:rPr>
              <w:t>9 heads for center gluing</w:t>
            </w:r>
          </w:p>
        </w:tc>
      </w:tr>
      <w:tr w:rsidR="00060E6C" w:rsidRPr="004B051D" w14:paraId="1007B091" w14:textId="77777777" w:rsidTr="00EF2E6E">
        <w:tc>
          <w:tcPr>
            <w:tcW w:w="3924" w:type="dxa"/>
          </w:tcPr>
          <w:p w14:paraId="6BD60FAA" w14:textId="1A50D2B8" w:rsidR="00060E6C" w:rsidRDefault="00404B0B" w:rsidP="00060E6C">
            <w:pPr>
              <w:spacing w:after="0"/>
              <w:jc w:val="both"/>
              <w:rPr>
                <w:rFonts w:ascii="Verdana" w:hAnsi="Verdana" w:cs="Tahoma"/>
                <w:sz w:val="20"/>
                <w:szCs w:val="20"/>
              </w:rPr>
            </w:pPr>
            <w:r w:rsidRPr="00404B0B">
              <w:rPr>
                <w:rFonts w:ascii="Verdana" w:hAnsi="Verdana" w:cs="Tahoma"/>
                <w:sz w:val="20"/>
                <w:szCs w:val="20"/>
              </w:rPr>
              <w:t>Fully equipped with servo motor conveyors and perimeter gluing system for precise positioning</w:t>
            </w:r>
          </w:p>
        </w:tc>
        <w:tc>
          <w:tcPr>
            <w:tcW w:w="5999" w:type="dxa"/>
          </w:tcPr>
          <w:p w14:paraId="0E23D74F" w14:textId="586021C4"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4C53C4C" w14:textId="77777777" w:rsidTr="00EF2E6E">
        <w:tc>
          <w:tcPr>
            <w:tcW w:w="3924" w:type="dxa"/>
          </w:tcPr>
          <w:p w14:paraId="120D6D5D" w14:textId="483B479C" w:rsidR="00060E6C" w:rsidRDefault="00404B0B" w:rsidP="00060E6C">
            <w:pPr>
              <w:spacing w:after="0"/>
              <w:jc w:val="both"/>
              <w:rPr>
                <w:rFonts w:ascii="Verdana" w:hAnsi="Verdana" w:cs="Tahoma"/>
                <w:sz w:val="20"/>
                <w:szCs w:val="20"/>
              </w:rPr>
            </w:pPr>
            <w:r w:rsidRPr="00404B0B">
              <w:rPr>
                <w:rFonts w:ascii="Verdana" w:hAnsi="Verdana" w:cs="Tahoma"/>
                <w:sz w:val="20"/>
                <w:szCs w:val="20"/>
              </w:rPr>
              <w:t>Automatic size recognition for height, length and width</w:t>
            </w:r>
          </w:p>
        </w:tc>
        <w:tc>
          <w:tcPr>
            <w:tcW w:w="5999" w:type="dxa"/>
          </w:tcPr>
          <w:p w14:paraId="28295597" w14:textId="38675908"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3379D11E" w14:textId="77777777" w:rsidTr="00EF2E6E">
        <w:tc>
          <w:tcPr>
            <w:tcW w:w="3924" w:type="dxa"/>
          </w:tcPr>
          <w:p w14:paraId="2DA72386" w14:textId="792DFA27" w:rsidR="00060E6C" w:rsidRDefault="00404B0B" w:rsidP="00060E6C">
            <w:pPr>
              <w:spacing w:after="0"/>
              <w:jc w:val="both"/>
              <w:rPr>
                <w:rFonts w:ascii="Verdana" w:hAnsi="Verdana" w:cs="Tahoma"/>
                <w:sz w:val="20"/>
                <w:szCs w:val="20"/>
              </w:rPr>
            </w:pPr>
            <w:r w:rsidRPr="00404B0B">
              <w:rPr>
                <w:rFonts w:ascii="Verdana" w:hAnsi="Verdana" w:cs="Tahoma"/>
                <w:sz w:val="20"/>
                <w:szCs w:val="20"/>
              </w:rPr>
              <w:t>Automatic Exit Ramp Conveyor to send the later to second floor or first floor</w:t>
            </w:r>
          </w:p>
        </w:tc>
        <w:tc>
          <w:tcPr>
            <w:tcW w:w="5999" w:type="dxa"/>
          </w:tcPr>
          <w:p w14:paraId="000AA573" w14:textId="00A3BC8C"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828445F" w14:textId="77777777" w:rsidTr="00EF2E6E">
        <w:tc>
          <w:tcPr>
            <w:tcW w:w="3924" w:type="dxa"/>
          </w:tcPr>
          <w:p w14:paraId="63584969" w14:textId="363D9C3F" w:rsidR="00060E6C" w:rsidRDefault="00404B0B" w:rsidP="00060E6C">
            <w:pPr>
              <w:spacing w:after="0"/>
              <w:jc w:val="both"/>
              <w:rPr>
                <w:rFonts w:ascii="Verdana" w:hAnsi="Verdana" w:cs="Tahoma"/>
                <w:sz w:val="20"/>
                <w:szCs w:val="20"/>
              </w:rPr>
            </w:pPr>
            <w:r w:rsidRPr="00404B0B">
              <w:rPr>
                <w:rFonts w:ascii="Verdana" w:hAnsi="Verdana" w:cs="Tahoma"/>
                <w:sz w:val="20"/>
                <w:szCs w:val="20"/>
              </w:rPr>
              <w:t>Automatic height adjustment</w:t>
            </w:r>
          </w:p>
        </w:tc>
        <w:tc>
          <w:tcPr>
            <w:tcW w:w="5999" w:type="dxa"/>
          </w:tcPr>
          <w:p w14:paraId="4D051CA2" w14:textId="1CA7055E"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1EAD3C8D" w14:textId="77777777" w:rsidTr="00EF2E6E">
        <w:tc>
          <w:tcPr>
            <w:tcW w:w="3924" w:type="dxa"/>
          </w:tcPr>
          <w:p w14:paraId="1BD3E255" w14:textId="45A0F966" w:rsidR="00060E6C" w:rsidRDefault="003C2366" w:rsidP="00060E6C">
            <w:pPr>
              <w:spacing w:after="0"/>
              <w:jc w:val="both"/>
              <w:rPr>
                <w:rFonts w:ascii="Verdana" w:hAnsi="Verdana" w:cs="Tahoma"/>
                <w:sz w:val="20"/>
                <w:szCs w:val="20"/>
              </w:rPr>
            </w:pPr>
            <w:r w:rsidRPr="003C2366">
              <w:rPr>
                <w:rFonts w:ascii="Verdana" w:hAnsi="Verdana" w:cs="Tahoma"/>
                <w:sz w:val="20"/>
                <w:szCs w:val="20"/>
              </w:rPr>
              <w:lastRenderedPageBreak/>
              <w:t>Ability to set the offsets from the edge of the layer to be glued regardless of the dimension of the layer</w:t>
            </w:r>
          </w:p>
        </w:tc>
        <w:tc>
          <w:tcPr>
            <w:tcW w:w="5999" w:type="dxa"/>
          </w:tcPr>
          <w:p w14:paraId="2A9E86FC" w14:textId="76884DDC"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0C080477" w14:textId="77777777" w:rsidTr="00EF2E6E">
        <w:tc>
          <w:tcPr>
            <w:tcW w:w="3924" w:type="dxa"/>
          </w:tcPr>
          <w:p w14:paraId="76F8C03D" w14:textId="24313142" w:rsidR="00060E6C" w:rsidRDefault="003C2366" w:rsidP="00060E6C">
            <w:pPr>
              <w:spacing w:after="0"/>
              <w:jc w:val="both"/>
              <w:rPr>
                <w:rFonts w:ascii="Verdana" w:hAnsi="Verdana" w:cs="Tahoma"/>
                <w:sz w:val="20"/>
                <w:szCs w:val="20"/>
              </w:rPr>
            </w:pPr>
            <w:r w:rsidRPr="003C2366">
              <w:rPr>
                <w:rFonts w:ascii="Verdana" w:hAnsi="Verdana" w:cs="Tahoma"/>
                <w:sz w:val="20"/>
                <w:szCs w:val="20"/>
              </w:rPr>
              <w:t>Fully equipped with laser sensors to avoid gluing mistakes</w:t>
            </w:r>
          </w:p>
        </w:tc>
        <w:tc>
          <w:tcPr>
            <w:tcW w:w="5999" w:type="dxa"/>
          </w:tcPr>
          <w:p w14:paraId="3FF3EE41" w14:textId="6FCEA8B0"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7AE8688" w14:textId="77777777" w:rsidTr="00EF2E6E">
        <w:tc>
          <w:tcPr>
            <w:tcW w:w="3924" w:type="dxa"/>
          </w:tcPr>
          <w:p w14:paraId="2A9FFC55" w14:textId="11D6A656" w:rsidR="00060E6C" w:rsidRDefault="003C2366" w:rsidP="00060E6C">
            <w:pPr>
              <w:spacing w:after="0"/>
              <w:jc w:val="both"/>
              <w:rPr>
                <w:rFonts w:ascii="Verdana" w:hAnsi="Verdana" w:cs="Tahoma"/>
                <w:sz w:val="20"/>
                <w:szCs w:val="20"/>
              </w:rPr>
            </w:pPr>
            <w:r w:rsidRPr="003C2366">
              <w:rPr>
                <w:rFonts w:ascii="Verdana" w:hAnsi="Verdana" w:cs="Tahoma"/>
                <w:sz w:val="20"/>
                <w:szCs w:val="20"/>
              </w:rPr>
              <w:t>Ability to synchronize with existing systems</w:t>
            </w:r>
          </w:p>
        </w:tc>
        <w:tc>
          <w:tcPr>
            <w:tcW w:w="5999" w:type="dxa"/>
          </w:tcPr>
          <w:p w14:paraId="56A01E12" w14:textId="7F8051B9"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1F14860B" w14:textId="77777777" w:rsidTr="00EF2E6E">
        <w:tc>
          <w:tcPr>
            <w:tcW w:w="3924" w:type="dxa"/>
          </w:tcPr>
          <w:p w14:paraId="5D6C021F" w14:textId="71CD509C" w:rsidR="00060E6C" w:rsidRDefault="009540C4" w:rsidP="00060E6C">
            <w:pPr>
              <w:spacing w:after="0"/>
              <w:jc w:val="both"/>
              <w:rPr>
                <w:rFonts w:ascii="Verdana" w:hAnsi="Verdana" w:cs="Tahoma"/>
                <w:sz w:val="20"/>
                <w:szCs w:val="20"/>
              </w:rPr>
            </w:pPr>
            <w:r w:rsidRPr="009540C4">
              <w:rPr>
                <w:rFonts w:ascii="Verdana" w:hAnsi="Verdana" w:cs="Tahoma"/>
                <w:sz w:val="20"/>
                <w:szCs w:val="20"/>
              </w:rPr>
              <w:t>Conveyor speed:</w:t>
            </w:r>
          </w:p>
        </w:tc>
        <w:tc>
          <w:tcPr>
            <w:tcW w:w="5999" w:type="dxa"/>
          </w:tcPr>
          <w:p w14:paraId="139A3CA0" w14:textId="6A3464E1" w:rsidR="00060E6C" w:rsidRDefault="009540C4" w:rsidP="00060E6C">
            <w:pPr>
              <w:spacing w:after="0"/>
              <w:jc w:val="both"/>
              <w:rPr>
                <w:rFonts w:ascii="Verdana" w:hAnsi="Verdana" w:cs="Tahoma"/>
                <w:sz w:val="20"/>
                <w:szCs w:val="20"/>
              </w:rPr>
            </w:pPr>
            <w:r w:rsidRPr="001B60B1">
              <w:rPr>
                <w:rFonts w:ascii="Verdana" w:hAnsi="Verdana" w:cs="Times New Roman"/>
                <w:sz w:val="20"/>
                <w:szCs w:val="20"/>
              </w:rPr>
              <w:t>no less</w:t>
            </w:r>
            <w:r>
              <w:rPr>
                <w:rFonts w:ascii="Verdana" w:hAnsi="Verdana" w:cs="Times New Roman"/>
                <w:sz w:val="20"/>
                <w:szCs w:val="20"/>
              </w:rPr>
              <w:t xml:space="preserve"> than</w:t>
            </w:r>
            <w:r w:rsidRPr="001B60B1">
              <w:rPr>
                <w:rFonts w:ascii="Verdana" w:hAnsi="Verdana" w:cs="Times New Roman"/>
                <w:sz w:val="20"/>
                <w:szCs w:val="20"/>
              </w:rPr>
              <w:t xml:space="preserve"> </w:t>
            </w:r>
            <w:r w:rsidR="00060E6C" w:rsidRPr="00B24BB7">
              <w:rPr>
                <w:rFonts w:ascii="Verdana" w:hAnsi="Verdana" w:cs="Tahoma"/>
                <w:sz w:val="20"/>
                <w:szCs w:val="20"/>
              </w:rPr>
              <w:t xml:space="preserve">60 </w:t>
            </w:r>
            <w:r w:rsidR="00060E6C">
              <w:rPr>
                <w:rFonts w:ascii="Verdana" w:hAnsi="Verdana" w:cs="Tahoma"/>
                <w:sz w:val="20"/>
                <w:szCs w:val="20"/>
              </w:rPr>
              <w:t>m</w:t>
            </w:r>
            <w:r w:rsidR="00060E6C" w:rsidRPr="00B24BB7">
              <w:rPr>
                <w:rFonts w:ascii="Verdana" w:hAnsi="Verdana" w:cs="Tahoma"/>
                <w:sz w:val="20"/>
                <w:szCs w:val="20"/>
              </w:rPr>
              <w:t>/min</w:t>
            </w:r>
          </w:p>
        </w:tc>
      </w:tr>
      <w:tr w:rsidR="00060E6C" w:rsidRPr="004B051D" w14:paraId="05FDED59" w14:textId="77777777" w:rsidTr="00EF2E6E">
        <w:tc>
          <w:tcPr>
            <w:tcW w:w="3924" w:type="dxa"/>
          </w:tcPr>
          <w:p w14:paraId="71670525" w14:textId="18BB72EB" w:rsidR="00060E6C" w:rsidRDefault="009540C4" w:rsidP="00060E6C">
            <w:pPr>
              <w:spacing w:after="0"/>
              <w:jc w:val="both"/>
              <w:rPr>
                <w:rFonts w:ascii="Verdana" w:hAnsi="Verdana" w:cs="Tahoma"/>
                <w:sz w:val="20"/>
                <w:szCs w:val="20"/>
              </w:rPr>
            </w:pPr>
            <w:r w:rsidRPr="009540C4">
              <w:rPr>
                <w:rFonts w:ascii="Verdana" w:hAnsi="Verdana" w:cs="Tahoma"/>
                <w:sz w:val="20"/>
                <w:szCs w:val="20"/>
              </w:rPr>
              <w:t>Layer size</w:t>
            </w:r>
          </w:p>
        </w:tc>
        <w:tc>
          <w:tcPr>
            <w:tcW w:w="5999" w:type="dxa"/>
          </w:tcPr>
          <w:p w14:paraId="183D62A4" w14:textId="3BA40AB9" w:rsidR="00060E6C" w:rsidRDefault="009540C4" w:rsidP="00060E6C">
            <w:pPr>
              <w:spacing w:after="0"/>
              <w:jc w:val="both"/>
              <w:rPr>
                <w:rFonts w:ascii="Verdana" w:hAnsi="Verdana" w:cs="Tahoma"/>
                <w:sz w:val="20"/>
                <w:szCs w:val="20"/>
              </w:rPr>
            </w:pPr>
            <w:r w:rsidRPr="001B60B1">
              <w:rPr>
                <w:rFonts w:ascii="Verdana" w:hAnsi="Verdana" w:cs="Times New Roman"/>
                <w:sz w:val="20"/>
                <w:szCs w:val="20"/>
              </w:rPr>
              <w:t>no less</w:t>
            </w:r>
            <w:r>
              <w:rPr>
                <w:rFonts w:ascii="Verdana" w:hAnsi="Verdana" w:cs="Times New Roman"/>
                <w:sz w:val="20"/>
                <w:szCs w:val="20"/>
              </w:rPr>
              <w:t xml:space="preserve"> than</w:t>
            </w:r>
            <w:r w:rsidRPr="001B60B1">
              <w:rPr>
                <w:rFonts w:ascii="Verdana" w:hAnsi="Verdana" w:cs="Times New Roman"/>
                <w:sz w:val="20"/>
                <w:szCs w:val="20"/>
              </w:rPr>
              <w:t xml:space="preserve"> </w:t>
            </w:r>
            <w:r w:rsidR="00060E6C" w:rsidRPr="003467C9">
              <w:rPr>
                <w:rFonts w:ascii="Verdana" w:hAnsi="Verdana" w:cs="Tahoma"/>
                <w:sz w:val="20"/>
                <w:szCs w:val="20"/>
              </w:rPr>
              <w:t>220 cm x 220 cm</w:t>
            </w:r>
          </w:p>
        </w:tc>
      </w:tr>
      <w:tr w:rsidR="00060E6C" w:rsidRPr="004B051D" w14:paraId="0F62F235" w14:textId="77777777" w:rsidTr="00EF2E6E">
        <w:tc>
          <w:tcPr>
            <w:tcW w:w="3924" w:type="dxa"/>
          </w:tcPr>
          <w:p w14:paraId="7987128C" w14:textId="08953183" w:rsidR="00060E6C" w:rsidRDefault="009540C4" w:rsidP="00060E6C">
            <w:pPr>
              <w:spacing w:after="0"/>
              <w:jc w:val="both"/>
              <w:rPr>
                <w:rFonts w:ascii="Verdana" w:hAnsi="Verdana" w:cs="Tahoma"/>
                <w:sz w:val="20"/>
                <w:szCs w:val="20"/>
              </w:rPr>
            </w:pPr>
            <w:r w:rsidRPr="009540C4">
              <w:rPr>
                <w:rFonts w:ascii="Verdana" w:hAnsi="Verdana" w:cs="Tahoma"/>
                <w:sz w:val="20"/>
                <w:szCs w:val="20"/>
              </w:rPr>
              <w:t>Double offset system for quilt panel gluing, clinched springs, round corners, etc.</w:t>
            </w:r>
          </w:p>
        </w:tc>
        <w:tc>
          <w:tcPr>
            <w:tcW w:w="5999" w:type="dxa"/>
          </w:tcPr>
          <w:p w14:paraId="4DDF6CEF" w14:textId="7334DCD4"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7956CC25" w14:textId="77777777" w:rsidTr="00EF2E6E">
        <w:tc>
          <w:tcPr>
            <w:tcW w:w="3924" w:type="dxa"/>
          </w:tcPr>
          <w:p w14:paraId="61F28583" w14:textId="134C4A84" w:rsidR="00060E6C" w:rsidRDefault="009540C4" w:rsidP="00060E6C">
            <w:pPr>
              <w:spacing w:after="0"/>
              <w:jc w:val="both"/>
              <w:rPr>
                <w:rFonts w:ascii="Verdana" w:hAnsi="Verdana" w:cs="Tahoma"/>
                <w:sz w:val="20"/>
                <w:szCs w:val="20"/>
              </w:rPr>
            </w:pPr>
            <w:r w:rsidRPr="009540C4">
              <w:rPr>
                <w:rFonts w:ascii="Verdana" w:hAnsi="Verdana" w:cs="Tahoma"/>
                <w:sz w:val="20"/>
                <w:szCs w:val="20"/>
              </w:rPr>
              <w:t>Zigzag gluing modes for the center gluing heads, uniform bonding ability with less glue consumption</w:t>
            </w:r>
          </w:p>
        </w:tc>
        <w:tc>
          <w:tcPr>
            <w:tcW w:w="5999" w:type="dxa"/>
          </w:tcPr>
          <w:p w14:paraId="2FF8DD84" w14:textId="3A11364E"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700BEC68" w14:textId="77777777" w:rsidTr="00EF2E6E">
        <w:tc>
          <w:tcPr>
            <w:tcW w:w="3924" w:type="dxa"/>
          </w:tcPr>
          <w:p w14:paraId="11E29451" w14:textId="5CEB3FCF" w:rsidR="00060E6C" w:rsidRDefault="007D56DD" w:rsidP="00060E6C">
            <w:pPr>
              <w:spacing w:after="0"/>
              <w:jc w:val="both"/>
              <w:rPr>
                <w:rFonts w:ascii="Verdana" w:hAnsi="Verdana" w:cs="Tahoma"/>
                <w:sz w:val="20"/>
                <w:szCs w:val="20"/>
              </w:rPr>
            </w:pPr>
            <w:r>
              <w:rPr>
                <w:rFonts w:ascii="Verdana" w:hAnsi="Verdana" w:cs="Tahoma"/>
                <w:sz w:val="20"/>
                <w:szCs w:val="20"/>
              </w:rPr>
              <w:t>Smart solutions</w:t>
            </w:r>
          </w:p>
        </w:tc>
        <w:tc>
          <w:tcPr>
            <w:tcW w:w="5999" w:type="dxa"/>
          </w:tcPr>
          <w:p w14:paraId="160041F1" w14:textId="10F24A52"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3 pcs of start pedal for different gluing application</w:t>
            </w:r>
          </w:p>
          <w:p w14:paraId="22EE779F" w14:textId="0BF63821"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Ability to define gluing modes for specific start button</w:t>
            </w:r>
          </w:p>
          <w:p w14:paraId="316FC3AA" w14:textId="05EE4A88"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Defining glue consumption for each pedal</w:t>
            </w:r>
          </w:p>
          <w:p w14:paraId="27B20D60" w14:textId="29949165"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Defining perimeter, center, perimeter + center gluing modes for each pedal</w:t>
            </w:r>
          </w:p>
          <w:p w14:paraId="74B7F3B0" w14:textId="1F60D857"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Defining different offsets for different pedals</w:t>
            </w:r>
          </w:p>
          <w:p w14:paraId="500CA2A5" w14:textId="11242ADB"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Defining first or second offset, zigzag modes for each pedal</w:t>
            </w:r>
          </w:p>
          <w:p w14:paraId="0FC86996" w14:textId="39AE4219"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Activating / deactivating specific heads for each start mode</w:t>
            </w:r>
          </w:p>
          <w:p w14:paraId="16876A93" w14:textId="15D1B3B8" w:rsidR="009540C4" w:rsidRPr="009540C4" w:rsidRDefault="009540C4" w:rsidP="009540C4">
            <w:pPr>
              <w:spacing w:after="0"/>
              <w:jc w:val="both"/>
              <w:rPr>
                <w:rFonts w:ascii="Verdana" w:hAnsi="Verdana" w:cs="Tahoma"/>
                <w:sz w:val="20"/>
                <w:szCs w:val="20"/>
              </w:rPr>
            </w:pPr>
            <w:r w:rsidRPr="009540C4">
              <w:rPr>
                <w:rFonts w:ascii="Verdana" w:hAnsi="Verdana" w:cs="Tahoma"/>
                <w:sz w:val="20"/>
                <w:szCs w:val="20"/>
              </w:rPr>
              <w:t>No touch to the screen to change the modes</w:t>
            </w:r>
          </w:p>
          <w:p w14:paraId="53D36664" w14:textId="747202DF" w:rsidR="00060E6C" w:rsidRDefault="009540C4" w:rsidP="009540C4">
            <w:pPr>
              <w:spacing w:after="0"/>
              <w:jc w:val="both"/>
              <w:rPr>
                <w:rFonts w:ascii="Verdana" w:hAnsi="Verdana" w:cs="Tahoma"/>
                <w:sz w:val="20"/>
                <w:szCs w:val="20"/>
              </w:rPr>
            </w:pPr>
            <w:r w:rsidRPr="009540C4">
              <w:rPr>
                <w:rFonts w:ascii="Verdana" w:hAnsi="Verdana" w:cs="Tahoma"/>
                <w:sz w:val="20"/>
                <w:szCs w:val="20"/>
              </w:rPr>
              <w:t>Ability to define series of working modes with a single pedal</w:t>
            </w:r>
          </w:p>
        </w:tc>
      </w:tr>
      <w:tr w:rsidR="00060E6C" w:rsidRPr="004B051D" w14:paraId="4EE5BEBE" w14:textId="77777777" w:rsidTr="00EF2E6E">
        <w:tc>
          <w:tcPr>
            <w:tcW w:w="3924" w:type="dxa"/>
          </w:tcPr>
          <w:p w14:paraId="14794912" w14:textId="06C2EB0A" w:rsidR="00060E6C" w:rsidRDefault="006576B2" w:rsidP="00060E6C">
            <w:pPr>
              <w:spacing w:after="0"/>
              <w:jc w:val="both"/>
              <w:rPr>
                <w:rFonts w:ascii="Verdana" w:hAnsi="Verdana" w:cs="Tahoma"/>
                <w:sz w:val="20"/>
                <w:szCs w:val="20"/>
              </w:rPr>
            </w:pPr>
            <w:r>
              <w:rPr>
                <w:rFonts w:ascii="Verdana" w:hAnsi="Verdana" w:cs="Tahoma"/>
                <w:sz w:val="20"/>
                <w:szCs w:val="20"/>
              </w:rPr>
              <w:t>S</w:t>
            </w:r>
            <w:r w:rsidRPr="006576B2">
              <w:rPr>
                <w:rFonts w:ascii="Verdana" w:hAnsi="Verdana" w:cs="Tahoma"/>
                <w:sz w:val="20"/>
                <w:szCs w:val="20"/>
              </w:rPr>
              <w:t>ilicon conveyor</w:t>
            </w:r>
            <w:r>
              <w:rPr>
                <w:rFonts w:ascii="Verdana" w:hAnsi="Verdana" w:cs="Tahoma"/>
                <w:sz w:val="20"/>
                <w:szCs w:val="20"/>
              </w:rPr>
              <w:t xml:space="preserve"> parameters</w:t>
            </w:r>
          </w:p>
        </w:tc>
        <w:tc>
          <w:tcPr>
            <w:tcW w:w="5999" w:type="dxa"/>
          </w:tcPr>
          <w:p w14:paraId="0BF4F19D" w14:textId="23D2DB88" w:rsidR="00060E6C" w:rsidRDefault="00104E80" w:rsidP="00060E6C">
            <w:pPr>
              <w:spacing w:after="0"/>
              <w:jc w:val="both"/>
              <w:rPr>
                <w:rFonts w:ascii="Verdana" w:hAnsi="Verdana" w:cs="Tahoma"/>
                <w:sz w:val="20"/>
                <w:szCs w:val="20"/>
              </w:rPr>
            </w:pPr>
            <w:r w:rsidRPr="00104E80">
              <w:rPr>
                <w:rFonts w:ascii="Verdana" w:hAnsi="Verdana" w:cs="Tahoma"/>
                <w:sz w:val="20"/>
                <w:szCs w:val="20"/>
              </w:rPr>
              <w:t>Two pieces of silicon conveyor</w:t>
            </w:r>
          </w:p>
        </w:tc>
      </w:tr>
      <w:tr w:rsidR="00060E6C" w:rsidRPr="004B051D" w14:paraId="77A0D16F" w14:textId="77777777" w:rsidTr="00EF2E6E">
        <w:tc>
          <w:tcPr>
            <w:tcW w:w="3924" w:type="dxa"/>
          </w:tcPr>
          <w:p w14:paraId="5ED36D64" w14:textId="648DFCFF" w:rsidR="00060E6C" w:rsidRDefault="00104E80" w:rsidP="00060E6C">
            <w:pPr>
              <w:spacing w:after="0"/>
              <w:jc w:val="both"/>
              <w:rPr>
                <w:rFonts w:ascii="Verdana" w:hAnsi="Verdana" w:cs="Tahoma"/>
                <w:sz w:val="20"/>
                <w:szCs w:val="20"/>
              </w:rPr>
            </w:pPr>
            <w:r w:rsidRPr="00104E80">
              <w:rPr>
                <w:rFonts w:ascii="Verdana" w:hAnsi="Verdana" w:cs="Tahoma"/>
                <w:sz w:val="20"/>
                <w:szCs w:val="20"/>
              </w:rPr>
              <w:t>Independently servo motorized in-feed and exit conveyors</w:t>
            </w:r>
          </w:p>
        </w:tc>
        <w:tc>
          <w:tcPr>
            <w:tcW w:w="5999" w:type="dxa"/>
          </w:tcPr>
          <w:p w14:paraId="70188485" w14:textId="622C419A"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4B3A6BCE" w14:textId="77777777" w:rsidTr="00EF2E6E">
        <w:tc>
          <w:tcPr>
            <w:tcW w:w="3924" w:type="dxa"/>
          </w:tcPr>
          <w:p w14:paraId="6F8F778C" w14:textId="5A8A3C3B" w:rsidR="00060E6C" w:rsidRDefault="00104E80" w:rsidP="00060E6C">
            <w:pPr>
              <w:spacing w:after="0"/>
              <w:jc w:val="both"/>
              <w:rPr>
                <w:rFonts w:ascii="Verdana" w:hAnsi="Verdana" w:cs="Tahoma"/>
                <w:sz w:val="20"/>
                <w:szCs w:val="20"/>
              </w:rPr>
            </w:pPr>
            <w:r w:rsidRPr="00104E80">
              <w:rPr>
                <w:rFonts w:ascii="Verdana" w:hAnsi="Verdana" w:cs="Tahoma"/>
                <w:sz w:val="20"/>
                <w:szCs w:val="20"/>
              </w:rPr>
              <w:t>Touchscreen hot-melt tank interface with information pages.</w:t>
            </w:r>
          </w:p>
        </w:tc>
        <w:tc>
          <w:tcPr>
            <w:tcW w:w="5999" w:type="dxa"/>
          </w:tcPr>
          <w:p w14:paraId="6DEA292C" w14:textId="2224D791" w:rsidR="00060E6C"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5FCCE863" w14:textId="77777777" w:rsidTr="00EF2E6E">
        <w:tc>
          <w:tcPr>
            <w:tcW w:w="3924" w:type="dxa"/>
          </w:tcPr>
          <w:p w14:paraId="1B468A31" w14:textId="43284F51" w:rsidR="00060E6C" w:rsidRDefault="00997B7F" w:rsidP="00060E6C">
            <w:pPr>
              <w:spacing w:after="0"/>
              <w:jc w:val="both"/>
              <w:rPr>
                <w:rFonts w:ascii="Verdana" w:hAnsi="Verdana" w:cs="Tahoma"/>
                <w:sz w:val="20"/>
                <w:szCs w:val="20"/>
              </w:rPr>
            </w:pPr>
            <w:r w:rsidRPr="00997B7F">
              <w:rPr>
                <w:rFonts w:ascii="Verdana" w:hAnsi="Verdana" w:cs="Tahoma"/>
                <w:sz w:val="20"/>
                <w:szCs w:val="20"/>
              </w:rPr>
              <w:t>Glu</w:t>
            </w:r>
            <w:r>
              <w:rPr>
                <w:rFonts w:ascii="Verdana" w:hAnsi="Verdana" w:cs="Tahoma"/>
                <w:sz w:val="20"/>
                <w:szCs w:val="20"/>
              </w:rPr>
              <w:t>ing</w:t>
            </w:r>
            <w:r w:rsidRPr="00997B7F">
              <w:rPr>
                <w:rFonts w:ascii="Verdana" w:hAnsi="Verdana" w:cs="Tahoma"/>
                <w:sz w:val="20"/>
                <w:szCs w:val="20"/>
              </w:rPr>
              <w:t xml:space="preserve"> cycle speed</w:t>
            </w:r>
          </w:p>
        </w:tc>
        <w:tc>
          <w:tcPr>
            <w:tcW w:w="5999" w:type="dxa"/>
          </w:tcPr>
          <w:p w14:paraId="7C3030CB" w14:textId="655CB056" w:rsidR="00060E6C" w:rsidRDefault="008067AD" w:rsidP="00060E6C">
            <w:pPr>
              <w:spacing w:after="0"/>
              <w:jc w:val="both"/>
              <w:rPr>
                <w:rFonts w:ascii="Verdana" w:hAnsi="Verdana" w:cs="Tahoma"/>
                <w:sz w:val="20"/>
                <w:szCs w:val="20"/>
              </w:rPr>
            </w:pPr>
            <w:r w:rsidRPr="001B60B1">
              <w:rPr>
                <w:rFonts w:ascii="Verdana" w:hAnsi="Verdana" w:cs="Times New Roman"/>
                <w:sz w:val="20"/>
                <w:szCs w:val="20"/>
              </w:rPr>
              <w:t>not more</w:t>
            </w:r>
            <w:r>
              <w:rPr>
                <w:rFonts w:ascii="Verdana" w:hAnsi="Verdana" w:cs="Times New Roman"/>
                <w:sz w:val="20"/>
                <w:szCs w:val="20"/>
              </w:rPr>
              <w:t xml:space="preserve"> than </w:t>
            </w:r>
            <w:r w:rsidR="00104E80" w:rsidRPr="00104E80">
              <w:rPr>
                <w:rFonts w:ascii="Verdana" w:hAnsi="Verdana" w:cs="Tahoma"/>
                <w:sz w:val="20"/>
                <w:szCs w:val="20"/>
              </w:rPr>
              <w:t>7-12 Seconds for Each Gluing Cycle (depends on the size and glue pattern)</w:t>
            </w:r>
          </w:p>
        </w:tc>
      </w:tr>
      <w:tr w:rsidR="00060E6C" w:rsidRPr="004B051D" w14:paraId="528A9C8A" w14:textId="77777777" w:rsidTr="00EF2E6E">
        <w:tc>
          <w:tcPr>
            <w:tcW w:w="3924" w:type="dxa"/>
          </w:tcPr>
          <w:p w14:paraId="52FBF58E" w14:textId="1BFB9CA2" w:rsidR="00060E6C" w:rsidRPr="00CF17F4" w:rsidRDefault="00997B7F" w:rsidP="00060E6C">
            <w:pPr>
              <w:spacing w:after="0"/>
              <w:jc w:val="both"/>
              <w:rPr>
                <w:rFonts w:ascii="Verdana" w:hAnsi="Verdana" w:cs="Tahoma"/>
                <w:sz w:val="20"/>
                <w:szCs w:val="20"/>
              </w:rPr>
            </w:pPr>
            <w:r w:rsidRPr="00997B7F">
              <w:rPr>
                <w:rFonts w:ascii="Verdana" w:hAnsi="Verdana" w:cs="Tahoma"/>
                <w:sz w:val="20"/>
                <w:szCs w:val="20"/>
              </w:rPr>
              <w:t xml:space="preserve">Hot </w:t>
            </w:r>
            <w:r>
              <w:rPr>
                <w:rFonts w:ascii="Verdana" w:hAnsi="Verdana" w:cs="Tahoma"/>
                <w:sz w:val="20"/>
                <w:szCs w:val="20"/>
              </w:rPr>
              <w:t>gluing</w:t>
            </w:r>
            <w:r w:rsidRPr="00997B7F">
              <w:rPr>
                <w:rFonts w:ascii="Verdana" w:hAnsi="Verdana" w:cs="Tahoma"/>
                <w:sz w:val="20"/>
                <w:szCs w:val="20"/>
              </w:rPr>
              <w:t xml:space="preserve"> system</w:t>
            </w:r>
          </w:p>
        </w:tc>
        <w:tc>
          <w:tcPr>
            <w:tcW w:w="5999" w:type="dxa"/>
          </w:tcPr>
          <w:p w14:paraId="000ECAE6" w14:textId="70BD93E1" w:rsidR="00060E6C" w:rsidRPr="00CF17F4" w:rsidRDefault="00060E6C" w:rsidP="00060E6C">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r>
      <w:tr w:rsidR="00060E6C" w:rsidRPr="004B051D" w14:paraId="7B683F30" w14:textId="77777777" w:rsidTr="00EF2E6E">
        <w:tc>
          <w:tcPr>
            <w:tcW w:w="3924" w:type="dxa"/>
          </w:tcPr>
          <w:p w14:paraId="2AA442D0" w14:textId="3A4C5D6A" w:rsidR="00060E6C" w:rsidRPr="00CF17F4" w:rsidRDefault="00997B7F" w:rsidP="00060E6C">
            <w:pPr>
              <w:spacing w:after="0"/>
              <w:jc w:val="both"/>
              <w:rPr>
                <w:rFonts w:ascii="Verdana" w:hAnsi="Verdana" w:cs="Tahoma"/>
                <w:sz w:val="20"/>
                <w:szCs w:val="20"/>
              </w:rPr>
            </w:pPr>
            <w:r w:rsidRPr="00997B7F">
              <w:rPr>
                <w:rFonts w:ascii="Verdana" w:hAnsi="Verdana" w:cs="Tahoma"/>
                <w:sz w:val="20"/>
                <w:szCs w:val="20"/>
              </w:rPr>
              <w:t>Automated Telescopic Layer Assembly System</w:t>
            </w:r>
          </w:p>
        </w:tc>
        <w:tc>
          <w:tcPr>
            <w:tcW w:w="5999" w:type="dxa"/>
          </w:tcPr>
          <w:p w14:paraId="7AA3DD28" w14:textId="3E89CE41" w:rsidR="00060E6C" w:rsidRPr="00CF17F4" w:rsidRDefault="00997B7F" w:rsidP="00060E6C">
            <w:pPr>
              <w:spacing w:after="0"/>
              <w:jc w:val="both"/>
              <w:rPr>
                <w:rFonts w:ascii="Verdana" w:hAnsi="Verdana" w:cs="Tahoma"/>
                <w:sz w:val="20"/>
                <w:szCs w:val="20"/>
              </w:rPr>
            </w:pPr>
            <w:r w:rsidRPr="00997B7F">
              <w:rPr>
                <w:rFonts w:ascii="Verdana" w:hAnsi="Verdana" w:cs="Tahoma"/>
                <w:sz w:val="20"/>
                <w:szCs w:val="20"/>
              </w:rPr>
              <w:t>Being at least at the patent-pending stage</w:t>
            </w:r>
          </w:p>
        </w:tc>
      </w:tr>
      <w:tr w:rsidR="00060E6C" w:rsidRPr="004B051D" w14:paraId="48C65536" w14:textId="77777777" w:rsidTr="00EF2E6E">
        <w:tc>
          <w:tcPr>
            <w:tcW w:w="3924" w:type="dxa"/>
          </w:tcPr>
          <w:p w14:paraId="694D17C9" w14:textId="54F288DC" w:rsidR="00060E6C" w:rsidRDefault="00997B7F" w:rsidP="00060E6C">
            <w:pPr>
              <w:spacing w:after="0"/>
              <w:jc w:val="both"/>
              <w:rPr>
                <w:rFonts w:ascii="Verdana" w:hAnsi="Verdana" w:cs="Tahoma"/>
                <w:sz w:val="20"/>
                <w:szCs w:val="20"/>
              </w:rPr>
            </w:pPr>
            <w:r w:rsidRPr="00997B7F">
              <w:rPr>
                <w:rFonts w:ascii="Verdana" w:hAnsi="Verdana" w:cs="Tahoma"/>
                <w:sz w:val="20"/>
                <w:szCs w:val="20"/>
              </w:rPr>
              <w:t>Tank</w:t>
            </w:r>
          </w:p>
        </w:tc>
        <w:tc>
          <w:tcPr>
            <w:tcW w:w="5999" w:type="dxa"/>
          </w:tcPr>
          <w:p w14:paraId="1D8314EC" w14:textId="3CA31636" w:rsidR="00060E6C" w:rsidRDefault="00997B7F" w:rsidP="00060E6C">
            <w:pPr>
              <w:spacing w:after="0"/>
              <w:jc w:val="both"/>
              <w:rPr>
                <w:rFonts w:ascii="Verdana" w:hAnsi="Verdana" w:cs="Tahoma"/>
                <w:sz w:val="20"/>
                <w:szCs w:val="20"/>
              </w:rPr>
            </w:pPr>
            <w:r>
              <w:rPr>
                <w:rFonts w:ascii="Verdana" w:hAnsi="Verdana" w:cs="Tahoma"/>
                <w:sz w:val="20"/>
                <w:szCs w:val="20"/>
              </w:rPr>
              <w:t>No less than</w:t>
            </w:r>
            <w:r w:rsidRPr="00997B7F">
              <w:rPr>
                <w:rFonts w:ascii="Verdana" w:hAnsi="Verdana" w:cs="Tahoma"/>
                <w:sz w:val="20"/>
                <w:szCs w:val="20"/>
              </w:rPr>
              <w:t xml:space="preserve"> 30 l tank with high-powered piston pumps</w:t>
            </w:r>
          </w:p>
        </w:tc>
      </w:tr>
      <w:tr w:rsidR="00060E6C" w:rsidRPr="004B051D" w14:paraId="3CC78AB9" w14:textId="77777777" w:rsidTr="00EF2E6E">
        <w:tc>
          <w:tcPr>
            <w:tcW w:w="9923" w:type="dxa"/>
            <w:gridSpan w:val="2"/>
          </w:tcPr>
          <w:p w14:paraId="7286E9E2" w14:textId="66BB9894" w:rsidR="00060E6C" w:rsidRPr="00CF17F4" w:rsidRDefault="008067AD" w:rsidP="00060E6C">
            <w:pPr>
              <w:spacing w:after="0"/>
              <w:jc w:val="center"/>
              <w:rPr>
                <w:rFonts w:ascii="Verdana" w:hAnsi="Verdana" w:cs="Tahoma"/>
                <w:sz w:val="20"/>
                <w:szCs w:val="20"/>
              </w:rPr>
            </w:pPr>
            <w:r w:rsidRPr="008067AD">
              <w:rPr>
                <w:rFonts w:ascii="Verdana" w:hAnsi="Verdana" w:cs="Tahoma"/>
                <w:sz w:val="20"/>
                <w:szCs w:val="20"/>
              </w:rPr>
              <w:t>Other requirements for a smart mattress production line</w:t>
            </w:r>
          </w:p>
        </w:tc>
      </w:tr>
      <w:tr w:rsidR="00060E6C" w:rsidRPr="004B051D" w14:paraId="2579E355" w14:textId="77777777" w:rsidTr="00EF2E6E">
        <w:tc>
          <w:tcPr>
            <w:tcW w:w="3924" w:type="dxa"/>
          </w:tcPr>
          <w:p w14:paraId="4E21AC5B" w14:textId="1E6DCB66" w:rsidR="00060E6C" w:rsidRDefault="008067AD" w:rsidP="00060E6C">
            <w:pPr>
              <w:spacing w:after="0"/>
              <w:jc w:val="both"/>
              <w:rPr>
                <w:rFonts w:ascii="Verdana" w:hAnsi="Verdana" w:cs="Tahoma"/>
                <w:sz w:val="20"/>
                <w:szCs w:val="20"/>
              </w:rPr>
            </w:pPr>
            <w:r w:rsidRPr="008067AD">
              <w:rPr>
                <w:rFonts w:ascii="Verdana" w:hAnsi="Verdana" w:cs="Tahoma"/>
                <w:sz w:val="20"/>
                <w:szCs w:val="20"/>
              </w:rPr>
              <w:t>An innovative solution to achieve</w:t>
            </w:r>
          </w:p>
        </w:tc>
        <w:tc>
          <w:tcPr>
            <w:tcW w:w="5999" w:type="dxa"/>
          </w:tcPr>
          <w:p w14:paraId="5C49E2D0" w14:textId="77777777" w:rsidR="008067AD" w:rsidRPr="008067AD" w:rsidRDefault="008067AD" w:rsidP="008067AD">
            <w:pPr>
              <w:spacing w:after="0"/>
              <w:jc w:val="both"/>
              <w:rPr>
                <w:rFonts w:ascii="Verdana" w:hAnsi="Verdana" w:cs="Tahoma"/>
                <w:sz w:val="20"/>
                <w:szCs w:val="20"/>
              </w:rPr>
            </w:pPr>
            <w:r w:rsidRPr="008067AD">
              <w:rPr>
                <w:rFonts w:ascii="Verdana" w:hAnsi="Verdana" w:cs="Tahoma"/>
                <w:sz w:val="20"/>
                <w:szCs w:val="20"/>
              </w:rPr>
              <w:t>- 100% recyclable packaging;</w:t>
            </w:r>
          </w:p>
          <w:p w14:paraId="198F2BD8" w14:textId="77777777" w:rsidR="008067AD" w:rsidRPr="008067AD" w:rsidRDefault="008067AD" w:rsidP="008067AD">
            <w:pPr>
              <w:spacing w:after="0"/>
              <w:jc w:val="both"/>
              <w:rPr>
                <w:rFonts w:ascii="Verdana" w:hAnsi="Verdana" w:cs="Tahoma"/>
                <w:sz w:val="20"/>
                <w:szCs w:val="20"/>
              </w:rPr>
            </w:pPr>
            <w:r w:rsidRPr="008067AD">
              <w:rPr>
                <w:rFonts w:ascii="Verdana" w:hAnsi="Verdana" w:cs="Tahoma"/>
                <w:sz w:val="20"/>
                <w:szCs w:val="20"/>
              </w:rPr>
              <w:t>- packaging in a 50% smaller package;</w:t>
            </w:r>
          </w:p>
          <w:p w14:paraId="2491AEA0" w14:textId="77777777" w:rsidR="008067AD" w:rsidRPr="008067AD" w:rsidRDefault="008067AD" w:rsidP="008067AD">
            <w:pPr>
              <w:spacing w:after="0"/>
              <w:jc w:val="both"/>
              <w:rPr>
                <w:rFonts w:ascii="Verdana" w:hAnsi="Verdana" w:cs="Tahoma"/>
                <w:sz w:val="20"/>
                <w:szCs w:val="20"/>
              </w:rPr>
            </w:pPr>
            <w:r w:rsidRPr="008067AD">
              <w:rPr>
                <w:rFonts w:ascii="Verdana" w:hAnsi="Verdana" w:cs="Tahoma"/>
                <w:sz w:val="20"/>
                <w:szCs w:val="20"/>
              </w:rPr>
              <w:t>- digitization of the production process up to 90%;</w:t>
            </w:r>
          </w:p>
          <w:p w14:paraId="03E4E999" w14:textId="77777777" w:rsidR="008067AD" w:rsidRPr="008067AD" w:rsidRDefault="008067AD" w:rsidP="008067AD">
            <w:pPr>
              <w:spacing w:after="0"/>
              <w:jc w:val="both"/>
              <w:rPr>
                <w:rFonts w:ascii="Verdana" w:hAnsi="Verdana" w:cs="Tahoma"/>
                <w:sz w:val="20"/>
                <w:szCs w:val="20"/>
              </w:rPr>
            </w:pPr>
            <w:r w:rsidRPr="008067AD">
              <w:rPr>
                <w:rFonts w:ascii="Verdana" w:hAnsi="Verdana" w:cs="Tahoma"/>
                <w:sz w:val="20"/>
                <w:szCs w:val="20"/>
              </w:rPr>
              <w:lastRenderedPageBreak/>
              <w:t>- Saving resources, rejecting plastic up to 30%;</w:t>
            </w:r>
          </w:p>
          <w:p w14:paraId="7FE25244" w14:textId="37F39502" w:rsidR="008067AD" w:rsidRPr="008067AD" w:rsidRDefault="008067AD" w:rsidP="008067AD">
            <w:pPr>
              <w:spacing w:after="0"/>
              <w:jc w:val="both"/>
              <w:rPr>
                <w:rFonts w:ascii="Verdana" w:hAnsi="Verdana" w:cs="Tahoma"/>
                <w:sz w:val="20"/>
                <w:szCs w:val="20"/>
              </w:rPr>
            </w:pPr>
            <w:r w:rsidRPr="008067AD">
              <w:rPr>
                <w:rFonts w:ascii="Verdana" w:hAnsi="Verdana" w:cs="Tahoma"/>
                <w:sz w:val="20"/>
                <w:szCs w:val="20"/>
              </w:rPr>
              <w:t xml:space="preserve">- </w:t>
            </w:r>
            <w:r>
              <w:rPr>
                <w:rFonts w:ascii="Verdana" w:hAnsi="Verdana" w:cs="Tahoma"/>
                <w:sz w:val="20"/>
                <w:szCs w:val="20"/>
              </w:rPr>
              <w:t>warehouse</w:t>
            </w:r>
            <w:r w:rsidRPr="008067AD">
              <w:rPr>
                <w:rFonts w:ascii="Verdana" w:hAnsi="Verdana" w:cs="Tahoma"/>
                <w:sz w:val="20"/>
                <w:szCs w:val="20"/>
              </w:rPr>
              <w:t xml:space="preserve"> optimization up to 60%;</w:t>
            </w:r>
          </w:p>
          <w:p w14:paraId="339C0003" w14:textId="287B0A0B" w:rsidR="008067AD" w:rsidRDefault="008067AD" w:rsidP="008067AD">
            <w:pPr>
              <w:spacing w:after="0"/>
              <w:jc w:val="both"/>
              <w:rPr>
                <w:rFonts w:ascii="Verdana" w:hAnsi="Verdana" w:cs="Tahoma"/>
                <w:sz w:val="20"/>
                <w:szCs w:val="20"/>
              </w:rPr>
            </w:pPr>
            <w:r w:rsidRPr="008067AD">
              <w:rPr>
                <w:rFonts w:ascii="Verdana" w:hAnsi="Verdana" w:cs="Tahoma"/>
                <w:sz w:val="20"/>
                <w:szCs w:val="20"/>
              </w:rPr>
              <w:t>- increase in work productivity by at least 54.7%.</w:t>
            </w:r>
          </w:p>
          <w:p w14:paraId="1F1937AE" w14:textId="77777777" w:rsidR="00060E6C" w:rsidRPr="00CF17F4" w:rsidRDefault="00060E6C" w:rsidP="00060E6C">
            <w:pPr>
              <w:spacing w:after="0"/>
              <w:jc w:val="both"/>
              <w:rPr>
                <w:rFonts w:ascii="Verdana" w:hAnsi="Verdana" w:cs="Tahoma"/>
                <w:sz w:val="20"/>
                <w:szCs w:val="20"/>
              </w:rPr>
            </w:pPr>
          </w:p>
        </w:tc>
      </w:tr>
      <w:tr w:rsidR="00060E6C" w:rsidRPr="004B051D" w14:paraId="63C2FC11" w14:textId="77777777" w:rsidTr="00EF2E6E">
        <w:tc>
          <w:tcPr>
            <w:tcW w:w="3924" w:type="dxa"/>
          </w:tcPr>
          <w:p w14:paraId="023C48F9" w14:textId="3379B42B" w:rsidR="00060E6C" w:rsidRPr="00CF17F4" w:rsidRDefault="003B2D1F" w:rsidP="00060E6C">
            <w:pPr>
              <w:spacing w:after="0"/>
              <w:jc w:val="both"/>
              <w:rPr>
                <w:rFonts w:ascii="Verdana" w:hAnsi="Verdana" w:cs="Tahoma"/>
                <w:sz w:val="20"/>
                <w:szCs w:val="20"/>
              </w:rPr>
            </w:pPr>
            <w:r w:rsidRPr="003B2D1F">
              <w:rPr>
                <w:rFonts w:ascii="Verdana" w:hAnsi="Verdana" w:cs="Tahoma"/>
                <w:sz w:val="20"/>
                <w:szCs w:val="20"/>
              </w:rPr>
              <w:lastRenderedPageBreak/>
              <w:t>Warranty</w:t>
            </w:r>
          </w:p>
        </w:tc>
        <w:tc>
          <w:tcPr>
            <w:tcW w:w="5999" w:type="dxa"/>
          </w:tcPr>
          <w:p w14:paraId="5DC82F14" w14:textId="3272061A" w:rsidR="00060E6C" w:rsidRPr="00CF17F4" w:rsidRDefault="003B2D1F" w:rsidP="00060E6C">
            <w:pPr>
              <w:spacing w:after="0"/>
              <w:jc w:val="both"/>
              <w:rPr>
                <w:rFonts w:ascii="Verdana" w:hAnsi="Verdana" w:cs="Tahoma"/>
                <w:sz w:val="20"/>
                <w:szCs w:val="20"/>
              </w:rPr>
            </w:pPr>
            <w:r w:rsidRPr="003B2D1F">
              <w:rPr>
                <w:rFonts w:ascii="Verdana" w:hAnsi="Verdana" w:cs="Tahoma"/>
                <w:sz w:val="20"/>
                <w:szCs w:val="20"/>
              </w:rPr>
              <w:t>For mechanical parts at least 24 months, for electronic (digital) parts at least 12 months.</w:t>
            </w:r>
          </w:p>
        </w:tc>
      </w:tr>
    </w:tbl>
    <w:p w14:paraId="0610B369" w14:textId="77777777" w:rsidR="00DA410F" w:rsidRDefault="00DA410F" w:rsidP="00DA410F">
      <w:pPr>
        <w:spacing w:after="0"/>
        <w:jc w:val="both"/>
        <w:rPr>
          <w:rFonts w:ascii="Verdana" w:hAnsi="Verdana" w:cs="Tahoma"/>
          <w:iCs/>
          <w:sz w:val="20"/>
          <w:szCs w:val="20"/>
        </w:rPr>
      </w:pPr>
    </w:p>
    <w:p w14:paraId="071F36F0" w14:textId="03DA3E96" w:rsidR="00D71374" w:rsidRDefault="008109FC" w:rsidP="00DA410F">
      <w:pPr>
        <w:spacing w:after="0"/>
        <w:jc w:val="both"/>
        <w:rPr>
          <w:rFonts w:ascii="Verdana" w:hAnsi="Verdana" w:cs="Tahoma"/>
          <w:b/>
          <w:iCs/>
          <w:sz w:val="20"/>
          <w:szCs w:val="20"/>
        </w:rPr>
      </w:pPr>
      <w:r w:rsidRPr="008109FC">
        <w:rPr>
          <w:rFonts w:ascii="Verdana" w:hAnsi="Verdana" w:cs="Tahoma"/>
          <w:b/>
          <w:iCs/>
          <w:sz w:val="20"/>
          <w:szCs w:val="20"/>
        </w:rPr>
        <w:t xml:space="preserve">The delivery date is no later than </w:t>
      </w:r>
      <w:r>
        <w:rPr>
          <w:rFonts w:ascii="Verdana" w:hAnsi="Verdana" w:cs="Tahoma"/>
          <w:b/>
          <w:iCs/>
          <w:sz w:val="20"/>
          <w:szCs w:val="20"/>
        </w:rPr>
        <w:t xml:space="preserve">15 April </w:t>
      </w:r>
      <w:r w:rsidRPr="008109FC">
        <w:rPr>
          <w:rFonts w:ascii="Verdana" w:hAnsi="Verdana" w:cs="Tahoma"/>
          <w:b/>
          <w:iCs/>
          <w:sz w:val="20"/>
          <w:szCs w:val="20"/>
        </w:rPr>
        <w:t>2024</w:t>
      </w:r>
      <w:r>
        <w:rPr>
          <w:rFonts w:ascii="Verdana" w:hAnsi="Verdana" w:cs="Tahoma"/>
          <w:b/>
          <w:iCs/>
          <w:sz w:val="20"/>
          <w:szCs w:val="20"/>
        </w:rPr>
        <w:t>.</w:t>
      </w:r>
    </w:p>
    <w:p w14:paraId="159D3BBA" w14:textId="77777777" w:rsidR="008109FC" w:rsidRDefault="008109FC" w:rsidP="00DA410F">
      <w:pPr>
        <w:spacing w:after="0"/>
        <w:jc w:val="both"/>
        <w:rPr>
          <w:rFonts w:ascii="Verdana" w:hAnsi="Verdana" w:cs="Tahoma"/>
          <w:iCs/>
          <w:sz w:val="20"/>
          <w:szCs w:val="20"/>
        </w:rPr>
      </w:pPr>
    </w:p>
    <w:p w14:paraId="4A0842F2" w14:textId="420B12D4" w:rsidR="004A769B" w:rsidRPr="004B051D" w:rsidRDefault="008109FC" w:rsidP="004B051D">
      <w:pPr>
        <w:spacing w:after="0"/>
        <w:jc w:val="both"/>
        <w:rPr>
          <w:rFonts w:ascii="Verdana" w:hAnsi="Verdana" w:cs="Tahoma"/>
        </w:rPr>
      </w:pPr>
      <w:r w:rsidRPr="008109FC">
        <w:rPr>
          <w:rFonts w:ascii="Verdana" w:hAnsi="Verdana" w:cs="Tahoma"/>
          <w:iCs/>
          <w:sz w:val="20"/>
          <w:szCs w:val="20"/>
        </w:rPr>
        <w:t>Note. In this technical specification, all the above specific models or sources of supply, standards, interfaces, specific processes or brands, patents, types, specific origin or production include their equivalent products or processes (i.e. the supplier may also offer corresponding equivalent products or processes), regardless of whether there is an attachment "or equivalent" next to it (the condition does not apply if the source, standard, specific process or brand, patent, type, specific origin or production is indicated when defining the products and existing processes of</w:t>
      </w:r>
      <w:r>
        <w:rPr>
          <w:rFonts w:ascii="Verdana" w:hAnsi="Verdana" w:cs="Tahoma"/>
          <w:iCs/>
          <w:sz w:val="20"/>
          <w:szCs w:val="20"/>
        </w:rPr>
        <w:t xml:space="preserve"> JSC </w:t>
      </w:r>
      <w:r w:rsidRPr="008109FC">
        <w:rPr>
          <w:rFonts w:ascii="Verdana" w:hAnsi="Verdana" w:cs="Tahoma"/>
          <w:iCs/>
          <w:sz w:val="20"/>
          <w:szCs w:val="20"/>
        </w:rPr>
        <w:t>"Ausnė" partners).</w:t>
      </w:r>
    </w:p>
    <w:p w14:paraId="39FD22FE" w14:textId="77777777" w:rsidR="004A769B" w:rsidRPr="004B051D" w:rsidRDefault="004A769B" w:rsidP="004B051D">
      <w:pPr>
        <w:spacing w:after="0"/>
        <w:jc w:val="both"/>
        <w:rPr>
          <w:rFonts w:ascii="Verdana" w:hAnsi="Verdana" w:cs="Tahoma"/>
        </w:rPr>
      </w:pPr>
    </w:p>
    <w:p w14:paraId="3F344563" w14:textId="1142862F" w:rsidR="00F90B33" w:rsidRDefault="00F90B33">
      <w:pPr>
        <w:rPr>
          <w:rFonts w:ascii="Verdana" w:hAnsi="Verdana" w:cs="Tahoma"/>
        </w:rPr>
      </w:pPr>
      <w:r>
        <w:rPr>
          <w:rFonts w:ascii="Verdana" w:hAnsi="Verdana" w:cs="Tahoma"/>
        </w:rPr>
        <w:br w:type="page"/>
      </w:r>
    </w:p>
    <w:p w14:paraId="73F43DFB" w14:textId="1AD7BDA7" w:rsidR="008D704D" w:rsidRPr="00CA2DCF" w:rsidRDefault="002F734C" w:rsidP="008D704D">
      <w:pPr>
        <w:pStyle w:val="Heading2"/>
        <w:ind w:left="5103"/>
        <w:rPr>
          <w:rFonts w:ascii="Verdana" w:eastAsia="Calibri" w:hAnsi="Verdana" w:cstheme="minorHAnsi"/>
          <w:color w:val="0070C0"/>
          <w:sz w:val="20"/>
          <w:szCs w:val="20"/>
        </w:rPr>
      </w:pPr>
      <w:bookmarkStart w:id="38" w:name="_Toc150437673"/>
      <w:r>
        <w:rPr>
          <w:rFonts w:ascii="Verdana" w:hAnsi="Verdana" w:cstheme="minorHAnsi"/>
          <w:color w:val="0070C0"/>
          <w:sz w:val="20"/>
          <w:szCs w:val="20"/>
        </w:rPr>
        <w:lastRenderedPageBreak/>
        <w:t>Procurement conditions</w:t>
      </w:r>
      <w:r w:rsidRPr="007F5AA8">
        <w:rPr>
          <w:rFonts w:ascii="Verdana" w:hAnsi="Verdana" w:cstheme="minorHAnsi"/>
          <w:color w:val="0070C0"/>
          <w:sz w:val="20"/>
          <w:szCs w:val="20"/>
        </w:rPr>
        <w:t xml:space="preserve"> </w:t>
      </w:r>
      <w:r>
        <w:rPr>
          <w:rFonts w:ascii="Verdana" w:hAnsi="Verdana" w:cstheme="minorHAnsi"/>
          <w:color w:val="0070C0"/>
          <w:sz w:val="20"/>
          <w:szCs w:val="20"/>
        </w:rPr>
        <w:t xml:space="preserve">Annex 3 </w:t>
      </w:r>
      <w:r w:rsidR="008D704D" w:rsidRPr="00CA2DCF">
        <w:rPr>
          <w:rFonts w:ascii="Verdana" w:eastAsia="Calibri" w:hAnsi="Verdana" w:cstheme="minorHAnsi"/>
          <w:color w:val="0070C0"/>
          <w:sz w:val="20"/>
          <w:szCs w:val="20"/>
        </w:rPr>
        <w:t>„</w:t>
      </w:r>
      <w:r w:rsidR="004C6049" w:rsidRPr="004C6049">
        <w:rPr>
          <w:rFonts w:ascii="Verdana" w:eastAsia="Calibri" w:hAnsi="Verdana" w:cstheme="minorHAnsi"/>
          <w:color w:val="0070C0"/>
          <w:sz w:val="20"/>
          <w:szCs w:val="20"/>
        </w:rPr>
        <w:t>Basics for the exclusion of suppliers</w:t>
      </w:r>
      <w:r w:rsidR="008D704D" w:rsidRPr="00CA2DCF">
        <w:rPr>
          <w:rFonts w:ascii="Verdana" w:eastAsia="Calibri" w:hAnsi="Verdana" w:cstheme="minorHAnsi"/>
          <w:color w:val="0070C0"/>
          <w:sz w:val="20"/>
          <w:szCs w:val="20"/>
        </w:rPr>
        <w:t>“</w:t>
      </w:r>
      <w:bookmarkEnd w:id="36"/>
      <w:bookmarkEnd w:id="37"/>
      <w:bookmarkEnd w:id="38"/>
    </w:p>
    <w:p w14:paraId="11D35D3F" w14:textId="77777777" w:rsidR="000E6657" w:rsidRPr="00F0499F" w:rsidRDefault="000E6657" w:rsidP="000E6657">
      <w:pPr>
        <w:jc w:val="center"/>
        <w:rPr>
          <w:rFonts w:cstheme="minorHAnsi"/>
          <w:b/>
          <w:bCs/>
          <w:smallCaps/>
          <w:sz w:val="22"/>
          <w:szCs w:val="22"/>
        </w:rPr>
      </w:pPr>
    </w:p>
    <w:p w14:paraId="05F1A870" w14:textId="48AFA863" w:rsidR="002B1AA6" w:rsidRPr="00CA2DCF" w:rsidRDefault="004C6049" w:rsidP="002B1AA6">
      <w:pPr>
        <w:pStyle w:val="Subtitle"/>
        <w:jc w:val="center"/>
        <w:rPr>
          <w:rFonts w:ascii="Verdana" w:hAnsi="Verdana"/>
          <w:sz w:val="24"/>
          <w:szCs w:val="24"/>
        </w:rPr>
      </w:pPr>
      <w:r w:rsidRPr="004C6049">
        <w:rPr>
          <w:rFonts w:ascii="Verdana" w:hAnsi="Verdana"/>
          <w:sz w:val="24"/>
          <w:szCs w:val="24"/>
        </w:rPr>
        <w:t>Basics for the exclusion of suppliers</w:t>
      </w:r>
    </w:p>
    <w:p w14:paraId="1D0757F6" w14:textId="24CB2938" w:rsidR="00D94D60" w:rsidRPr="00D94D60" w:rsidRDefault="00D94D60" w:rsidP="00D94D60">
      <w:pPr>
        <w:pStyle w:val="NoSpacing"/>
        <w:numPr>
          <w:ilvl w:val="0"/>
          <w:numId w:val="17"/>
        </w:numPr>
        <w:ind w:left="0" w:firstLine="709"/>
        <w:jc w:val="both"/>
        <w:rPr>
          <w:rFonts w:ascii="Verdana" w:hAnsi="Verdana" w:cstheme="minorHAnsi"/>
          <w:sz w:val="20"/>
          <w:szCs w:val="20"/>
        </w:rPr>
      </w:pPr>
      <w:r w:rsidRPr="00D94D60">
        <w:rPr>
          <w:rFonts w:ascii="Verdana" w:hAnsi="Verdana" w:cstheme="minorHAnsi"/>
          <w:sz w:val="20"/>
          <w:szCs w:val="20"/>
        </w:rPr>
        <w:t>Only ESPD is provided with the proposal. The procuring organization does not require the submission of documents proving the absence of basics for exclusion specified in the table with the proposal. These documents are requested only from the supplier that submitted the most economically advantageous proposal before the awarding of the winning proposal. However, the procuring organization may, at any time during the procurement procedure, ask candidates or participants to submit all or part of the documents confirming the absence of basics for their exclusion, if this is necessary to ensure the proper performance of the procurement procedure.</w:t>
      </w:r>
    </w:p>
    <w:p w14:paraId="131D71F1" w14:textId="77777777" w:rsidR="00562EE1" w:rsidRDefault="00D94D60" w:rsidP="00562EE1">
      <w:pPr>
        <w:pStyle w:val="NoSpacing"/>
        <w:numPr>
          <w:ilvl w:val="0"/>
          <w:numId w:val="17"/>
        </w:numPr>
        <w:ind w:left="0" w:firstLine="709"/>
        <w:jc w:val="both"/>
        <w:rPr>
          <w:rFonts w:ascii="Verdana" w:hAnsi="Verdana" w:cstheme="minorHAnsi"/>
          <w:sz w:val="20"/>
          <w:szCs w:val="20"/>
        </w:rPr>
      </w:pPr>
      <w:r w:rsidRPr="00D94D60">
        <w:rPr>
          <w:rFonts w:ascii="Verdana" w:hAnsi="Verdana" w:cstheme="minorHAnsi"/>
          <w:sz w:val="20"/>
          <w:szCs w:val="20"/>
        </w:rPr>
        <w:t>The basics for removal apply to the supplier (when the propsal is submitted by a group of economic entities - to all members of that group).</w:t>
      </w:r>
    </w:p>
    <w:p w14:paraId="3B74D929" w14:textId="2B2B6B9C" w:rsidR="00562EE1" w:rsidRPr="00562EE1" w:rsidRDefault="00562EE1" w:rsidP="00562EE1">
      <w:pPr>
        <w:pStyle w:val="NoSpacing"/>
        <w:numPr>
          <w:ilvl w:val="0"/>
          <w:numId w:val="17"/>
        </w:numPr>
        <w:ind w:left="0" w:firstLine="709"/>
        <w:jc w:val="both"/>
        <w:rPr>
          <w:rFonts w:ascii="Verdana" w:hAnsi="Verdana" w:cstheme="minorHAnsi"/>
          <w:sz w:val="20"/>
          <w:szCs w:val="20"/>
        </w:rPr>
      </w:pPr>
      <w:r w:rsidRPr="00562EE1">
        <w:rPr>
          <w:rFonts w:ascii="Verdana" w:eastAsia="Verdana" w:hAnsi="Verdana" w:cstheme="minorHAnsi"/>
          <w:sz w:val="20"/>
          <w:szCs w:val="20"/>
        </w:rPr>
        <w:t>The procuring organization excludes the supplier from the procurement procedure at any stage of the procurement procedure, if it turns out that due to his actions or inaction before or during the procurement procedure, he m</w:t>
      </w:r>
      <w:r>
        <w:rPr>
          <w:rFonts w:ascii="Verdana" w:eastAsia="Verdana" w:hAnsi="Verdana" w:cstheme="minorHAnsi"/>
          <w:sz w:val="20"/>
          <w:szCs w:val="20"/>
        </w:rPr>
        <w:t>eets at least one of the basics</w:t>
      </w:r>
      <w:r w:rsidRPr="00562EE1">
        <w:rPr>
          <w:rFonts w:ascii="Verdana" w:eastAsia="Verdana" w:hAnsi="Verdana" w:cstheme="minorHAnsi"/>
          <w:sz w:val="20"/>
          <w:szCs w:val="20"/>
        </w:rPr>
        <w:t xml:space="preserve"> for the exclusion of the supplier specified in the procurement documents, with the exception of the cases established in paragraph 10 of Article 46 of the </w:t>
      </w:r>
      <w:r>
        <w:rPr>
          <w:rFonts w:ascii="Verdana" w:eastAsia="Verdana" w:hAnsi="Verdana" w:cstheme="minorHAnsi"/>
          <w:sz w:val="20"/>
          <w:szCs w:val="20"/>
        </w:rPr>
        <w:t>PPL</w:t>
      </w:r>
      <w:r w:rsidRPr="00562EE1">
        <w:rPr>
          <w:rFonts w:ascii="Verdana" w:eastAsia="Verdana" w:hAnsi="Verdana" w:cstheme="minorHAnsi"/>
          <w:sz w:val="20"/>
          <w:szCs w:val="20"/>
        </w:rPr>
        <w:t xml:space="preserve"> (however, taking into account the provisions of paragraphs 11 and 12 of Article 46 of the </w:t>
      </w:r>
      <w:r>
        <w:rPr>
          <w:rFonts w:ascii="Verdana" w:eastAsia="Verdana" w:hAnsi="Verdana" w:cstheme="minorHAnsi"/>
          <w:sz w:val="20"/>
          <w:szCs w:val="20"/>
        </w:rPr>
        <w:t>CC</w:t>
      </w:r>
      <w:r w:rsidRPr="00562EE1">
        <w:rPr>
          <w:rFonts w:ascii="Verdana" w:eastAsia="Verdana" w:hAnsi="Verdana" w:cstheme="minorHAnsi"/>
          <w:sz w:val="20"/>
          <w:szCs w:val="20"/>
        </w:rPr>
        <w:t>).</w:t>
      </w:r>
    </w:p>
    <w:p w14:paraId="51CA00B9" w14:textId="77777777" w:rsidR="007A7BE3" w:rsidRDefault="002C729F" w:rsidP="007A7BE3">
      <w:pPr>
        <w:pStyle w:val="NoSpacing"/>
        <w:numPr>
          <w:ilvl w:val="0"/>
          <w:numId w:val="17"/>
        </w:numPr>
        <w:ind w:left="0" w:firstLine="709"/>
        <w:jc w:val="both"/>
        <w:rPr>
          <w:rFonts w:ascii="Verdana" w:eastAsia="Verdana" w:hAnsi="Verdana" w:cstheme="minorHAnsi"/>
          <w:color w:val="000000" w:themeColor="text1"/>
          <w:sz w:val="20"/>
          <w:szCs w:val="20"/>
        </w:rPr>
      </w:pPr>
      <w:r w:rsidRPr="002C729F">
        <w:rPr>
          <w:rFonts w:ascii="Verdana" w:eastAsia="Verdana" w:hAnsi="Verdana" w:cstheme="minorHAnsi"/>
          <w:color w:val="000000" w:themeColor="text1"/>
          <w:sz w:val="20"/>
          <w:szCs w:val="20"/>
        </w:rPr>
        <w:t xml:space="preserve">The procuring organization, when making decisions on the exclusion of a supplier from the procurement procedure on the grounds for exclusion specified in Article 46, paragraph 4 of the </w:t>
      </w:r>
      <w:r>
        <w:rPr>
          <w:rFonts w:ascii="Verdana" w:eastAsia="Verdana" w:hAnsi="Verdana" w:cstheme="minorHAnsi"/>
          <w:color w:val="000000" w:themeColor="text1"/>
          <w:sz w:val="20"/>
          <w:szCs w:val="20"/>
        </w:rPr>
        <w:t>PPL</w:t>
      </w:r>
      <w:r w:rsidRPr="002C729F">
        <w:rPr>
          <w:rFonts w:ascii="Verdana" w:eastAsia="Verdana" w:hAnsi="Verdana" w:cstheme="minorHAnsi"/>
          <w:color w:val="000000" w:themeColor="text1"/>
          <w:sz w:val="20"/>
          <w:szCs w:val="20"/>
        </w:rPr>
        <w:t xml:space="preserve">, takes into account whether, when assessing the reliability of the supplier, the removal of the supplier from the procurement procedure is proportional to the assessed behavior of the supplier, in the case of Article 46, paragraph 4, point 7, letter c of the </w:t>
      </w:r>
      <w:r>
        <w:rPr>
          <w:rFonts w:ascii="Verdana" w:eastAsia="Verdana" w:hAnsi="Verdana" w:cstheme="minorHAnsi"/>
          <w:color w:val="000000" w:themeColor="text1"/>
          <w:sz w:val="20"/>
          <w:szCs w:val="20"/>
        </w:rPr>
        <w:t>PPL</w:t>
      </w:r>
      <w:r w:rsidRPr="002C729F">
        <w:rPr>
          <w:rFonts w:ascii="Verdana" w:eastAsia="Verdana" w:hAnsi="Verdana" w:cstheme="minorHAnsi"/>
          <w:color w:val="000000" w:themeColor="text1"/>
          <w:sz w:val="20"/>
          <w:szCs w:val="20"/>
        </w:rPr>
        <w:t xml:space="preserve"> - whether the application of this basis for the exclusion of the supplier from the procurement procedure would not significantly restrict competition. When making decisions on the removal of a supplier from th</w:t>
      </w:r>
      <w:r>
        <w:rPr>
          <w:rFonts w:ascii="Verdana" w:eastAsia="Verdana" w:hAnsi="Verdana" w:cstheme="minorHAnsi"/>
          <w:color w:val="000000" w:themeColor="text1"/>
          <w:sz w:val="20"/>
          <w:szCs w:val="20"/>
        </w:rPr>
        <w:t xml:space="preserve">e procurement procedure on the basics </w:t>
      </w:r>
      <w:r w:rsidRPr="002C729F">
        <w:rPr>
          <w:rFonts w:ascii="Verdana" w:eastAsia="Verdana" w:hAnsi="Verdana" w:cstheme="minorHAnsi"/>
          <w:color w:val="000000" w:themeColor="text1"/>
          <w:sz w:val="20"/>
          <w:szCs w:val="20"/>
        </w:rPr>
        <w:t xml:space="preserve">of exclusion specified in points 4 and 6 of Article 46, Part 4 of the </w:t>
      </w:r>
      <w:r>
        <w:rPr>
          <w:rFonts w:ascii="Verdana" w:eastAsia="Verdana" w:hAnsi="Verdana" w:cstheme="minorHAnsi"/>
          <w:color w:val="000000" w:themeColor="text1"/>
          <w:sz w:val="20"/>
          <w:szCs w:val="20"/>
        </w:rPr>
        <w:t>PPL</w:t>
      </w:r>
      <w:r w:rsidRPr="002C729F">
        <w:rPr>
          <w:rFonts w:ascii="Verdana" w:eastAsia="Verdana" w:hAnsi="Verdana" w:cstheme="minorHAnsi"/>
          <w:color w:val="000000" w:themeColor="text1"/>
          <w:sz w:val="20"/>
          <w:szCs w:val="20"/>
        </w:rPr>
        <w:t xml:space="preserve">, the information published in accordance with Articles 52 and 91 of the </w:t>
      </w:r>
      <w:r>
        <w:rPr>
          <w:rFonts w:ascii="Verdana" w:eastAsia="Verdana" w:hAnsi="Verdana" w:cstheme="minorHAnsi"/>
          <w:color w:val="000000" w:themeColor="text1"/>
          <w:sz w:val="20"/>
          <w:szCs w:val="20"/>
        </w:rPr>
        <w:t>PPL</w:t>
      </w:r>
      <w:r w:rsidRPr="002C729F">
        <w:rPr>
          <w:rFonts w:ascii="Verdana" w:eastAsia="Verdana" w:hAnsi="Verdana" w:cstheme="minorHAnsi"/>
          <w:color w:val="000000" w:themeColor="text1"/>
          <w:sz w:val="20"/>
          <w:szCs w:val="20"/>
        </w:rPr>
        <w:t xml:space="preserve"> may be taken into account.</w:t>
      </w:r>
    </w:p>
    <w:p w14:paraId="76A4A7D5" w14:textId="575D8EDC" w:rsidR="007A7BE3" w:rsidRPr="007A7BE3" w:rsidRDefault="007A7BE3" w:rsidP="007A7BE3">
      <w:pPr>
        <w:pStyle w:val="NoSpacing"/>
        <w:numPr>
          <w:ilvl w:val="0"/>
          <w:numId w:val="17"/>
        </w:numPr>
        <w:ind w:left="0" w:firstLine="709"/>
        <w:jc w:val="both"/>
        <w:rPr>
          <w:rFonts w:ascii="Verdana" w:eastAsia="Verdana" w:hAnsi="Verdana" w:cstheme="minorHAnsi"/>
          <w:color w:val="000000" w:themeColor="text1"/>
          <w:sz w:val="20"/>
          <w:szCs w:val="20"/>
        </w:rPr>
      </w:pPr>
      <w:r>
        <w:rPr>
          <w:rFonts w:ascii="Verdana" w:eastAsia="Verdana" w:hAnsi="Verdana" w:cstheme="minorHAnsi"/>
          <w:color w:val="000000" w:themeColor="text1"/>
          <w:sz w:val="20"/>
          <w:szCs w:val="20"/>
        </w:rPr>
        <w:t>T</w:t>
      </w:r>
      <w:r w:rsidRPr="007A7BE3">
        <w:rPr>
          <w:rFonts w:ascii="Verdana" w:eastAsia="Verdana" w:hAnsi="Verdana" w:cstheme="minorHAnsi"/>
          <w:sz w:val="20"/>
          <w:szCs w:val="20"/>
        </w:rPr>
        <w:t>he procuring organization primarily requires such certificates and such forms of documentary evidence as provided in the European Commission's e-Certis information document repository. The fourth column of the table indicates the documents that must be submitted by suppliers registered in the Republic of Lithuania. Regarding the documents to be submitted by suppliers from foreign countries, the Procuring Organization checks the information in e-Certis at https://ec.europa.eu/tools/ecertis/.</w:t>
      </w:r>
    </w:p>
    <w:p w14:paraId="62B14C72" w14:textId="737778B2" w:rsidR="007A7BE3" w:rsidRPr="007A7BE3" w:rsidRDefault="007A7BE3" w:rsidP="007A7BE3">
      <w:pPr>
        <w:pStyle w:val="NoSpacing"/>
        <w:numPr>
          <w:ilvl w:val="0"/>
          <w:numId w:val="17"/>
        </w:numPr>
        <w:ind w:left="0" w:firstLine="709"/>
        <w:jc w:val="both"/>
        <w:rPr>
          <w:rFonts w:ascii="Verdana" w:hAnsi="Verdana" w:cstheme="minorHAnsi"/>
          <w:sz w:val="20"/>
          <w:szCs w:val="20"/>
        </w:rPr>
      </w:pPr>
      <w:r w:rsidRPr="007A7BE3">
        <w:rPr>
          <w:rFonts w:ascii="Verdana" w:hAnsi="Verdana" w:cstheme="minorHAnsi"/>
          <w:sz w:val="20"/>
          <w:szCs w:val="20"/>
        </w:rPr>
        <w:t>The procuring organization does not require the supplier to submit docum</w:t>
      </w:r>
      <w:r>
        <w:rPr>
          <w:rFonts w:ascii="Verdana" w:hAnsi="Verdana" w:cstheme="minorHAnsi"/>
          <w:sz w:val="20"/>
          <w:szCs w:val="20"/>
        </w:rPr>
        <w:t>ents confirming the absence of basics</w:t>
      </w:r>
      <w:r w:rsidRPr="007A7BE3">
        <w:rPr>
          <w:rFonts w:ascii="Verdana" w:hAnsi="Verdana" w:cstheme="minorHAnsi"/>
          <w:sz w:val="20"/>
          <w:szCs w:val="20"/>
        </w:rPr>
        <w:t xml:space="preserve"> for its exclusion, if it:</w:t>
      </w:r>
    </w:p>
    <w:p w14:paraId="388DAC03" w14:textId="77777777" w:rsidR="007A7BE3" w:rsidRDefault="007A7BE3" w:rsidP="007A7BE3">
      <w:pPr>
        <w:pStyle w:val="NoSpacing"/>
        <w:numPr>
          <w:ilvl w:val="1"/>
          <w:numId w:val="17"/>
        </w:numPr>
        <w:ind w:left="0" w:firstLine="709"/>
        <w:jc w:val="both"/>
        <w:rPr>
          <w:rFonts w:ascii="Verdana" w:hAnsi="Verdana" w:cstheme="minorHAnsi"/>
          <w:sz w:val="20"/>
          <w:szCs w:val="20"/>
        </w:rPr>
      </w:pPr>
      <w:r w:rsidRPr="007A7BE3">
        <w:rPr>
          <w:rFonts w:ascii="Verdana" w:hAnsi="Verdana" w:cstheme="minorHAnsi"/>
          <w:sz w:val="20"/>
          <w:szCs w:val="20"/>
        </w:rPr>
        <w:t xml:space="preserve">have access to these documents or information </w:t>
      </w:r>
      <w:r w:rsidRPr="007A7BE3">
        <w:rPr>
          <w:rFonts w:ascii="Verdana" w:hAnsi="Verdana" w:cstheme="minorHAnsi"/>
          <w:b/>
          <w:sz w:val="20"/>
          <w:szCs w:val="20"/>
        </w:rPr>
        <w:t>directly and free of charge</w:t>
      </w:r>
      <w:r w:rsidRPr="007A7BE3">
        <w:rPr>
          <w:rFonts w:ascii="Verdana" w:hAnsi="Verdana" w:cstheme="minorHAnsi"/>
          <w:sz w:val="20"/>
          <w:szCs w:val="20"/>
        </w:rPr>
        <w:t xml:space="preserve"> by connecting to a national database in any Member State</w:t>
      </w:r>
      <w:r>
        <w:rPr>
          <w:rFonts w:ascii="Verdana" w:hAnsi="Verdana" w:cstheme="minorHAnsi"/>
          <w:sz w:val="20"/>
          <w:szCs w:val="20"/>
        </w:rPr>
        <w:t>;</w:t>
      </w:r>
    </w:p>
    <w:p w14:paraId="35996E49" w14:textId="791EA2B9" w:rsidR="007A7BE3" w:rsidRPr="00B82774" w:rsidRDefault="007A7BE3" w:rsidP="007A7BE3">
      <w:pPr>
        <w:pStyle w:val="NoSpacing"/>
        <w:numPr>
          <w:ilvl w:val="1"/>
          <w:numId w:val="17"/>
        </w:numPr>
        <w:ind w:left="0" w:firstLine="709"/>
        <w:jc w:val="both"/>
        <w:rPr>
          <w:rFonts w:ascii="Verdana" w:hAnsi="Verdana" w:cstheme="minorHAnsi"/>
          <w:sz w:val="20"/>
          <w:szCs w:val="20"/>
        </w:rPr>
      </w:pPr>
      <w:r w:rsidRPr="007A7BE3">
        <w:rPr>
          <w:rFonts w:ascii="Verdana" w:hAnsi="Verdana" w:cstheme="minorHAnsi"/>
          <w:sz w:val="20"/>
          <w:szCs w:val="20"/>
        </w:rPr>
        <w:t xml:space="preserve">already have these documents from previous procurement procedures, if the information specified in these documents is still relevant (the document was issued no more days ago </w:t>
      </w:r>
      <w:r w:rsidRPr="00B82774">
        <w:rPr>
          <w:rFonts w:ascii="Verdana" w:hAnsi="Verdana" w:cstheme="minorHAnsi"/>
          <w:sz w:val="20"/>
          <w:szCs w:val="20"/>
        </w:rPr>
        <w:t>than indicated in the corresponding row of the table below).</w:t>
      </w:r>
    </w:p>
    <w:p w14:paraId="5396AFED" w14:textId="22A78499" w:rsidR="002B1AA6" w:rsidRPr="007A7BE3" w:rsidRDefault="007A7BE3" w:rsidP="007A7BE3">
      <w:pPr>
        <w:pStyle w:val="NoSpacing"/>
        <w:numPr>
          <w:ilvl w:val="0"/>
          <w:numId w:val="17"/>
        </w:numPr>
        <w:ind w:left="0" w:firstLine="709"/>
        <w:jc w:val="both"/>
        <w:rPr>
          <w:rFonts w:ascii="Verdana" w:hAnsi="Verdana" w:cstheme="minorHAnsi"/>
          <w:sz w:val="20"/>
          <w:szCs w:val="20"/>
          <w:highlight w:val="yellow"/>
        </w:rPr>
      </w:pPr>
      <w:r w:rsidRPr="00B82774">
        <w:rPr>
          <w:rFonts w:ascii="Verdana" w:hAnsi="Verdana" w:cstheme="minorHAnsi"/>
          <w:sz w:val="20"/>
          <w:szCs w:val="20"/>
        </w:rPr>
        <w:t>If the supplier is unable to submit the specified documents proving that there are no basics for exclusion, provided for in paragraphs 1 and 3 of Article 46 of the PPL, because such documents are not issued in a member state or the relevant country, or the documents issued in that country</w:t>
      </w:r>
      <w:r w:rsidRPr="007A7BE3">
        <w:rPr>
          <w:rFonts w:ascii="Verdana" w:hAnsi="Verdana" w:cstheme="minorHAnsi"/>
          <w:sz w:val="20"/>
          <w:szCs w:val="20"/>
        </w:rPr>
        <w:t xml:space="preserve"> do not cover all the issues raised in paragraphs 1 and 3 of Article 46, they can be replaced by:</w:t>
      </w:r>
    </w:p>
    <w:p w14:paraId="56E80551" w14:textId="37532A77" w:rsidR="002B1AA6" w:rsidRPr="00CA2DCF" w:rsidRDefault="00CE42B4" w:rsidP="00CE42B4">
      <w:pPr>
        <w:pStyle w:val="NoSpacing"/>
        <w:numPr>
          <w:ilvl w:val="1"/>
          <w:numId w:val="17"/>
        </w:numPr>
        <w:jc w:val="both"/>
        <w:rPr>
          <w:rFonts w:ascii="Verdana" w:hAnsi="Verdana" w:cstheme="minorHAnsi"/>
          <w:sz w:val="20"/>
          <w:szCs w:val="20"/>
        </w:rPr>
      </w:pPr>
      <w:r w:rsidRPr="00CE42B4">
        <w:rPr>
          <w:rFonts w:ascii="Verdana" w:hAnsi="Verdana" w:cstheme="minorHAnsi"/>
          <w:sz w:val="20"/>
          <w:szCs w:val="20"/>
        </w:rPr>
        <w:t>affidavit</w:t>
      </w:r>
      <w:r w:rsidR="002B1AA6" w:rsidRPr="00CA2DCF">
        <w:rPr>
          <w:rFonts w:ascii="Verdana" w:hAnsi="Verdana" w:cstheme="minorHAnsi"/>
          <w:sz w:val="20"/>
          <w:szCs w:val="20"/>
        </w:rPr>
        <w:t>;</w:t>
      </w:r>
    </w:p>
    <w:p w14:paraId="363A02F0" w14:textId="77FDA026" w:rsidR="00CE42B4" w:rsidRDefault="00CE42B4" w:rsidP="00CE42B4">
      <w:pPr>
        <w:pStyle w:val="NoSpacing"/>
        <w:numPr>
          <w:ilvl w:val="1"/>
          <w:numId w:val="17"/>
        </w:numPr>
        <w:ind w:left="0" w:firstLine="720"/>
        <w:jc w:val="both"/>
        <w:rPr>
          <w:rFonts w:ascii="Verdana" w:hAnsi="Verdana" w:cstheme="minorHAnsi"/>
          <w:sz w:val="20"/>
          <w:szCs w:val="20"/>
        </w:rPr>
      </w:pPr>
      <w:r>
        <w:rPr>
          <w:rFonts w:ascii="Verdana" w:hAnsi="Verdana" w:cstheme="minorHAnsi"/>
          <w:sz w:val="20"/>
          <w:szCs w:val="20"/>
        </w:rPr>
        <w:t xml:space="preserve">  </w:t>
      </w:r>
      <w:r w:rsidRPr="00CE42B4">
        <w:rPr>
          <w:rFonts w:ascii="Verdana" w:hAnsi="Verdana" w:cstheme="minorHAnsi"/>
          <w:sz w:val="20"/>
          <w:szCs w:val="20"/>
        </w:rPr>
        <w:t xml:space="preserve">official declaration of the supplier, if sworn declaration is not used in the country. The official declaration must be certified by the competent legal or administrative authority, notary or </w:t>
      </w:r>
      <w:r w:rsidRPr="00CE42B4">
        <w:rPr>
          <w:rFonts w:ascii="Verdana" w:hAnsi="Verdana" w:cstheme="minorHAnsi"/>
          <w:sz w:val="20"/>
          <w:szCs w:val="20"/>
        </w:rPr>
        <w:lastRenderedPageBreak/>
        <w:t>competent professional or trade organization of the Member State or supplier's country of origin or country of registration.</w:t>
      </w:r>
    </w:p>
    <w:p w14:paraId="5856F776" w14:textId="77777777" w:rsidR="00CE42B4" w:rsidRPr="00CA2DCF" w:rsidRDefault="00CE42B4" w:rsidP="00CE42B4">
      <w:pPr>
        <w:pStyle w:val="NoSpacing"/>
        <w:ind w:left="1440"/>
        <w:jc w:val="both"/>
        <w:rPr>
          <w:rFonts w:ascii="Verdana" w:hAnsi="Verdana" w:cstheme="minorHAnsi"/>
          <w:sz w:val="20"/>
          <w:szCs w:val="20"/>
        </w:rPr>
      </w:pPr>
    </w:p>
    <w:tbl>
      <w:tblPr>
        <w:tblW w:w="9918" w:type="dxa"/>
        <w:tblLayout w:type="fixed"/>
        <w:tblCellMar>
          <w:left w:w="10" w:type="dxa"/>
          <w:right w:w="10" w:type="dxa"/>
        </w:tblCellMar>
        <w:tblLook w:val="04A0" w:firstRow="1" w:lastRow="0" w:firstColumn="1" w:lastColumn="0" w:noHBand="0" w:noVBand="1"/>
      </w:tblPr>
      <w:tblGrid>
        <w:gridCol w:w="704"/>
        <w:gridCol w:w="3064"/>
        <w:gridCol w:w="2125"/>
        <w:gridCol w:w="4025"/>
      </w:tblGrid>
      <w:tr w:rsidR="002B1AA6" w:rsidRPr="00CA2DCF" w14:paraId="36F8BC2E"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3D5A771" w14:textId="5D8C985C" w:rsidR="002B1AA6" w:rsidRPr="00CA2DCF" w:rsidRDefault="00596F71">
            <w:pPr>
              <w:pStyle w:val="NoSpacing"/>
              <w:spacing w:line="256" w:lineRule="auto"/>
              <w:ind w:left="32"/>
              <w:jc w:val="center"/>
              <w:rPr>
                <w:rFonts w:ascii="Verdana" w:hAnsi="Verdana" w:cstheme="minorHAnsi"/>
                <w:b/>
                <w:bCs/>
                <w:sz w:val="20"/>
                <w:szCs w:val="20"/>
                <w:lang w:eastAsia="en-US"/>
              </w:rPr>
            </w:pPr>
            <w:r>
              <w:rPr>
                <w:rFonts w:ascii="Verdana" w:hAnsi="Verdana" w:cstheme="minorHAnsi"/>
                <w:b/>
                <w:bCs/>
                <w:sz w:val="20"/>
                <w:szCs w:val="20"/>
                <w:lang w:eastAsia="en-US"/>
              </w:rPr>
              <w:t>No</w:t>
            </w:r>
            <w:r w:rsidR="002B1AA6" w:rsidRPr="00CA2DCF">
              <w:rPr>
                <w:rFonts w:ascii="Verdana" w:hAnsi="Verdana" w:cstheme="minorHAnsi"/>
                <w:b/>
                <w:bCs/>
                <w:sz w:val="20"/>
                <w:szCs w:val="20"/>
                <w:lang w:eastAsia="en-US"/>
              </w:rPr>
              <w:t>.</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856702" w14:textId="47A5D7AB" w:rsidR="002B1AA6" w:rsidRPr="00CA2DCF" w:rsidRDefault="00596F71" w:rsidP="00596F71">
            <w:pPr>
              <w:pStyle w:val="NoSpacing"/>
              <w:spacing w:line="256" w:lineRule="auto"/>
              <w:jc w:val="center"/>
              <w:rPr>
                <w:rFonts w:ascii="Verdana" w:hAnsi="Verdana" w:cstheme="minorHAnsi"/>
                <w:bCs/>
                <w:sz w:val="20"/>
                <w:szCs w:val="20"/>
                <w:lang w:eastAsia="en-US"/>
              </w:rPr>
            </w:pPr>
            <w:r>
              <w:rPr>
                <w:rFonts w:ascii="Verdana" w:hAnsi="Verdana" w:cstheme="minorHAnsi"/>
                <w:b/>
                <w:sz w:val="20"/>
                <w:szCs w:val="20"/>
                <w:lang w:eastAsia="en-US"/>
              </w:rPr>
              <w:t>Basics for excluding</w:t>
            </w:r>
            <w:r w:rsidRPr="00596F71">
              <w:rPr>
                <w:rFonts w:ascii="Verdana" w:hAnsi="Verdana" w:cstheme="minorHAnsi"/>
                <w:b/>
                <w:sz w:val="20"/>
                <w:szCs w:val="20"/>
                <w:lang w:eastAsia="en-US"/>
              </w:rPr>
              <w:t xml:space="preserve"> a supplier</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6CD59BE" w14:textId="15F988B7" w:rsidR="00AA43B9" w:rsidRPr="00CA2DCF" w:rsidRDefault="00AA43B9" w:rsidP="00AA43B9">
            <w:pPr>
              <w:pStyle w:val="NoSpacing"/>
              <w:spacing w:line="256" w:lineRule="auto"/>
              <w:jc w:val="center"/>
              <w:rPr>
                <w:rFonts w:ascii="Verdana" w:eastAsia="Yu Mincho" w:hAnsi="Verdana" w:cstheme="minorHAnsi"/>
                <w:b/>
                <w:bCs/>
                <w:sz w:val="20"/>
                <w:szCs w:val="20"/>
                <w:lang w:eastAsia="en-US"/>
              </w:rPr>
            </w:pPr>
            <w:r w:rsidRPr="00AA43B9">
              <w:rPr>
                <w:rFonts w:ascii="Verdana" w:eastAsia="Yu Mincho" w:hAnsi="Verdana" w:cstheme="minorHAnsi"/>
                <w:b/>
                <w:bCs/>
                <w:sz w:val="20"/>
                <w:szCs w:val="20"/>
                <w:lang w:eastAsia="en-US"/>
              </w:rPr>
              <w:t xml:space="preserve">Article, part, item </w:t>
            </w:r>
            <w:r>
              <w:rPr>
                <w:rFonts w:ascii="Verdana" w:eastAsia="Yu Mincho" w:hAnsi="Verdana" w:cstheme="minorHAnsi"/>
                <w:b/>
                <w:bCs/>
                <w:sz w:val="20"/>
                <w:szCs w:val="20"/>
                <w:lang w:eastAsia="en-US"/>
              </w:rPr>
              <w:t xml:space="preserve">of PPL </w:t>
            </w:r>
            <w:r w:rsidRPr="00AA43B9">
              <w:rPr>
                <w:rFonts w:ascii="Verdana" w:eastAsia="Yu Mincho" w:hAnsi="Verdana" w:cstheme="minorHAnsi"/>
                <w:b/>
                <w:bCs/>
                <w:sz w:val="20"/>
                <w:szCs w:val="20"/>
                <w:lang w:eastAsia="en-US"/>
              </w:rPr>
              <w:t xml:space="preserve">and part of the </w:t>
            </w:r>
            <w:r>
              <w:rPr>
                <w:rFonts w:ascii="Verdana" w:eastAsia="Yu Mincho" w:hAnsi="Verdana" w:cstheme="minorHAnsi"/>
                <w:b/>
                <w:bCs/>
                <w:sz w:val="20"/>
                <w:szCs w:val="20"/>
                <w:lang w:eastAsia="en-US"/>
              </w:rPr>
              <w:t>ESPD</w:t>
            </w:r>
            <w:r w:rsidRPr="00AA43B9">
              <w:rPr>
                <w:rFonts w:ascii="Verdana" w:eastAsia="Yu Mincho" w:hAnsi="Verdana" w:cstheme="minorHAnsi"/>
                <w:b/>
                <w:bCs/>
                <w:sz w:val="20"/>
                <w:szCs w:val="20"/>
                <w:lang w:eastAsia="en-US"/>
              </w:rPr>
              <w:t xml:space="preserve"> form for filling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EF8B9B2" w14:textId="2C76657D" w:rsidR="002B1AA6" w:rsidRPr="00CA2DCF" w:rsidRDefault="00596F71" w:rsidP="00AA43B9">
            <w:pPr>
              <w:pStyle w:val="NoSpacing"/>
              <w:spacing w:line="256" w:lineRule="auto"/>
              <w:jc w:val="center"/>
              <w:rPr>
                <w:rFonts w:ascii="Verdana" w:hAnsi="Verdana" w:cstheme="minorHAnsi"/>
                <w:bCs/>
                <w:iCs/>
                <w:sz w:val="20"/>
                <w:szCs w:val="20"/>
                <w:lang w:eastAsia="en-US"/>
              </w:rPr>
            </w:pPr>
            <w:r w:rsidRPr="00596F71">
              <w:rPr>
                <w:rFonts w:ascii="Verdana" w:hAnsi="Verdana" w:cstheme="minorHAnsi"/>
                <w:b/>
                <w:sz w:val="20"/>
                <w:szCs w:val="20"/>
                <w:lang w:eastAsia="en-US"/>
              </w:rPr>
              <w:t xml:space="preserve">Documents proving the absence of </w:t>
            </w:r>
            <w:r w:rsidR="00AA43B9">
              <w:rPr>
                <w:rFonts w:ascii="Verdana" w:hAnsi="Verdana" w:cstheme="minorHAnsi"/>
                <w:b/>
                <w:sz w:val="20"/>
                <w:szCs w:val="20"/>
                <w:lang w:eastAsia="en-US"/>
              </w:rPr>
              <w:t>basics for exluding</w:t>
            </w:r>
          </w:p>
        </w:tc>
      </w:tr>
      <w:tr w:rsidR="002B1AA6" w:rsidRPr="00CA2DCF" w14:paraId="6C46BB2C" w14:textId="77777777" w:rsidTr="00240CA6">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57F45E" w14:textId="7C70E8E9" w:rsidR="00FC2B25" w:rsidRPr="00FC2B25" w:rsidRDefault="00FC2B25" w:rsidP="00FC2B25">
            <w:pPr>
              <w:pStyle w:val="NoSpacing"/>
              <w:spacing w:line="256" w:lineRule="auto"/>
              <w:jc w:val="both"/>
              <w:rPr>
                <w:rFonts w:ascii="Verdana" w:hAnsi="Verdana" w:cstheme="minorHAnsi"/>
                <w:b/>
                <w:bCs/>
                <w:color w:val="7030A0"/>
                <w:sz w:val="20"/>
                <w:szCs w:val="20"/>
                <w:lang w:eastAsia="en-US"/>
              </w:rPr>
            </w:pPr>
            <w:r w:rsidRPr="00FC2B25">
              <w:rPr>
                <w:rFonts w:ascii="Verdana" w:hAnsi="Verdana" w:cstheme="minorHAnsi"/>
                <w:b/>
                <w:color w:val="7030A0"/>
                <w:sz w:val="20"/>
                <w:szCs w:val="20"/>
                <w:lang w:eastAsia="en-US"/>
              </w:rPr>
              <w:t>Mandatory basics for removal according to the provisions of paragraphs 1 - 4 of Article 46 of the PPL</w:t>
            </w:r>
          </w:p>
        </w:tc>
      </w:tr>
      <w:tr w:rsidR="002B1AA6" w:rsidRPr="00CA2DCF" w14:paraId="2397A9B7"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877F17" w14:textId="5D209567" w:rsidR="002B1AA6" w:rsidRPr="00CA2DCF" w:rsidRDefault="00240CA6">
            <w:pPr>
              <w:rPr>
                <w:rFonts w:ascii="Verdana" w:hAnsi="Verdana" w:cstheme="minorHAnsi"/>
                <w:sz w:val="20"/>
                <w:szCs w:val="20"/>
                <w:lang w:val="en-US" w:eastAsia="en-US"/>
              </w:rPr>
            </w:pPr>
            <w:r w:rsidRPr="00CA2DCF">
              <w:rPr>
                <w:rFonts w:ascii="Verdana" w:hAnsi="Verdana" w:cstheme="minorHAnsi"/>
                <w:sz w:val="20"/>
                <w:szCs w:val="20"/>
                <w:lang w:val="en-US" w:eastAsia="en-US"/>
              </w:rPr>
              <w:t>1.</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CF7A05" w14:textId="2DB4FC88"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 xml:space="preserve">The supplier or his responsible person, referred to in Article 46, Part 2, Point 2 of the </w:t>
            </w:r>
            <w:r>
              <w:rPr>
                <w:rFonts w:ascii="Verdana" w:hAnsi="Verdana" w:cstheme="minorHAnsi"/>
                <w:bCs/>
                <w:sz w:val="20"/>
                <w:szCs w:val="20"/>
                <w:lang w:eastAsia="en-US"/>
              </w:rPr>
              <w:t>PPL</w:t>
            </w:r>
            <w:r w:rsidRPr="00635A61">
              <w:rPr>
                <w:rFonts w:ascii="Verdana" w:hAnsi="Verdana" w:cstheme="minorHAnsi"/>
                <w:bCs/>
                <w:sz w:val="20"/>
                <w:szCs w:val="20"/>
                <w:lang w:eastAsia="en-US"/>
              </w:rPr>
              <w:t>, has been convicted of the following criminal act:</w:t>
            </w:r>
          </w:p>
          <w:p w14:paraId="62890CFF"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1) participation in a criminal association, its organization or leadership;</w:t>
            </w:r>
          </w:p>
          <w:p w14:paraId="3EC48427"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2) bribery, trading in influence, bribery;</w:t>
            </w:r>
          </w:p>
          <w:p w14:paraId="140EAD21"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 xml:space="preserve">3) fraud, misappropriation of assets, waste of assets, fraudulent statement about the activities of a legal entity, use of credit, loan or targeted support not according to the purpose or established procedure, credit fraud, submission of incorrect data on income, profit or assets, declaration, report or other document non-submission, fraudulent management of accounting or abuse, when these criminal acts attack the financial interests of the European Union, as defined </w:t>
            </w:r>
            <w:r w:rsidRPr="00635A61">
              <w:rPr>
                <w:rFonts w:ascii="Verdana" w:hAnsi="Verdana" w:cstheme="minorHAnsi"/>
                <w:bCs/>
                <w:sz w:val="20"/>
                <w:szCs w:val="20"/>
                <w:lang w:eastAsia="en-US"/>
              </w:rPr>
              <w:lastRenderedPageBreak/>
              <w:t>in Article 1 of the Convention on the Protection of the Financial Interests of the European Communities;</w:t>
            </w:r>
          </w:p>
          <w:p w14:paraId="1214801E"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4) criminal bankruptcy;</w:t>
            </w:r>
          </w:p>
          <w:p w14:paraId="3783AA0F"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5) terrorist and terrorist-related crime;</w:t>
            </w:r>
          </w:p>
          <w:p w14:paraId="511FCCE7"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6) legalization of criminally obtained property;</w:t>
            </w:r>
          </w:p>
          <w:p w14:paraId="4C049063"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7) human trafficking, buying or selling a child;</w:t>
            </w:r>
          </w:p>
          <w:p w14:paraId="0BE02D1E" w14:textId="67EE6621"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 xml:space="preserve">8) a crime committed by a supplier from another country, defined in the legislation of other countries implementing the legislation of the European Union listed in Article 57, </w:t>
            </w:r>
            <w:r>
              <w:rPr>
                <w:rFonts w:ascii="Verdana" w:hAnsi="Verdana" w:cstheme="minorHAnsi"/>
                <w:bCs/>
                <w:sz w:val="20"/>
                <w:szCs w:val="20"/>
                <w:lang w:eastAsia="en-US"/>
              </w:rPr>
              <w:t>Part 1 of Directive 2014/24/EU.</w:t>
            </w:r>
          </w:p>
          <w:p w14:paraId="322F9544"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It is considered that the supplier or his responsible person has been convicted of the above-mentioned criminal act, when due to:</w:t>
            </w:r>
          </w:p>
          <w:p w14:paraId="667E2279"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1) the supplier, who is a natural person, has had a criminal conviction passed and entered into force within the last 5 years, and this person has an unexpired or unexpunged criminal record;</w:t>
            </w:r>
          </w:p>
          <w:p w14:paraId="0FFD74D2" w14:textId="77777777" w:rsidR="00635A61" w:rsidRPr="00635A61" w:rsidRDefault="00635A61" w:rsidP="00635A61">
            <w:pPr>
              <w:pStyle w:val="NoSpacing"/>
              <w:spacing w:line="256" w:lineRule="auto"/>
              <w:jc w:val="both"/>
              <w:rPr>
                <w:rFonts w:ascii="Verdana" w:hAnsi="Verdana" w:cstheme="minorHAnsi"/>
                <w:bCs/>
                <w:sz w:val="20"/>
                <w:szCs w:val="20"/>
                <w:lang w:eastAsia="en-US"/>
              </w:rPr>
            </w:pPr>
            <w:r w:rsidRPr="00635A61">
              <w:rPr>
                <w:rFonts w:ascii="Verdana" w:hAnsi="Verdana" w:cstheme="minorHAnsi"/>
                <w:bCs/>
                <w:sz w:val="20"/>
                <w:szCs w:val="20"/>
                <w:lang w:eastAsia="en-US"/>
              </w:rPr>
              <w:t>2) the manager, person(s) of the supplier who is a legal person, another organization or its division, who has (have) the right to draw up and sign the supplier's financial accounting documents, within the last 5 years, a guilty verdict has been passed and entered into force, and this person has an unexpired or unexpunged criminal record;</w:t>
            </w:r>
          </w:p>
          <w:p w14:paraId="0EA21AB5" w14:textId="4C8BD14E" w:rsidR="002B1AA6" w:rsidRPr="00CA2DCF" w:rsidRDefault="00635A61" w:rsidP="00635A61">
            <w:pPr>
              <w:pStyle w:val="NoSpacing"/>
              <w:spacing w:line="256" w:lineRule="auto"/>
              <w:jc w:val="both"/>
              <w:rPr>
                <w:rFonts w:ascii="Verdana" w:hAnsi="Verdana" w:cstheme="minorHAnsi"/>
                <w:b/>
                <w:bCs/>
                <w:sz w:val="20"/>
                <w:szCs w:val="20"/>
                <w:lang w:eastAsia="en-US"/>
              </w:rPr>
            </w:pPr>
            <w:r w:rsidRPr="00635A61">
              <w:rPr>
                <w:rFonts w:ascii="Verdana" w:hAnsi="Verdana" w:cstheme="minorHAnsi"/>
                <w:bCs/>
                <w:sz w:val="20"/>
                <w:szCs w:val="20"/>
                <w:lang w:eastAsia="en-US"/>
              </w:rPr>
              <w:lastRenderedPageBreak/>
              <w:t xml:space="preserve">3) the supplier, which is a legal person, another organization or its division, has received and entered into force a guilty verdict in the last 5 years, or in the case of Article 46, Paragraph 3 of the </w:t>
            </w:r>
            <w:r>
              <w:rPr>
                <w:rFonts w:ascii="Verdana" w:hAnsi="Verdana" w:cstheme="minorHAnsi"/>
                <w:bCs/>
                <w:sz w:val="20"/>
                <w:szCs w:val="20"/>
                <w:lang w:eastAsia="en-US"/>
              </w:rPr>
              <w:t>PPL</w:t>
            </w:r>
            <w:r w:rsidRPr="00635A61">
              <w:rPr>
                <w:rFonts w:ascii="Verdana" w:hAnsi="Verdana" w:cstheme="minorHAnsi"/>
                <w:bCs/>
                <w:sz w:val="20"/>
                <w:szCs w:val="20"/>
                <w:lang w:eastAsia="en-US"/>
              </w:rPr>
              <w:t xml:space="preserve"> - a final administrative decision, if such a decision is made in accordance with the requirements of the legislation of the supplier's country</w:t>
            </w:r>
            <w:r w:rsidRPr="00635A61">
              <w:rPr>
                <w:rFonts w:ascii="Verdana" w:hAnsi="Verdana" w:cstheme="minorHAnsi"/>
                <w:b/>
                <w:bCs/>
                <w:sz w:val="20"/>
                <w:szCs w:val="20"/>
                <w:lang w:eastAsia="en-US"/>
              </w:rPr>
              <w:t>.</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B71A0" w14:textId="3AC079DE" w:rsidR="002B1AA6" w:rsidRDefault="00C73A23">
            <w:pPr>
              <w:pStyle w:val="NoSpacing"/>
              <w:spacing w:line="256" w:lineRule="auto"/>
              <w:jc w:val="both"/>
              <w:rPr>
                <w:rFonts w:ascii="Verdana" w:eastAsia="Yu Mincho" w:hAnsi="Verdana" w:cstheme="minorHAnsi"/>
                <w:b/>
                <w:bCs/>
                <w:sz w:val="20"/>
                <w:szCs w:val="20"/>
                <w:lang w:eastAsia="en-US"/>
              </w:rPr>
            </w:pPr>
            <w:r w:rsidRPr="00C73A23">
              <w:rPr>
                <w:rFonts w:ascii="Verdana" w:eastAsia="Yu Mincho" w:hAnsi="Verdana" w:cstheme="minorHAnsi"/>
                <w:b/>
                <w:bCs/>
                <w:sz w:val="20"/>
                <w:szCs w:val="20"/>
                <w:lang w:eastAsia="en-US"/>
              </w:rPr>
              <w:lastRenderedPageBreak/>
              <w:t>Paragraph 1 of Article 46</w:t>
            </w:r>
            <w:r>
              <w:rPr>
                <w:rFonts w:ascii="Verdana" w:eastAsia="Yu Mincho" w:hAnsi="Verdana" w:cstheme="minorHAnsi"/>
                <w:b/>
                <w:bCs/>
                <w:sz w:val="20"/>
                <w:szCs w:val="20"/>
                <w:lang w:eastAsia="en-US"/>
              </w:rPr>
              <w:t xml:space="preserve"> of the PPL</w:t>
            </w:r>
          </w:p>
          <w:p w14:paraId="05101A76" w14:textId="77777777" w:rsidR="00C73A23" w:rsidRPr="00CA2DCF" w:rsidRDefault="00C73A23">
            <w:pPr>
              <w:pStyle w:val="NoSpacing"/>
              <w:spacing w:line="256" w:lineRule="auto"/>
              <w:jc w:val="both"/>
              <w:rPr>
                <w:rFonts w:ascii="Verdana" w:eastAsia="Yu Mincho" w:hAnsi="Verdana" w:cstheme="minorHAnsi"/>
                <w:sz w:val="20"/>
                <w:szCs w:val="20"/>
                <w:lang w:eastAsia="en-US"/>
              </w:rPr>
            </w:pPr>
          </w:p>
          <w:p w14:paraId="4BB99D2A" w14:textId="4AE1FF36" w:rsidR="002B1AA6" w:rsidRDefault="002866E9">
            <w:pPr>
              <w:pStyle w:val="NoSpacing"/>
              <w:spacing w:line="256" w:lineRule="auto"/>
              <w:jc w:val="both"/>
              <w:rPr>
                <w:rFonts w:ascii="Verdana" w:eastAsia="Yu Mincho" w:hAnsi="Verdana" w:cstheme="minorHAnsi"/>
                <w:sz w:val="20"/>
                <w:szCs w:val="20"/>
                <w:lang w:eastAsia="en-US"/>
              </w:rPr>
            </w:pPr>
            <w:r w:rsidRPr="002866E9">
              <w:rPr>
                <w:rFonts w:ascii="Verdana" w:eastAsia="Yu Mincho" w:hAnsi="Verdana" w:cstheme="minorHAnsi"/>
                <w:sz w:val="20"/>
                <w:szCs w:val="20"/>
                <w:lang w:eastAsia="en-US"/>
              </w:rPr>
              <w:t>Sections A1-A6 of Part III</w:t>
            </w:r>
            <w:r>
              <w:rPr>
                <w:rFonts w:ascii="Verdana" w:eastAsia="Yu Mincho" w:hAnsi="Verdana" w:cstheme="minorHAnsi"/>
                <w:sz w:val="20"/>
                <w:szCs w:val="20"/>
                <w:lang w:eastAsia="en-US"/>
              </w:rPr>
              <w:t xml:space="preserve"> of ESPD</w:t>
            </w:r>
          </w:p>
          <w:p w14:paraId="39309683" w14:textId="77777777" w:rsidR="002866E9" w:rsidRDefault="002866E9" w:rsidP="002866E9">
            <w:pPr>
              <w:pStyle w:val="NoSpacing"/>
              <w:spacing w:line="256" w:lineRule="auto"/>
              <w:jc w:val="both"/>
              <w:rPr>
                <w:rFonts w:ascii="Verdana" w:eastAsia="Yu Mincho" w:hAnsi="Verdana" w:cstheme="minorHAnsi"/>
                <w:sz w:val="20"/>
                <w:szCs w:val="20"/>
                <w:lang w:eastAsia="en-US"/>
              </w:rPr>
            </w:pPr>
          </w:p>
          <w:p w14:paraId="17E4A23C" w14:textId="60AE2704" w:rsidR="002866E9" w:rsidRDefault="002866E9" w:rsidP="002866E9">
            <w:pPr>
              <w:pStyle w:val="NoSpacing"/>
              <w:spacing w:line="256" w:lineRule="auto"/>
              <w:jc w:val="both"/>
              <w:rPr>
                <w:rFonts w:ascii="Verdana" w:eastAsia="Yu Mincho" w:hAnsi="Verdana" w:cstheme="minorHAnsi"/>
                <w:sz w:val="20"/>
                <w:szCs w:val="20"/>
                <w:lang w:eastAsia="en-US"/>
              </w:rPr>
            </w:pPr>
            <w:r w:rsidRPr="002866E9">
              <w:rPr>
                <w:rFonts w:ascii="Verdana" w:eastAsia="Yu Mincho" w:hAnsi="Verdana" w:cstheme="minorHAnsi"/>
                <w:sz w:val="20"/>
                <w:szCs w:val="20"/>
                <w:lang w:eastAsia="en-US"/>
              </w:rPr>
              <w:t>Sections</w:t>
            </w:r>
            <w:r>
              <w:rPr>
                <w:rFonts w:ascii="Verdana" w:eastAsia="Yu Mincho" w:hAnsi="Verdana" w:cstheme="minorHAnsi"/>
                <w:sz w:val="20"/>
                <w:szCs w:val="20"/>
                <w:lang w:eastAsia="en-US"/>
              </w:rPr>
              <w:t xml:space="preserve"> D1 </w:t>
            </w:r>
            <w:r w:rsidRPr="002866E9">
              <w:rPr>
                <w:rFonts w:ascii="Verdana" w:eastAsia="Yu Mincho" w:hAnsi="Verdana" w:cstheme="minorHAnsi"/>
                <w:sz w:val="20"/>
                <w:szCs w:val="20"/>
                <w:lang w:eastAsia="en-US"/>
              </w:rPr>
              <w:t>of Part III</w:t>
            </w:r>
            <w:r>
              <w:rPr>
                <w:rFonts w:ascii="Verdana" w:eastAsia="Yu Mincho" w:hAnsi="Verdana" w:cstheme="minorHAnsi"/>
                <w:sz w:val="20"/>
                <w:szCs w:val="20"/>
                <w:lang w:eastAsia="en-US"/>
              </w:rPr>
              <w:t xml:space="preserve"> of ESPD</w:t>
            </w:r>
          </w:p>
          <w:p w14:paraId="2ACF2D33" w14:textId="141BBFDD" w:rsidR="002B1AA6" w:rsidRPr="00CA2DCF" w:rsidRDefault="002B1AA6">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8C6AE" w14:textId="77777777" w:rsidR="001D5D60" w:rsidRPr="001D5D60" w:rsidRDefault="001D5D60" w:rsidP="001D5D60">
            <w:pPr>
              <w:pStyle w:val="NoSpacing"/>
              <w:spacing w:line="256" w:lineRule="auto"/>
              <w:jc w:val="both"/>
              <w:rPr>
                <w:rFonts w:ascii="Verdana" w:hAnsi="Verdana" w:cstheme="minorHAnsi"/>
                <w:sz w:val="20"/>
                <w:szCs w:val="20"/>
                <w:lang w:eastAsia="en-US"/>
              </w:rPr>
            </w:pPr>
            <w:r w:rsidRPr="001D5D60">
              <w:rPr>
                <w:rFonts w:ascii="Verdana" w:hAnsi="Verdana" w:cstheme="minorHAnsi"/>
                <w:sz w:val="20"/>
                <w:szCs w:val="20"/>
                <w:lang w:eastAsia="en-US"/>
              </w:rPr>
              <w:t>Entities established in Lithuania are required to:</w:t>
            </w:r>
          </w:p>
          <w:p w14:paraId="459AE2C4" w14:textId="77777777" w:rsidR="001D5D60" w:rsidRPr="001D5D60" w:rsidRDefault="001D5D60" w:rsidP="001D5D60">
            <w:pPr>
              <w:pStyle w:val="NoSpacing"/>
              <w:spacing w:line="256" w:lineRule="auto"/>
              <w:jc w:val="both"/>
              <w:rPr>
                <w:rFonts w:ascii="Verdana" w:hAnsi="Verdana" w:cstheme="minorHAnsi"/>
                <w:sz w:val="20"/>
                <w:szCs w:val="20"/>
                <w:lang w:eastAsia="en-US"/>
              </w:rPr>
            </w:pPr>
            <w:r w:rsidRPr="001D5D60">
              <w:rPr>
                <w:rFonts w:ascii="Verdana" w:hAnsi="Verdana" w:cstheme="minorHAnsi"/>
                <w:sz w:val="20"/>
                <w:szCs w:val="20"/>
                <w:lang w:eastAsia="en-US"/>
              </w:rPr>
              <w:t>• an extract from a court decision or</w:t>
            </w:r>
          </w:p>
          <w:p w14:paraId="61FA6612" w14:textId="77777777" w:rsidR="001D5D60" w:rsidRPr="001D5D60" w:rsidRDefault="001D5D60" w:rsidP="001D5D60">
            <w:pPr>
              <w:pStyle w:val="NoSpacing"/>
              <w:spacing w:line="256" w:lineRule="auto"/>
              <w:jc w:val="both"/>
              <w:rPr>
                <w:rFonts w:ascii="Verdana" w:hAnsi="Verdana" w:cstheme="minorHAnsi"/>
                <w:sz w:val="20"/>
                <w:szCs w:val="20"/>
                <w:lang w:eastAsia="en-US"/>
              </w:rPr>
            </w:pPr>
            <w:r w:rsidRPr="001D5D60">
              <w:rPr>
                <w:rFonts w:ascii="Verdana" w:hAnsi="Verdana" w:cstheme="minorHAnsi"/>
                <w:sz w:val="20"/>
                <w:szCs w:val="20"/>
                <w:lang w:eastAsia="en-US"/>
              </w:rPr>
              <w:t>• Certificate from the Department of Informatics and Communications at the Ministry of Internal Affairs, or</w:t>
            </w:r>
          </w:p>
          <w:p w14:paraId="6E36DB45" w14:textId="5E2ABDD1" w:rsidR="002B1AA6" w:rsidRDefault="001D5D60" w:rsidP="001D5D60">
            <w:pPr>
              <w:pStyle w:val="NoSpacing"/>
              <w:spacing w:line="256" w:lineRule="auto"/>
              <w:jc w:val="both"/>
              <w:rPr>
                <w:rFonts w:ascii="Verdana" w:hAnsi="Verdana" w:cstheme="minorHAnsi"/>
                <w:sz w:val="20"/>
                <w:szCs w:val="20"/>
                <w:lang w:eastAsia="en-US"/>
              </w:rPr>
            </w:pPr>
            <w:r w:rsidRPr="001D5D60">
              <w:rPr>
                <w:rFonts w:ascii="Verdana" w:hAnsi="Verdana" w:cstheme="minorHAnsi"/>
                <w:sz w:val="20"/>
                <w:szCs w:val="20"/>
                <w:lang w:eastAsia="en-US"/>
              </w:rPr>
              <w:t>• a document issued by the Registry Center of the State Enterprise in the manner established by the Government of the Republic of Lithuania, confirming the combined data processed by the competent authorities.</w:t>
            </w:r>
          </w:p>
          <w:p w14:paraId="769A8F15" w14:textId="77777777" w:rsidR="00CE651B" w:rsidRDefault="00CE651B" w:rsidP="00CE651B">
            <w:pPr>
              <w:pStyle w:val="NoSpacing"/>
              <w:spacing w:line="256" w:lineRule="auto"/>
              <w:jc w:val="both"/>
              <w:rPr>
                <w:rFonts w:ascii="Verdana" w:hAnsi="Verdana" w:cstheme="minorHAnsi"/>
                <w:sz w:val="20"/>
                <w:szCs w:val="20"/>
                <w:lang w:eastAsia="en-US"/>
              </w:rPr>
            </w:pPr>
          </w:p>
          <w:p w14:paraId="5EF26F91" w14:textId="77777777" w:rsidR="00CE651B" w:rsidRPr="00CE651B" w:rsidRDefault="00CE651B" w:rsidP="00CE651B">
            <w:pPr>
              <w:pStyle w:val="NoSpacing"/>
              <w:spacing w:line="256" w:lineRule="auto"/>
              <w:jc w:val="both"/>
              <w:rPr>
                <w:rFonts w:ascii="Verdana" w:hAnsi="Verdana" w:cstheme="minorHAnsi"/>
                <w:sz w:val="20"/>
                <w:szCs w:val="20"/>
                <w:lang w:eastAsia="en-US"/>
              </w:rPr>
            </w:pPr>
            <w:r w:rsidRPr="00CE651B">
              <w:rPr>
                <w:rFonts w:ascii="Verdana" w:hAnsi="Verdana" w:cstheme="minorHAnsi"/>
                <w:sz w:val="20"/>
                <w:szCs w:val="20"/>
                <w:lang w:eastAsia="en-US"/>
              </w:rPr>
              <w:t>Entities established outside of Lithuania are required to:</w:t>
            </w:r>
          </w:p>
          <w:p w14:paraId="54EC9174" w14:textId="47D2B829" w:rsidR="002B1AA6" w:rsidRPr="00CE651B" w:rsidRDefault="00CE651B" w:rsidP="00CE651B">
            <w:pPr>
              <w:pStyle w:val="NoSpacing"/>
              <w:spacing w:line="256" w:lineRule="auto"/>
              <w:jc w:val="both"/>
              <w:rPr>
                <w:rFonts w:ascii="Verdana" w:hAnsi="Verdana" w:cstheme="minorHAnsi"/>
                <w:sz w:val="20"/>
                <w:szCs w:val="20"/>
                <w:lang w:eastAsia="en-US"/>
              </w:rPr>
            </w:pPr>
            <w:r w:rsidRPr="00CE651B">
              <w:rPr>
                <w:rFonts w:ascii="Verdana" w:hAnsi="Verdana" w:cstheme="minorHAnsi"/>
                <w:sz w:val="20"/>
                <w:szCs w:val="20"/>
                <w:lang w:eastAsia="en-US"/>
              </w:rPr>
              <w:t>• a document of the relevant institution of a foreign country</w:t>
            </w:r>
            <w:r w:rsidR="002B1AA6" w:rsidRPr="00CA2DCF">
              <w:rPr>
                <w:rStyle w:val="FootnoteReference"/>
                <w:rFonts w:ascii="Verdana" w:hAnsi="Verdana" w:cstheme="minorHAnsi"/>
                <w:sz w:val="20"/>
                <w:szCs w:val="20"/>
                <w:lang w:eastAsia="en-US"/>
              </w:rPr>
              <w:footnoteReference w:id="2"/>
            </w:r>
            <w:r w:rsidR="002B1AA6" w:rsidRPr="00CA2DCF">
              <w:rPr>
                <w:rFonts w:ascii="Verdana" w:hAnsi="Verdana" w:cstheme="minorHAnsi"/>
                <w:sz w:val="20"/>
                <w:szCs w:val="20"/>
                <w:lang w:eastAsia="en-US"/>
              </w:rPr>
              <w:t>.</w:t>
            </w:r>
          </w:p>
          <w:p w14:paraId="1294F472" w14:textId="77777777" w:rsidR="002B1AA6" w:rsidRPr="00CA2DCF" w:rsidRDefault="002B1AA6">
            <w:pPr>
              <w:pStyle w:val="NoSpacing"/>
              <w:spacing w:line="256" w:lineRule="auto"/>
              <w:jc w:val="both"/>
              <w:rPr>
                <w:rFonts w:ascii="Verdana" w:hAnsi="Verdana" w:cstheme="minorHAnsi"/>
                <w:sz w:val="20"/>
                <w:szCs w:val="20"/>
                <w:lang w:eastAsia="en-US"/>
              </w:rPr>
            </w:pPr>
          </w:p>
          <w:p w14:paraId="2AFCDCA2" w14:textId="7D767785" w:rsidR="00CE651B" w:rsidRDefault="00CE651B" w:rsidP="00CE651B">
            <w:pPr>
              <w:pStyle w:val="NoSpacing"/>
              <w:spacing w:line="256" w:lineRule="auto"/>
              <w:jc w:val="both"/>
              <w:rPr>
                <w:rFonts w:ascii="Verdana" w:hAnsi="Verdana" w:cstheme="minorHAnsi"/>
                <w:sz w:val="20"/>
                <w:szCs w:val="20"/>
                <w:lang w:eastAsia="en-US"/>
              </w:rPr>
            </w:pPr>
            <w:r w:rsidRPr="00CE651B">
              <w:rPr>
                <w:rFonts w:ascii="Verdana" w:hAnsi="Verdana" w:cstheme="minorHAnsi"/>
                <w:sz w:val="20"/>
                <w:szCs w:val="20"/>
                <w:lang w:eastAsia="en-US"/>
              </w:rPr>
              <w:t xml:space="preserve">The specified documents must be issued no earlier than 180 days before the day when the supplier, at the request of the procuring organization, will have to submit documents confirming the absence of grounds for exclusion. </w:t>
            </w:r>
            <w:r w:rsidRPr="00CE651B">
              <w:rPr>
                <w:rFonts w:ascii="Verdana" w:hAnsi="Verdana" w:cstheme="minorHAnsi"/>
                <w:b/>
                <w:i/>
                <w:sz w:val="20"/>
                <w:szCs w:val="20"/>
                <w:lang w:eastAsia="en-US"/>
              </w:rPr>
              <w:t>Example:</w:t>
            </w:r>
            <w:r w:rsidRPr="00CE651B">
              <w:rPr>
                <w:rFonts w:ascii="Verdana" w:hAnsi="Verdana" w:cstheme="minorHAnsi"/>
                <w:sz w:val="20"/>
                <w:szCs w:val="20"/>
                <w:lang w:eastAsia="en-US"/>
              </w:rPr>
              <w:t xml:space="preserve"> If the procuring organization asked the supplier on 10/10/2022 to submit supporting documents by 10/14/2022, they must </w:t>
            </w:r>
            <w:r w:rsidRPr="00CE651B">
              <w:rPr>
                <w:rFonts w:ascii="Verdana" w:hAnsi="Verdana" w:cstheme="minorHAnsi"/>
                <w:sz w:val="20"/>
                <w:szCs w:val="20"/>
                <w:lang w:eastAsia="en-US"/>
              </w:rPr>
              <w:lastRenderedPageBreak/>
              <w:t>be issued no earlier than 180 days,</w:t>
            </w:r>
            <w:r>
              <w:rPr>
                <w:rFonts w:ascii="Verdana" w:hAnsi="Verdana" w:cstheme="minorHAnsi"/>
                <w:sz w:val="20"/>
                <w:szCs w:val="20"/>
                <w:lang w:eastAsia="en-US"/>
              </w:rPr>
              <w:t xml:space="preserve"> counting back from 10/14/2022.</w:t>
            </w:r>
          </w:p>
          <w:p w14:paraId="44D43761" w14:textId="77777777" w:rsidR="00CE651B" w:rsidRPr="00CE651B" w:rsidRDefault="00CE651B" w:rsidP="00CE651B">
            <w:pPr>
              <w:pStyle w:val="NoSpacing"/>
              <w:spacing w:line="256" w:lineRule="auto"/>
              <w:jc w:val="both"/>
              <w:rPr>
                <w:rFonts w:ascii="Verdana" w:hAnsi="Verdana" w:cstheme="minorHAnsi"/>
                <w:sz w:val="20"/>
                <w:szCs w:val="20"/>
                <w:lang w:eastAsia="en-US"/>
              </w:rPr>
            </w:pPr>
          </w:p>
          <w:p w14:paraId="50A9F7E3" w14:textId="42ECD17E" w:rsidR="002B1AA6" w:rsidRPr="00CA2DCF" w:rsidRDefault="00CE651B" w:rsidP="00CE651B">
            <w:pPr>
              <w:pStyle w:val="NoSpacing"/>
              <w:spacing w:line="256" w:lineRule="auto"/>
              <w:jc w:val="both"/>
              <w:rPr>
                <w:rFonts w:ascii="Verdana" w:hAnsi="Verdana" w:cstheme="minorHAnsi"/>
                <w:b/>
                <w:bCs/>
                <w:sz w:val="20"/>
                <w:szCs w:val="20"/>
                <w:lang w:eastAsia="en-US"/>
              </w:rPr>
            </w:pPr>
            <w:r w:rsidRPr="00CE651B">
              <w:rPr>
                <w:rFonts w:ascii="Verdana" w:hAnsi="Verdana" w:cstheme="minorHAnsi"/>
                <w:sz w:val="20"/>
                <w:szCs w:val="20"/>
                <w:lang w:eastAsia="en-US"/>
              </w:rPr>
              <w:t xml:space="preserve">If the document was issued earlier, but the validity period specified in it is longer than the deadline for submission of documents confirming the absence of grounds for exclusion according to the </w:t>
            </w:r>
            <w:r>
              <w:rPr>
                <w:rFonts w:ascii="Verdana" w:hAnsi="Verdana" w:cstheme="minorHAnsi"/>
                <w:sz w:val="20"/>
                <w:szCs w:val="20"/>
                <w:lang w:eastAsia="en-US"/>
              </w:rPr>
              <w:t>ESPD</w:t>
            </w:r>
            <w:r w:rsidRPr="00CE651B">
              <w:rPr>
                <w:rFonts w:ascii="Verdana" w:hAnsi="Verdana" w:cstheme="minorHAnsi"/>
                <w:sz w:val="20"/>
                <w:szCs w:val="20"/>
                <w:lang w:eastAsia="en-US"/>
              </w:rPr>
              <w:t>, such a document is acceptable during its validity period.</w:t>
            </w:r>
          </w:p>
        </w:tc>
      </w:tr>
      <w:tr w:rsidR="002B1AA6" w:rsidRPr="00CA2DCF" w14:paraId="7BB7DFB6"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569AB0" w14:textId="7364FBF9" w:rsidR="002B1AA6" w:rsidRPr="00CA2DCF" w:rsidRDefault="00240CA6">
            <w:pPr>
              <w:rPr>
                <w:rFonts w:ascii="Verdana" w:hAnsi="Verdana" w:cstheme="minorHAnsi"/>
                <w:sz w:val="20"/>
                <w:szCs w:val="20"/>
                <w:lang w:eastAsia="en-US"/>
              </w:rPr>
            </w:pPr>
            <w:bookmarkStart w:id="39" w:name="_Hlk90887843"/>
            <w:r w:rsidRPr="00CA2DCF">
              <w:rPr>
                <w:rFonts w:ascii="Verdana" w:hAnsi="Verdana" w:cstheme="minorHAnsi"/>
                <w:sz w:val="20"/>
                <w:szCs w:val="20"/>
                <w:lang w:eastAsia="en-US"/>
              </w:rPr>
              <w:lastRenderedPageBreak/>
              <w:t>2.</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4F04D0" w14:textId="7B364C35" w:rsidR="00D24CE0" w:rsidRPr="00D24CE0" w:rsidRDefault="00D24CE0">
            <w:pPr>
              <w:pStyle w:val="NoSpacing"/>
              <w:spacing w:line="256" w:lineRule="auto"/>
              <w:jc w:val="both"/>
              <w:rPr>
                <w:rFonts w:ascii="Verdana" w:hAnsi="Verdana" w:cstheme="minorHAnsi"/>
                <w:bCs/>
                <w:sz w:val="20"/>
                <w:szCs w:val="20"/>
                <w:lang w:eastAsia="en-US"/>
              </w:rPr>
            </w:pPr>
            <w:r w:rsidRPr="00D24CE0">
              <w:rPr>
                <w:rFonts w:ascii="Verdana" w:hAnsi="Verdana" w:cstheme="minorHAnsi"/>
                <w:bCs/>
                <w:sz w:val="20"/>
                <w:szCs w:val="20"/>
                <w:lang w:eastAsia="en-US"/>
              </w:rPr>
              <w:t xml:space="preserve">The supplier is convicted of non-fulfilment of obligations related to the payment of taxes, including social insurance contributions, in accordance with the requirements of the country where the supplier is registered or the country where the purchasing organization is located, as defined in clauses 1 and 3 of Article 46 of Part 2 of the </w:t>
            </w:r>
            <w:r>
              <w:rPr>
                <w:rFonts w:ascii="Verdana" w:hAnsi="Verdana" w:cstheme="minorHAnsi"/>
                <w:bCs/>
                <w:sz w:val="20"/>
                <w:szCs w:val="20"/>
                <w:lang w:eastAsia="en-US"/>
              </w:rPr>
              <w:t>PPL</w:t>
            </w:r>
            <w:r w:rsidRPr="00D24CE0">
              <w:rPr>
                <w:rFonts w:ascii="Verdana" w:hAnsi="Verdana" w:cstheme="minorHAnsi"/>
                <w:bCs/>
                <w:sz w:val="20"/>
                <w:szCs w:val="20"/>
                <w:lang w:eastAsia="en-US"/>
              </w:rPr>
              <w:t xml:space="preserve"> or the </w:t>
            </w:r>
            <w:r>
              <w:rPr>
                <w:rFonts w:ascii="Verdana" w:hAnsi="Verdana" w:cstheme="minorHAnsi"/>
                <w:bCs/>
                <w:sz w:val="20"/>
                <w:szCs w:val="20"/>
                <w:lang w:eastAsia="en-US"/>
              </w:rPr>
              <w:t>procuring</w:t>
            </w:r>
            <w:r w:rsidRPr="00D24CE0">
              <w:rPr>
                <w:rFonts w:ascii="Verdana" w:hAnsi="Verdana" w:cstheme="minorHAnsi"/>
                <w:bCs/>
                <w:sz w:val="20"/>
                <w:szCs w:val="20"/>
                <w:lang w:eastAsia="en-US"/>
              </w:rPr>
              <w:t xml:space="preserve"> the organization has other evidence of non-fulfilment of these obligations.</w:t>
            </w:r>
          </w:p>
          <w:p w14:paraId="752A9807" w14:textId="77777777" w:rsidR="00640F57" w:rsidRDefault="00640F57">
            <w:pPr>
              <w:pStyle w:val="NoSpacing"/>
              <w:spacing w:line="256" w:lineRule="auto"/>
              <w:jc w:val="both"/>
              <w:rPr>
                <w:rFonts w:ascii="Verdana" w:hAnsi="Verdana" w:cstheme="minorHAnsi"/>
                <w:bCs/>
                <w:sz w:val="20"/>
                <w:szCs w:val="20"/>
                <w:lang w:eastAsia="en-US"/>
              </w:rPr>
            </w:pPr>
          </w:p>
          <w:p w14:paraId="54A11525" w14:textId="77777777" w:rsidR="00640F57" w:rsidRPr="00640F57" w:rsidRDefault="00640F57" w:rsidP="00640F57">
            <w:pPr>
              <w:pStyle w:val="NoSpacing"/>
              <w:spacing w:line="256" w:lineRule="auto"/>
              <w:jc w:val="both"/>
              <w:rPr>
                <w:rFonts w:ascii="Verdana" w:hAnsi="Verdana" w:cstheme="minorHAnsi"/>
                <w:bCs/>
                <w:sz w:val="20"/>
                <w:szCs w:val="20"/>
                <w:lang w:eastAsia="en-US"/>
              </w:rPr>
            </w:pPr>
            <w:r w:rsidRPr="00640F57">
              <w:rPr>
                <w:rFonts w:ascii="Verdana" w:hAnsi="Verdana" w:cstheme="minorHAnsi"/>
                <w:bCs/>
                <w:sz w:val="20"/>
                <w:szCs w:val="20"/>
                <w:lang w:eastAsia="en-US"/>
              </w:rPr>
              <w:t>It is considered that the supplier has been convicted of the above-mentioned criminal act, when due to:</w:t>
            </w:r>
          </w:p>
          <w:p w14:paraId="42B509BA" w14:textId="77777777" w:rsidR="00640F57" w:rsidRPr="00640F57" w:rsidRDefault="00640F57" w:rsidP="00640F57">
            <w:pPr>
              <w:pStyle w:val="NoSpacing"/>
              <w:spacing w:line="256" w:lineRule="auto"/>
              <w:jc w:val="both"/>
              <w:rPr>
                <w:rFonts w:ascii="Verdana" w:hAnsi="Verdana" w:cstheme="minorHAnsi"/>
                <w:bCs/>
                <w:sz w:val="20"/>
                <w:szCs w:val="20"/>
                <w:lang w:eastAsia="en-US"/>
              </w:rPr>
            </w:pPr>
            <w:r w:rsidRPr="00640F57">
              <w:rPr>
                <w:rFonts w:ascii="Verdana" w:hAnsi="Verdana" w:cstheme="minorHAnsi"/>
                <w:bCs/>
                <w:sz w:val="20"/>
                <w:szCs w:val="20"/>
                <w:lang w:eastAsia="en-US"/>
              </w:rPr>
              <w:t xml:space="preserve">1) the supplier, who is a natural person, has had a </w:t>
            </w:r>
            <w:r w:rsidRPr="00640F57">
              <w:rPr>
                <w:rFonts w:ascii="Verdana" w:hAnsi="Verdana" w:cstheme="minorHAnsi"/>
                <w:bCs/>
                <w:sz w:val="20"/>
                <w:szCs w:val="20"/>
                <w:lang w:eastAsia="en-US"/>
              </w:rPr>
              <w:lastRenderedPageBreak/>
              <w:t>criminal conviction passed and entered into force within the last 5 years, and this person has an unexpired or unexpunged criminal record;</w:t>
            </w:r>
          </w:p>
          <w:p w14:paraId="364303E1" w14:textId="77777777" w:rsidR="00640F57" w:rsidRPr="00640F57" w:rsidRDefault="00640F57" w:rsidP="00640F57">
            <w:pPr>
              <w:pStyle w:val="NoSpacing"/>
              <w:spacing w:line="256" w:lineRule="auto"/>
              <w:jc w:val="both"/>
              <w:rPr>
                <w:rFonts w:ascii="Verdana" w:hAnsi="Verdana" w:cstheme="minorHAnsi"/>
                <w:bCs/>
                <w:sz w:val="20"/>
                <w:szCs w:val="20"/>
                <w:lang w:eastAsia="en-US"/>
              </w:rPr>
            </w:pPr>
            <w:r w:rsidRPr="00640F57">
              <w:rPr>
                <w:rFonts w:ascii="Verdana" w:hAnsi="Verdana" w:cstheme="minorHAnsi"/>
                <w:bCs/>
                <w:sz w:val="20"/>
                <w:szCs w:val="20"/>
                <w:lang w:eastAsia="en-US"/>
              </w:rPr>
              <w:t>2) the supplier, which is a legal person, another organization or its division, has received and entered into force a guilty verdict in the last 5 years or, in the case of paragraph 3 of this article, a final administrative decision, if such a decision is made in accordance with the requirements of the legislation of the supplier's country.</w:t>
            </w:r>
          </w:p>
          <w:p w14:paraId="43F8AA60" w14:textId="77777777" w:rsidR="00640F57" w:rsidRPr="00640F57" w:rsidRDefault="00640F57" w:rsidP="00640F57">
            <w:pPr>
              <w:pStyle w:val="NoSpacing"/>
              <w:spacing w:line="256" w:lineRule="auto"/>
              <w:jc w:val="both"/>
              <w:rPr>
                <w:rFonts w:ascii="Verdana" w:hAnsi="Verdana" w:cstheme="minorHAnsi"/>
                <w:bCs/>
                <w:sz w:val="20"/>
                <w:szCs w:val="20"/>
                <w:lang w:eastAsia="en-US"/>
              </w:rPr>
            </w:pPr>
          </w:p>
          <w:p w14:paraId="35AD0456" w14:textId="77777777" w:rsidR="00640F57" w:rsidRPr="00640F57" w:rsidRDefault="00640F57" w:rsidP="00640F57">
            <w:pPr>
              <w:pStyle w:val="NoSpacing"/>
              <w:spacing w:line="256" w:lineRule="auto"/>
              <w:jc w:val="both"/>
              <w:rPr>
                <w:rFonts w:ascii="Verdana" w:hAnsi="Verdana" w:cstheme="minorHAnsi"/>
                <w:bCs/>
                <w:sz w:val="20"/>
                <w:szCs w:val="20"/>
                <w:lang w:eastAsia="en-US"/>
              </w:rPr>
            </w:pPr>
            <w:r w:rsidRPr="00640F57">
              <w:rPr>
                <w:rFonts w:ascii="Verdana" w:hAnsi="Verdana" w:cstheme="minorHAnsi"/>
                <w:bCs/>
                <w:sz w:val="20"/>
                <w:szCs w:val="20"/>
                <w:lang w:eastAsia="en-US"/>
              </w:rPr>
              <w:t>However, this provision shall not apply if:</w:t>
            </w:r>
          </w:p>
          <w:p w14:paraId="498C1A74" w14:textId="77777777" w:rsidR="00640F57" w:rsidRPr="00640F57" w:rsidRDefault="00640F57" w:rsidP="00640F57">
            <w:pPr>
              <w:pStyle w:val="NoSpacing"/>
              <w:spacing w:line="256" w:lineRule="auto"/>
              <w:jc w:val="both"/>
              <w:rPr>
                <w:rFonts w:ascii="Verdana" w:hAnsi="Verdana" w:cstheme="minorHAnsi"/>
                <w:bCs/>
                <w:sz w:val="20"/>
                <w:szCs w:val="20"/>
                <w:lang w:eastAsia="en-US"/>
              </w:rPr>
            </w:pPr>
            <w:r w:rsidRPr="00640F57">
              <w:rPr>
                <w:rFonts w:ascii="Verdana" w:hAnsi="Verdana" w:cstheme="minorHAnsi"/>
                <w:bCs/>
                <w:sz w:val="20"/>
                <w:szCs w:val="20"/>
                <w:lang w:eastAsia="en-US"/>
              </w:rPr>
              <w:t>1) the supplier is obligated to pay taxes, including social insurance contributions, and therefore is considered to have already fulfilled the obligations specified in this part;</w:t>
            </w:r>
          </w:p>
          <w:p w14:paraId="1EDFAB5C" w14:textId="30D3E3B4" w:rsidR="00640F57" w:rsidRPr="00640F57" w:rsidRDefault="00640F57" w:rsidP="00640F57">
            <w:pPr>
              <w:pStyle w:val="NoSpacing"/>
              <w:spacing w:line="256" w:lineRule="auto"/>
              <w:jc w:val="both"/>
              <w:rPr>
                <w:rFonts w:ascii="Verdana" w:hAnsi="Verdana" w:cstheme="minorHAnsi"/>
                <w:bCs/>
                <w:sz w:val="20"/>
                <w:szCs w:val="20"/>
                <w:lang w:eastAsia="en-US"/>
              </w:rPr>
            </w:pPr>
            <w:r w:rsidRPr="00640F57">
              <w:rPr>
                <w:rFonts w:ascii="Verdana" w:hAnsi="Verdana" w:cstheme="minorHAnsi"/>
                <w:bCs/>
                <w:sz w:val="20"/>
                <w:szCs w:val="20"/>
                <w:lang w:eastAsia="en-US"/>
              </w:rPr>
              <w:t>2) the amount of i</w:t>
            </w:r>
            <w:r>
              <w:rPr>
                <w:rFonts w:ascii="Verdana" w:hAnsi="Verdana" w:cstheme="minorHAnsi"/>
                <w:bCs/>
                <w:sz w:val="20"/>
                <w:szCs w:val="20"/>
                <w:lang w:eastAsia="en-US"/>
              </w:rPr>
              <w:t xml:space="preserve">ndebtedness does not exceed </w:t>
            </w:r>
            <w:r w:rsidRPr="00640F57">
              <w:rPr>
                <w:rFonts w:ascii="Verdana" w:hAnsi="Verdana" w:cstheme="minorHAnsi"/>
                <w:bCs/>
                <w:sz w:val="20"/>
                <w:szCs w:val="20"/>
                <w:lang w:eastAsia="en-US"/>
              </w:rPr>
              <w:t>50</w:t>
            </w:r>
            <w:r>
              <w:rPr>
                <w:rFonts w:ascii="Verdana" w:hAnsi="Verdana" w:cstheme="minorHAnsi"/>
                <w:bCs/>
                <w:sz w:val="20"/>
                <w:szCs w:val="20"/>
                <w:lang w:eastAsia="en-US"/>
              </w:rPr>
              <w:t xml:space="preserve"> EUR</w:t>
            </w:r>
            <w:r w:rsidRPr="00640F57">
              <w:rPr>
                <w:rFonts w:ascii="Verdana" w:hAnsi="Verdana" w:cstheme="minorHAnsi"/>
                <w:bCs/>
                <w:sz w:val="20"/>
                <w:szCs w:val="20"/>
                <w:lang w:eastAsia="en-US"/>
              </w:rPr>
              <w:t xml:space="preserve"> (fifty euros);</w:t>
            </w:r>
          </w:p>
          <w:p w14:paraId="5319D2BB" w14:textId="0097B05B" w:rsidR="00640F57" w:rsidRPr="00CA2DCF" w:rsidRDefault="00640F57" w:rsidP="00640F57">
            <w:pPr>
              <w:pStyle w:val="NoSpacing"/>
              <w:spacing w:line="256" w:lineRule="auto"/>
              <w:jc w:val="both"/>
              <w:rPr>
                <w:rFonts w:ascii="Verdana" w:hAnsi="Verdana" w:cstheme="minorHAnsi"/>
                <w:b/>
                <w:bCs/>
                <w:sz w:val="20"/>
                <w:szCs w:val="20"/>
                <w:lang w:eastAsia="en-US"/>
              </w:rPr>
            </w:pPr>
            <w:r w:rsidRPr="00640F57">
              <w:rPr>
                <w:rFonts w:ascii="Verdana" w:hAnsi="Verdana" w:cstheme="minorHAnsi"/>
                <w:bCs/>
                <w:sz w:val="20"/>
                <w:szCs w:val="20"/>
                <w:lang w:eastAsia="en-US"/>
              </w:rPr>
              <w:t xml:space="preserve">3) the supplier was informed of the exact amount of his debt at such a time that he did not have time to pay taxes, including social security contributions, conclude a tax loan agreement or other similar type of binding agreement for their payment, or take other measures to comply with 1 clause provisions. The supplier shall not be removed from the procurement procedure on this basis, if, when the </w:t>
            </w:r>
            <w:r w:rsidRPr="00640F57">
              <w:rPr>
                <w:rFonts w:ascii="Verdana" w:hAnsi="Verdana" w:cstheme="minorHAnsi"/>
                <w:bCs/>
                <w:sz w:val="20"/>
                <w:szCs w:val="20"/>
                <w:lang w:eastAsia="en-US"/>
              </w:rPr>
              <w:lastRenderedPageBreak/>
              <w:t>procuring organization requires the submission of relevant documents in accordance with Article 50, paragraph</w:t>
            </w:r>
            <w:r>
              <w:rPr>
                <w:rFonts w:ascii="Verdana" w:hAnsi="Verdana" w:cstheme="minorHAnsi"/>
                <w:bCs/>
                <w:sz w:val="20"/>
                <w:szCs w:val="20"/>
                <w:lang w:eastAsia="en-US"/>
              </w:rPr>
              <w:t xml:space="preserve"> 6 of the PPL</w:t>
            </w:r>
            <w:r w:rsidRPr="00640F57">
              <w:rPr>
                <w:rFonts w:ascii="Verdana" w:hAnsi="Verdana" w:cstheme="minorHAnsi"/>
                <w:bCs/>
                <w:sz w:val="20"/>
                <w:szCs w:val="20"/>
                <w:lang w:eastAsia="en-US"/>
              </w:rPr>
              <w:t>, it proves that it is already considered to have fulfilled its obligations related to the payment of taxes, including social insurance contributions.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5B2C" w14:textId="6AF1353C" w:rsidR="00B621E4" w:rsidRDefault="00B621E4" w:rsidP="00B621E4">
            <w:pPr>
              <w:pStyle w:val="NoSpacing"/>
              <w:spacing w:line="256" w:lineRule="auto"/>
              <w:jc w:val="both"/>
              <w:rPr>
                <w:rFonts w:ascii="Verdana" w:eastAsia="Yu Mincho" w:hAnsi="Verdana" w:cstheme="minorHAnsi"/>
                <w:b/>
                <w:bCs/>
                <w:sz w:val="20"/>
                <w:szCs w:val="20"/>
                <w:lang w:eastAsia="en-US"/>
              </w:rPr>
            </w:pPr>
            <w:r w:rsidRPr="00C73A23">
              <w:rPr>
                <w:rFonts w:ascii="Verdana" w:eastAsia="Yu Mincho" w:hAnsi="Verdana" w:cstheme="minorHAnsi"/>
                <w:b/>
                <w:bCs/>
                <w:sz w:val="20"/>
                <w:szCs w:val="20"/>
                <w:lang w:eastAsia="en-US"/>
              </w:rPr>
              <w:lastRenderedPageBreak/>
              <w:t xml:space="preserve">Paragraph </w:t>
            </w:r>
            <w:r w:rsidR="0084677A">
              <w:rPr>
                <w:rFonts w:ascii="Verdana" w:eastAsia="Yu Mincho" w:hAnsi="Verdana" w:cstheme="minorHAnsi"/>
                <w:b/>
                <w:bCs/>
                <w:sz w:val="20"/>
                <w:szCs w:val="20"/>
                <w:lang w:eastAsia="en-US"/>
              </w:rPr>
              <w:t>3</w:t>
            </w:r>
            <w:r w:rsidRPr="00C73A23">
              <w:rPr>
                <w:rFonts w:ascii="Verdana" w:eastAsia="Yu Mincho" w:hAnsi="Verdana" w:cstheme="minorHAnsi"/>
                <w:b/>
                <w:bCs/>
                <w:sz w:val="20"/>
                <w:szCs w:val="20"/>
                <w:lang w:eastAsia="en-US"/>
              </w:rPr>
              <w:t xml:space="preserve"> of Article 46</w:t>
            </w:r>
            <w:r>
              <w:rPr>
                <w:rFonts w:ascii="Verdana" w:eastAsia="Yu Mincho" w:hAnsi="Verdana" w:cstheme="minorHAnsi"/>
                <w:b/>
                <w:bCs/>
                <w:sz w:val="20"/>
                <w:szCs w:val="20"/>
                <w:lang w:eastAsia="en-US"/>
              </w:rPr>
              <w:t xml:space="preserve"> of the PPL</w:t>
            </w:r>
          </w:p>
          <w:p w14:paraId="7496ADB4" w14:textId="77777777" w:rsidR="00B621E4" w:rsidRPr="00CA2DCF" w:rsidRDefault="00B621E4" w:rsidP="00B621E4">
            <w:pPr>
              <w:pStyle w:val="NoSpacing"/>
              <w:spacing w:line="256" w:lineRule="auto"/>
              <w:jc w:val="both"/>
              <w:rPr>
                <w:rFonts w:ascii="Verdana" w:eastAsia="Yu Mincho" w:hAnsi="Verdana" w:cstheme="minorHAnsi"/>
                <w:sz w:val="20"/>
                <w:szCs w:val="20"/>
                <w:lang w:eastAsia="en-US"/>
              </w:rPr>
            </w:pPr>
          </w:p>
          <w:p w14:paraId="5392C302" w14:textId="038FFA95" w:rsidR="00B621E4" w:rsidRDefault="0084677A" w:rsidP="00B621E4">
            <w:pPr>
              <w:pStyle w:val="NoSpacing"/>
              <w:spacing w:line="256" w:lineRule="auto"/>
              <w:jc w:val="both"/>
              <w:rPr>
                <w:rFonts w:ascii="Verdana" w:eastAsia="Yu Mincho" w:hAnsi="Verdana" w:cstheme="minorHAnsi"/>
                <w:sz w:val="20"/>
                <w:szCs w:val="20"/>
                <w:lang w:eastAsia="en-US"/>
              </w:rPr>
            </w:pPr>
            <w:r>
              <w:rPr>
                <w:rFonts w:ascii="Verdana" w:eastAsia="Yu Mincho" w:hAnsi="Verdana" w:cstheme="minorHAnsi"/>
                <w:sz w:val="20"/>
                <w:szCs w:val="20"/>
                <w:lang w:eastAsia="en-US"/>
              </w:rPr>
              <w:t>Sections B</w:t>
            </w:r>
            <w:r w:rsidR="00BD06F2">
              <w:rPr>
                <w:rFonts w:ascii="Verdana" w:eastAsia="Yu Mincho" w:hAnsi="Verdana" w:cstheme="minorHAnsi"/>
                <w:sz w:val="20"/>
                <w:szCs w:val="20"/>
                <w:lang w:eastAsia="en-US"/>
              </w:rPr>
              <w:t>1 and B2</w:t>
            </w:r>
            <w:r w:rsidR="00B621E4" w:rsidRPr="002866E9">
              <w:rPr>
                <w:rFonts w:ascii="Verdana" w:eastAsia="Yu Mincho" w:hAnsi="Verdana" w:cstheme="minorHAnsi"/>
                <w:sz w:val="20"/>
                <w:szCs w:val="20"/>
                <w:lang w:eastAsia="en-US"/>
              </w:rPr>
              <w:t xml:space="preserve"> of Part III</w:t>
            </w:r>
            <w:r w:rsidR="00B621E4">
              <w:rPr>
                <w:rFonts w:ascii="Verdana" w:eastAsia="Yu Mincho" w:hAnsi="Verdana" w:cstheme="minorHAnsi"/>
                <w:sz w:val="20"/>
                <w:szCs w:val="20"/>
                <w:lang w:eastAsia="en-US"/>
              </w:rPr>
              <w:t xml:space="preserve"> of ESPD</w:t>
            </w:r>
          </w:p>
          <w:p w14:paraId="46F69FB4" w14:textId="77777777" w:rsidR="00B621E4" w:rsidRPr="00CA2DCF" w:rsidRDefault="00B621E4">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C8F88E" w14:textId="355B6CA9" w:rsidR="003223CD" w:rsidRPr="003223CD" w:rsidRDefault="003223CD" w:rsidP="003223CD">
            <w:pPr>
              <w:pStyle w:val="NoSpacing"/>
              <w:numPr>
                <w:ilvl w:val="0"/>
                <w:numId w:val="45"/>
              </w:numPr>
              <w:spacing w:line="256" w:lineRule="auto"/>
              <w:jc w:val="both"/>
              <w:rPr>
                <w:rFonts w:ascii="Verdana" w:hAnsi="Verdana" w:cstheme="minorHAnsi"/>
                <w:sz w:val="20"/>
                <w:szCs w:val="20"/>
                <w:lang w:eastAsia="en-US"/>
              </w:rPr>
            </w:pPr>
            <w:r w:rsidRPr="003223CD">
              <w:rPr>
                <w:rFonts w:ascii="Verdana" w:hAnsi="Verdana" w:cstheme="minorHAnsi"/>
                <w:sz w:val="20"/>
                <w:szCs w:val="20"/>
                <w:lang w:eastAsia="en-US"/>
              </w:rPr>
              <w:t>Regarding the fulfillment of obligations related to the payment of taxes, entities established in Lithuania are requested to:</w:t>
            </w:r>
          </w:p>
          <w:p w14:paraId="05F42EDD" w14:textId="77777777" w:rsidR="003223CD" w:rsidRPr="003223CD" w:rsidRDefault="003223CD" w:rsidP="003223CD">
            <w:pPr>
              <w:pStyle w:val="NoSpacing"/>
              <w:spacing w:line="256" w:lineRule="auto"/>
              <w:jc w:val="both"/>
              <w:rPr>
                <w:rFonts w:ascii="Verdana" w:hAnsi="Verdana" w:cstheme="minorHAnsi"/>
                <w:sz w:val="20"/>
                <w:szCs w:val="20"/>
                <w:lang w:eastAsia="en-US"/>
              </w:rPr>
            </w:pPr>
          </w:p>
          <w:p w14:paraId="03B68E82" w14:textId="77777777" w:rsidR="003223CD" w:rsidRPr="003223CD" w:rsidRDefault="003223CD" w:rsidP="003223CD">
            <w:pPr>
              <w:pStyle w:val="NoSpacing"/>
              <w:spacing w:line="256" w:lineRule="auto"/>
              <w:ind w:left="360"/>
              <w:jc w:val="both"/>
              <w:rPr>
                <w:rFonts w:ascii="Verdana" w:hAnsi="Verdana" w:cstheme="minorHAnsi"/>
                <w:sz w:val="20"/>
                <w:szCs w:val="20"/>
                <w:lang w:eastAsia="en-US"/>
              </w:rPr>
            </w:pPr>
            <w:r w:rsidRPr="003223CD">
              <w:rPr>
                <w:rFonts w:ascii="Verdana" w:hAnsi="Verdana" w:cstheme="minorHAnsi"/>
                <w:sz w:val="20"/>
                <w:szCs w:val="20"/>
                <w:lang w:eastAsia="en-US"/>
              </w:rPr>
              <w:t>• an extract from a court decision (if any) or a document issued by the State Tax Inspectorate under the Ministry of Finance of the Republic of Lithuania,</w:t>
            </w:r>
          </w:p>
          <w:p w14:paraId="14AED79C" w14:textId="0D85C9E0" w:rsidR="003223CD" w:rsidRDefault="003223CD" w:rsidP="003223CD">
            <w:pPr>
              <w:pStyle w:val="NoSpacing"/>
              <w:spacing w:line="256" w:lineRule="auto"/>
              <w:ind w:left="360"/>
              <w:jc w:val="both"/>
              <w:rPr>
                <w:rFonts w:ascii="Verdana" w:hAnsi="Verdana" w:cstheme="minorHAnsi"/>
                <w:sz w:val="20"/>
                <w:szCs w:val="20"/>
                <w:lang w:eastAsia="en-US"/>
              </w:rPr>
            </w:pPr>
            <w:r w:rsidRPr="003223CD">
              <w:rPr>
                <w:rFonts w:ascii="Verdana" w:hAnsi="Verdana" w:cstheme="minorHAnsi"/>
                <w:sz w:val="20"/>
                <w:szCs w:val="20"/>
                <w:lang w:eastAsia="en-US"/>
              </w:rPr>
              <w:t>• or a document issued by the Registry Center of the State Enterprise in the manner established by the Government of the Republic of Lithuania, confirming the combined data processed by the competent authorities.</w:t>
            </w:r>
          </w:p>
          <w:p w14:paraId="1292354B" w14:textId="77777777" w:rsidR="003223CD" w:rsidRDefault="003223CD">
            <w:pPr>
              <w:pStyle w:val="NoSpacing"/>
              <w:spacing w:line="256" w:lineRule="auto"/>
              <w:jc w:val="both"/>
              <w:rPr>
                <w:rFonts w:ascii="Verdana" w:hAnsi="Verdana" w:cstheme="minorHAnsi"/>
                <w:sz w:val="20"/>
                <w:szCs w:val="20"/>
                <w:lang w:eastAsia="en-US"/>
              </w:rPr>
            </w:pPr>
          </w:p>
          <w:p w14:paraId="2A7A7009" w14:textId="77777777" w:rsidR="003223CD" w:rsidRPr="00CE651B" w:rsidRDefault="003223CD" w:rsidP="003223CD">
            <w:pPr>
              <w:pStyle w:val="NoSpacing"/>
              <w:spacing w:line="256" w:lineRule="auto"/>
              <w:jc w:val="both"/>
              <w:rPr>
                <w:rFonts w:ascii="Verdana" w:hAnsi="Verdana" w:cstheme="minorHAnsi"/>
                <w:sz w:val="20"/>
                <w:szCs w:val="20"/>
                <w:lang w:eastAsia="en-US"/>
              </w:rPr>
            </w:pPr>
            <w:r w:rsidRPr="00CE651B">
              <w:rPr>
                <w:rFonts w:ascii="Verdana" w:hAnsi="Verdana" w:cstheme="minorHAnsi"/>
                <w:sz w:val="20"/>
                <w:szCs w:val="20"/>
                <w:lang w:eastAsia="en-US"/>
              </w:rPr>
              <w:t>Entities established outside of Lithuania are required to:</w:t>
            </w:r>
          </w:p>
          <w:p w14:paraId="08CF6DEF" w14:textId="7D02EB64" w:rsidR="002B1AA6" w:rsidRPr="003223CD" w:rsidRDefault="003223CD" w:rsidP="003223CD">
            <w:pPr>
              <w:pStyle w:val="NoSpacing"/>
              <w:spacing w:line="256" w:lineRule="auto"/>
              <w:jc w:val="both"/>
              <w:rPr>
                <w:rFonts w:ascii="Verdana" w:hAnsi="Verdana" w:cstheme="minorHAnsi"/>
                <w:sz w:val="20"/>
                <w:szCs w:val="20"/>
                <w:lang w:eastAsia="en-US"/>
              </w:rPr>
            </w:pPr>
            <w:r w:rsidRPr="00CE651B">
              <w:rPr>
                <w:rFonts w:ascii="Verdana" w:hAnsi="Verdana" w:cstheme="minorHAnsi"/>
                <w:sz w:val="20"/>
                <w:szCs w:val="20"/>
                <w:lang w:eastAsia="en-US"/>
              </w:rPr>
              <w:t>• a document of the relevant institution of a foreign country</w:t>
            </w:r>
            <w:r w:rsidR="002B1AA6" w:rsidRPr="00CA2DCF">
              <w:rPr>
                <w:rStyle w:val="FootnoteReference"/>
                <w:rFonts w:ascii="Verdana" w:hAnsi="Verdana" w:cstheme="minorHAnsi"/>
                <w:sz w:val="20"/>
                <w:szCs w:val="20"/>
                <w:lang w:eastAsia="en-US"/>
              </w:rPr>
              <w:footnoteReference w:id="3"/>
            </w:r>
            <w:r w:rsidR="002B1AA6" w:rsidRPr="00CA2DCF">
              <w:rPr>
                <w:rFonts w:ascii="Verdana" w:hAnsi="Verdana" w:cstheme="minorHAnsi"/>
                <w:sz w:val="20"/>
                <w:szCs w:val="20"/>
                <w:lang w:eastAsia="en-US"/>
              </w:rPr>
              <w:t>.</w:t>
            </w:r>
          </w:p>
          <w:p w14:paraId="18B91D87"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2A26ACFC" w14:textId="77777777" w:rsidR="00140429" w:rsidRPr="00140429" w:rsidRDefault="00140429" w:rsidP="00140429">
            <w:pPr>
              <w:pStyle w:val="NoSpacing"/>
              <w:spacing w:line="256" w:lineRule="auto"/>
              <w:jc w:val="both"/>
              <w:rPr>
                <w:rFonts w:ascii="Verdana" w:hAnsi="Verdana" w:cstheme="minorHAnsi"/>
                <w:sz w:val="20"/>
                <w:szCs w:val="20"/>
                <w:lang w:eastAsia="en-US"/>
              </w:rPr>
            </w:pPr>
            <w:r w:rsidRPr="00140429">
              <w:rPr>
                <w:rFonts w:ascii="Verdana" w:hAnsi="Verdana" w:cstheme="minorHAnsi"/>
                <w:sz w:val="20"/>
                <w:szCs w:val="20"/>
                <w:lang w:eastAsia="en-US"/>
              </w:rPr>
              <w:lastRenderedPageBreak/>
              <w:t xml:space="preserve">The specified documents must be issued no earlier than 120 days before the day when the supplier, at the request of the procuring organization, will have to submit documents confirming the absence of grounds for exclusion. </w:t>
            </w:r>
            <w:r w:rsidRPr="00140429">
              <w:rPr>
                <w:rFonts w:ascii="Verdana" w:hAnsi="Verdana" w:cstheme="minorHAnsi"/>
                <w:b/>
                <w:i/>
                <w:sz w:val="20"/>
                <w:szCs w:val="20"/>
                <w:lang w:eastAsia="en-US"/>
              </w:rPr>
              <w:t>Example:</w:t>
            </w:r>
            <w:r w:rsidRPr="00140429">
              <w:rPr>
                <w:rFonts w:ascii="Verdana" w:hAnsi="Verdana" w:cstheme="minorHAnsi"/>
                <w:sz w:val="20"/>
                <w:szCs w:val="20"/>
                <w:lang w:eastAsia="en-US"/>
              </w:rPr>
              <w:t xml:space="preserve"> If the procuring organization asked the supplier on 10/10/2022 to submit supporting documents by 10/14/2022, they must be issued no earlier than 120 days, counting back from 10/14/2022.</w:t>
            </w:r>
          </w:p>
          <w:p w14:paraId="28C70708" w14:textId="77777777" w:rsidR="00140429" w:rsidRPr="00140429" w:rsidRDefault="00140429" w:rsidP="00140429">
            <w:pPr>
              <w:pStyle w:val="NoSpacing"/>
              <w:spacing w:line="256" w:lineRule="auto"/>
              <w:jc w:val="both"/>
              <w:rPr>
                <w:rFonts w:ascii="Verdana" w:hAnsi="Verdana" w:cstheme="minorHAnsi"/>
                <w:sz w:val="20"/>
                <w:szCs w:val="20"/>
                <w:lang w:eastAsia="en-US"/>
              </w:rPr>
            </w:pPr>
          </w:p>
          <w:p w14:paraId="3D0AE6B6" w14:textId="599A515E" w:rsidR="002B1AA6" w:rsidRPr="00CA2DCF" w:rsidRDefault="00140429" w:rsidP="00140429">
            <w:pPr>
              <w:pStyle w:val="NoSpacing"/>
              <w:spacing w:line="256" w:lineRule="auto"/>
              <w:jc w:val="both"/>
              <w:rPr>
                <w:rFonts w:ascii="Verdana" w:hAnsi="Verdana" w:cstheme="minorHAnsi"/>
                <w:b/>
                <w:bCs/>
                <w:sz w:val="20"/>
                <w:szCs w:val="20"/>
                <w:lang w:eastAsia="en-US"/>
              </w:rPr>
            </w:pPr>
            <w:r w:rsidRPr="00140429">
              <w:rPr>
                <w:rFonts w:ascii="Verdana" w:hAnsi="Verdana" w:cstheme="minorHAnsi"/>
                <w:sz w:val="20"/>
                <w:szCs w:val="20"/>
                <w:lang w:eastAsia="en-US"/>
              </w:rPr>
              <w:t xml:space="preserve">If the document was issued earlier, but the validity period specified in it is longer than the deadline for submission of documents confirming the absence of grounds for exclusion according to the </w:t>
            </w:r>
            <w:r>
              <w:rPr>
                <w:rFonts w:ascii="Verdana" w:hAnsi="Verdana" w:cstheme="minorHAnsi"/>
                <w:sz w:val="20"/>
                <w:szCs w:val="20"/>
                <w:lang w:eastAsia="en-US"/>
              </w:rPr>
              <w:t>ESPD</w:t>
            </w:r>
            <w:r w:rsidRPr="00140429">
              <w:rPr>
                <w:rFonts w:ascii="Verdana" w:hAnsi="Verdana" w:cstheme="minorHAnsi"/>
                <w:sz w:val="20"/>
                <w:szCs w:val="20"/>
                <w:lang w:eastAsia="en-US"/>
              </w:rPr>
              <w:t>, such a document is acceptable during its validity period</w:t>
            </w:r>
            <w:r w:rsidR="002B1AA6" w:rsidRPr="00CA2DCF">
              <w:rPr>
                <w:rFonts w:ascii="Verdana" w:hAnsi="Verdana" w:cstheme="minorHAnsi"/>
                <w:bCs/>
                <w:sz w:val="20"/>
                <w:szCs w:val="20"/>
                <w:lang w:eastAsia="en-US"/>
              </w:rPr>
              <w:t>.</w:t>
            </w:r>
          </w:p>
          <w:p w14:paraId="6641BBAB"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4582E0F0" w14:textId="77777777" w:rsidR="00662177" w:rsidRPr="00662177" w:rsidRDefault="00662177" w:rsidP="00662177">
            <w:pPr>
              <w:pStyle w:val="NoSpacing"/>
              <w:spacing w:line="256" w:lineRule="auto"/>
              <w:jc w:val="both"/>
              <w:rPr>
                <w:rFonts w:ascii="Verdana" w:hAnsi="Verdana" w:cstheme="minorHAnsi"/>
                <w:bCs/>
                <w:sz w:val="20"/>
                <w:szCs w:val="20"/>
                <w:lang w:eastAsia="en-US"/>
              </w:rPr>
            </w:pPr>
            <w:r w:rsidRPr="00662177">
              <w:rPr>
                <w:rFonts w:ascii="Verdana" w:hAnsi="Verdana" w:cstheme="minorHAnsi"/>
                <w:bCs/>
                <w:sz w:val="20"/>
                <w:szCs w:val="20"/>
                <w:lang w:eastAsia="en-US"/>
              </w:rPr>
              <w:t>2) Regarding the fulfillment of obligations related to the payment of social insurance contributions, entities established in Lithuania are requested to:</w:t>
            </w:r>
          </w:p>
          <w:p w14:paraId="48FC3094" w14:textId="77777777" w:rsidR="00662177" w:rsidRPr="00662177" w:rsidRDefault="00662177" w:rsidP="00662177">
            <w:pPr>
              <w:pStyle w:val="NoSpacing"/>
              <w:spacing w:line="256" w:lineRule="auto"/>
              <w:jc w:val="both"/>
              <w:rPr>
                <w:rFonts w:ascii="Verdana" w:hAnsi="Verdana" w:cstheme="minorHAnsi"/>
                <w:bCs/>
                <w:sz w:val="20"/>
                <w:szCs w:val="20"/>
                <w:lang w:eastAsia="en-US"/>
              </w:rPr>
            </w:pPr>
            <w:r w:rsidRPr="00662177">
              <w:rPr>
                <w:rFonts w:ascii="Verdana" w:hAnsi="Verdana" w:cstheme="minorHAnsi"/>
                <w:bCs/>
                <w:sz w:val="20"/>
                <w:szCs w:val="20"/>
                <w:lang w:eastAsia="en-US"/>
              </w:rPr>
              <w:t>2.1) If the supplier is a legal entity registered in the Republic of Lithuania, he is not required to submit any documents proving this requirement. The purchasing organization independently checks the data in the national database at http://draudejai.sodra.lt/draudeju_viesi_duomenys/.</w:t>
            </w:r>
          </w:p>
          <w:p w14:paraId="0DE06BFF" w14:textId="77777777" w:rsidR="00662177" w:rsidRPr="00662177" w:rsidRDefault="00662177" w:rsidP="00662177">
            <w:pPr>
              <w:pStyle w:val="NoSpacing"/>
              <w:spacing w:line="256" w:lineRule="auto"/>
              <w:jc w:val="both"/>
              <w:rPr>
                <w:rFonts w:ascii="Verdana" w:hAnsi="Verdana" w:cstheme="minorHAnsi"/>
                <w:bCs/>
                <w:sz w:val="20"/>
                <w:szCs w:val="20"/>
                <w:lang w:eastAsia="en-US"/>
              </w:rPr>
            </w:pPr>
          </w:p>
          <w:p w14:paraId="759BBB06" w14:textId="77777777" w:rsidR="00662177" w:rsidRPr="00662177" w:rsidRDefault="00662177" w:rsidP="00662177">
            <w:pPr>
              <w:pStyle w:val="NoSpacing"/>
              <w:spacing w:line="256" w:lineRule="auto"/>
              <w:jc w:val="both"/>
              <w:rPr>
                <w:rFonts w:ascii="Verdana" w:hAnsi="Verdana" w:cstheme="minorHAnsi"/>
                <w:bCs/>
                <w:sz w:val="20"/>
                <w:szCs w:val="20"/>
                <w:lang w:eastAsia="en-US"/>
              </w:rPr>
            </w:pPr>
            <w:r w:rsidRPr="00662177">
              <w:rPr>
                <w:rFonts w:ascii="Verdana" w:hAnsi="Verdana" w:cstheme="minorHAnsi"/>
                <w:bCs/>
                <w:sz w:val="20"/>
                <w:szCs w:val="20"/>
                <w:lang w:eastAsia="en-US"/>
              </w:rPr>
              <w:t xml:space="preserve">If, due to technical malfunctions of the information system of the State Social Insurance Fund Board (hereinafter referred to as "Sodra"), the Procuring Organization will not have the opportunity to check the data about the supplier (legal entity) available free of charge, it will have the right to request the supplier (legal entity) to provide an extract from the court decision (if any is available) or a </w:t>
            </w:r>
            <w:r w:rsidRPr="00662177">
              <w:rPr>
                <w:rFonts w:ascii="Verdana" w:hAnsi="Verdana" w:cstheme="minorHAnsi"/>
                <w:bCs/>
                <w:sz w:val="20"/>
                <w:szCs w:val="20"/>
                <w:lang w:eastAsia="en-US"/>
              </w:rPr>
              <w:lastRenderedPageBreak/>
              <w:t>document issued in accordance with the procedure established by "Sodra", confirming compliance with this requirement. The supplier can also submit a document issued by the State Enterprise Registry Center in accordance with the procedure established by the Government of the Republic of Lithuania, confirming the combined data processed by the competent authorities.</w:t>
            </w:r>
          </w:p>
          <w:p w14:paraId="7262C784" w14:textId="77777777" w:rsidR="00662177" w:rsidRPr="00662177" w:rsidRDefault="00662177" w:rsidP="00662177">
            <w:pPr>
              <w:pStyle w:val="NoSpacing"/>
              <w:spacing w:line="256" w:lineRule="auto"/>
              <w:jc w:val="both"/>
              <w:rPr>
                <w:rFonts w:ascii="Verdana" w:hAnsi="Verdana" w:cstheme="minorHAnsi"/>
                <w:bCs/>
                <w:sz w:val="20"/>
                <w:szCs w:val="20"/>
                <w:lang w:eastAsia="en-US"/>
              </w:rPr>
            </w:pPr>
          </w:p>
          <w:p w14:paraId="5C76E705" w14:textId="528D1A59" w:rsidR="002B1AA6" w:rsidRDefault="00662177" w:rsidP="00662177">
            <w:pPr>
              <w:pStyle w:val="NoSpacing"/>
              <w:spacing w:line="256" w:lineRule="auto"/>
              <w:jc w:val="both"/>
              <w:rPr>
                <w:rFonts w:ascii="Verdana" w:hAnsi="Verdana" w:cstheme="minorHAnsi"/>
                <w:bCs/>
                <w:sz w:val="20"/>
                <w:szCs w:val="20"/>
                <w:lang w:eastAsia="en-US"/>
              </w:rPr>
            </w:pPr>
            <w:r w:rsidRPr="00662177">
              <w:rPr>
                <w:rFonts w:ascii="Verdana" w:hAnsi="Verdana" w:cstheme="minorHAnsi"/>
                <w:bCs/>
                <w:sz w:val="20"/>
                <w:szCs w:val="20"/>
                <w:lang w:eastAsia="en-US"/>
              </w:rPr>
              <w:t>2.2) If the supplier is a natural person registered in the Republic of Lithuania, he submits an extract from the court decision (if any) or a document issued by "Sodra" or a document issued by the State Company Register Center in accordance with the procedure established by the Government of the Republic of Lithuania, confirming the combined data processed by the competent authorities.</w:t>
            </w:r>
          </w:p>
          <w:p w14:paraId="0A38AADE" w14:textId="77777777" w:rsidR="00662177" w:rsidRDefault="00662177" w:rsidP="00662177">
            <w:pPr>
              <w:pStyle w:val="NoSpacing"/>
              <w:spacing w:line="256" w:lineRule="auto"/>
              <w:jc w:val="both"/>
              <w:rPr>
                <w:rFonts w:ascii="Verdana" w:hAnsi="Verdana" w:cstheme="minorHAnsi"/>
                <w:bCs/>
                <w:sz w:val="20"/>
                <w:szCs w:val="20"/>
                <w:lang w:eastAsia="en-US"/>
              </w:rPr>
            </w:pPr>
          </w:p>
          <w:p w14:paraId="5CFE4310" w14:textId="77777777" w:rsidR="00662177" w:rsidRPr="00CE651B" w:rsidRDefault="00662177" w:rsidP="00662177">
            <w:pPr>
              <w:pStyle w:val="NoSpacing"/>
              <w:spacing w:line="256" w:lineRule="auto"/>
              <w:jc w:val="both"/>
              <w:rPr>
                <w:rFonts w:ascii="Verdana" w:hAnsi="Verdana" w:cstheme="minorHAnsi"/>
                <w:sz w:val="20"/>
                <w:szCs w:val="20"/>
                <w:lang w:eastAsia="en-US"/>
              </w:rPr>
            </w:pPr>
            <w:r w:rsidRPr="00CE651B">
              <w:rPr>
                <w:rFonts w:ascii="Verdana" w:hAnsi="Verdana" w:cstheme="minorHAnsi"/>
                <w:sz w:val="20"/>
                <w:szCs w:val="20"/>
                <w:lang w:eastAsia="en-US"/>
              </w:rPr>
              <w:t>Entities established outside of Lithuania are required to:</w:t>
            </w:r>
          </w:p>
          <w:p w14:paraId="215F9335" w14:textId="77777777" w:rsidR="00662177" w:rsidRPr="003223CD" w:rsidRDefault="00662177" w:rsidP="00662177">
            <w:pPr>
              <w:pStyle w:val="NoSpacing"/>
              <w:spacing w:line="256" w:lineRule="auto"/>
              <w:jc w:val="both"/>
              <w:rPr>
                <w:rFonts w:ascii="Verdana" w:hAnsi="Verdana" w:cstheme="minorHAnsi"/>
                <w:sz w:val="20"/>
                <w:szCs w:val="20"/>
                <w:lang w:eastAsia="en-US"/>
              </w:rPr>
            </w:pPr>
            <w:r w:rsidRPr="00CE651B">
              <w:rPr>
                <w:rFonts w:ascii="Verdana" w:hAnsi="Verdana" w:cstheme="minorHAnsi"/>
                <w:sz w:val="20"/>
                <w:szCs w:val="20"/>
                <w:lang w:eastAsia="en-US"/>
              </w:rPr>
              <w:t>• a document of the relevant institution of a foreign country</w:t>
            </w:r>
            <w:r w:rsidRPr="00CA2DCF">
              <w:rPr>
                <w:rStyle w:val="FootnoteReference"/>
                <w:rFonts w:ascii="Verdana" w:hAnsi="Verdana" w:cstheme="minorHAnsi"/>
                <w:sz w:val="20"/>
                <w:szCs w:val="20"/>
                <w:lang w:eastAsia="en-US"/>
              </w:rPr>
              <w:footnoteReference w:id="4"/>
            </w:r>
            <w:r w:rsidRPr="00CA2DCF">
              <w:rPr>
                <w:rFonts w:ascii="Verdana" w:hAnsi="Verdana" w:cstheme="minorHAnsi"/>
                <w:sz w:val="20"/>
                <w:szCs w:val="20"/>
                <w:lang w:eastAsia="en-US"/>
              </w:rPr>
              <w:t>.</w:t>
            </w:r>
          </w:p>
          <w:p w14:paraId="6A85A1F5" w14:textId="77777777" w:rsidR="002B1AA6" w:rsidRPr="00CA2DCF" w:rsidRDefault="002B1AA6">
            <w:pPr>
              <w:pStyle w:val="NoSpacing"/>
              <w:spacing w:line="256" w:lineRule="auto"/>
              <w:jc w:val="both"/>
              <w:rPr>
                <w:rFonts w:ascii="Verdana" w:hAnsi="Verdana" w:cstheme="minorHAnsi"/>
                <w:b/>
                <w:bCs/>
                <w:sz w:val="20"/>
                <w:szCs w:val="20"/>
                <w:lang w:eastAsia="en-US"/>
              </w:rPr>
            </w:pPr>
          </w:p>
          <w:p w14:paraId="23022296" w14:textId="77777777" w:rsidR="00662177" w:rsidRPr="00662177" w:rsidRDefault="00662177" w:rsidP="00662177">
            <w:pPr>
              <w:pStyle w:val="NoSpacing"/>
              <w:spacing w:line="256" w:lineRule="auto"/>
              <w:jc w:val="both"/>
              <w:rPr>
                <w:rFonts w:ascii="Verdana" w:hAnsi="Verdana" w:cstheme="minorHAnsi"/>
                <w:sz w:val="20"/>
                <w:szCs w:val="20"/>
                <w:lang w:eastAsia="en-US"/>
              </w:rPr>
            </w:pPr>
            <w:r w:rsidRPr="00662177">
              <w:rPr>
                <w:rFonts w:ascii="Verdana" w:hAnsi="Verdana" w:cstheme="minorHAnsi"/>
                <w:sz w:val="20"/>
                <w:szCs w:val="20"/>
                <w:lang w:eastAsia="en-US"/>
              </w:rPr>
              <w:t xml:space="preserve">The specified documents must be issued no earlier than 120 days before the day when the supplier, at the request of the procuring organization, will have to submit documents confirming the absence of grounds for exclusion. </w:t>
            </w:r>
            <w:r w:rsidRPr="00662177">
              <w:rPr>
                <w:rFonts w:ascii="Verdana" w:hAnsi="Verdana" w:cstheme="minorHAnsi"/>
                <w:b/>
                <w:i/>
                <w:sz w:val="20"/>
                <w:szCs w:val="20"/>
                <w:lang w:eastAsia="en-US"/>
              </w:rPr>
              <w:t>Example:</w:t>
            </w:r>
            <w:r w:rsidRPr="00662177">
              <w:rPr>
                <w:rFonts w:ascii="Verdana" w:hAnsi="Verdana" w:cstheme="minorHAnsi"/>
                <w:sz w:val="20"/>
                <w:szCs w:val="20"/>
                <w:lang w:eastAsia="en-US"/>
              </w:rPr>
              <w:t xml:space="preserve"> If the procuring organization asked the supplier on </w:t>
            </w:r>
            <w:r w:rsidRPr="00662177">
              <w:rPr>
                <w:rFonts w:ascii="Verdana" w:hAnsi="Verdana" w:cstheme="minorHAnsi"/>
                <w:sz w:val="20"/>
                <w:szCs w:val="20"/>
                <w:lang w:eastAsia="en-US"/>
              </w:rPr>
              <w:lastRenderedPageBreak/>
              <w:t>10/10/2022 to submit supporting documents by 10/14/2022, they must be issued no earlier than 120 days, counting back from 10/14/2022.</w:t>
            </w:r>
          </w:p>
          <w:p w14:paraId="23F5917C" w14:textId="77777777" w:rsidR="00662177" w:rsidRPr="00662177" w:rsidRDefault="00662177" w:rsidP="00662177">
            <w:pPr>
              <w:pStyle w:val="NoSpacing"/>
              <w:spacing w:line="256" w:lineRule="auto"/>
              <w:jc w:val="both"/>
              <w:rPr>
                <w:rFonts w:ascii="Verdana" w:hAnsi="Verdana" w:cstheme="minorHAnsi"/>
                <w:sz w:val="20"/>
                <w:szCs w:val="20"/>
                <w:lang w:eastAsia="en-US"/>
              </w:rPr>
            </w:pPr>
          </w:p>
          <w:p w14:paraId="56F4784C" w14:textId="6E519151" w:rsidR="002B1AA6" w:rsidRPr="00CA2DCF" w:rsidRDefault="00662177" w:rsidP="00662177">
            <w:pPr>
              <w:pStyle w:val="NoSpacing"/>
              <w:spacing w:line="256" w:lineRule="auto"/>
              <w:jc w:val="both"/>
              <w:rPr>
                <w:rFonts w:ascii="Verdana" w:hAnsi="Verdana" w:cstheme="minorHAnsi"/>
                <w:b/>
                <w:bCs/>
                <w:sz w:val="20"/>
                <w:szCs w:val="20"/>
                <w:lang w:eastAsia="en-US"/>
              </w:rPr>
            </w:pPr>
            <w:r w:rsidRPr="00662177">
              <w:rPr>
                <w:rFonts w:ascii="Verdana" w:hAnsi="Verdana" w:cstheme="minorHAnsi"/>
                <w:sz w:val="20"/>
                <w:szCs w:val="20"/>
                <w:lang w:eastAsia="en-US"/>
              </w:rPr>
              <w:t xml:space="preserve">If the document was issued earlier, but the validity period specified in it is longer than the deadline for submission of documents confirming the absence of grounds for exclusion according to the </w:t>
            </w:r>
            <w:r>
              <w:rPr>
                <w:rFonts w:ascii="Verdana" w:hAnsi="Verdana" w:cstheme="minorHAnsi"/>
                <w:sz w:val="20"/>
                <w:szCs w:val="20"/>
                <w:lang w:eastAsia="en-US"/>
              </w:rPr>
              <w:t>ESPD</w:t>
            </w:r>
            <w:r w:rsidRPr="00662177">
              <w:rPr>
                <w:rFonts w:ascii="Verdana" w:hAnsi="Verdana" w:cstheme="minorHAnsi"/>
                <w:sz w:val="20"/>
                <w:szCs w:val="20"/>
                <w:lang w:eastAsia="en-US"/>
              </w:rPr>
              <w:t>, such a document is acceptable during its validity period</w:t>
            </w:r>
            <w:r w:rsidR="002B1AA6" w:rsidRPr="00CA2DCF">
              <w:rPr>
                <w:rFonts w:ascii="Verdana" w:hAnsi="Verdana" w:cstheme="minorHAnsi"/>
                <w:sz w:val="20"/>
                <w:szCs w:val="20"/>
                <w:lang w:eastAsia="en-US"/>
              </w:rPr>
              <w:t>.</w:t>
            </w:r>
          </w:p>
        </w:tc>
        <w:bookmarkEnd w:id="39"/>
      </w:tr>
      <w:tr w:rsidR="002B1AA6" w:rsidRPr="00CA2DCF" w14:paraId="1D1FC741"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0E3CBB" w14:textId="45512145" w:rsidR="002B1AA6" w:rsidRPr="00CA2DCF" w:rsidRDefault="00240CA6">
            <w:pPr>
              <w:rPr>
                <w:rFonts w:ascii="Verdana" w:hAnsi="Verdana" w:cstheme="minorHAnsi"/>
                <w:sz w:val="20"/>
                <w:szCs w:val="20"/>
                <w:lang w:eastAsia="en-US"/>
              </w:rPr>
            </w:pPr>
            <w:r w:rsidRPr="00CA2DCF">
              <w:rPr>
                <w:rFonts w:ascii="Verdana" w:hAnsi="Verdana" w:cstheme="minorHAnsi"/>
                <w:sz w:val="20"/>
                <w:szCs w:val="20"/>
                <w:lang w:eastAsia="en-US"/>
              </w:rPr>
              <w:lastRenderedPageBreak/>
              <w:t>3.</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CB643" w14:textId="6CA7E20E" w:rsidR="00313FB7" w:rsidRPr="00CA2DCF" w:rsidRDefault="00313FB7">
            <w:pPr>
              <w:pStyle w:val="NoSpacing"/>
              <w:spacing w:line="256" w:lineRule="auto"/>
              <w:jc w:val="both"/>
              <w:rPr>
                <w:rFonts w:ascii="Verdana" w:hAnsi="Verdana" w:cstheme="minorHAnsi"/>
                <w:b/>
                <w:bCs/>
                <w:sz w:val="20"/>
                <w:szCs w:val="20"/>
                <w:lang w:eastAsia="en-US"/>
              </w:rPr>
            </w:pPr>
            <w:r w:rsidRPr="00313FB7">
              <w:rPr>
                <w:rFonts w:ascii="Verdana" w:hAnsi="Verdana" w:cstheme="minorHAnsi"/>
                <w:sz w:val="20"/>
                <w:szCs w:val="20"/>
                <w:lang w:eastAsia="en-US"/>
              </w:rPr>
              <w:t>The supplier has entered into agreements with other suppliers aimed at distorting competition in the procurement and the procuring authority has conclusive evidence of this.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CDDF00" w14:textId="6C125E57" w:rsidR="004F2B23" w:rsidRDefault="004F2B23" w:rsidP="004F2B23">
            <w:pPr>
              <w:pStyle w:val="NoSpacing"/>
              <w:spacing w:line="256" w:lineRule="auto"/>
              <w:jc w:val="both"/>
              <w:rPr>
                <w:rFonts w:ascii="Verdana" w:eastAsia="Yu Mincho" w:hAnsi="Verdana" w:cstheme="minorHAnsi"/>
                <w:b/>
                <w:bCs/>
                <w:sz w:val="20"/>
                <w:szCs w:val="20"/>
                <w:lang w:eastAsia="en-US"/>
              </w:rPr>
            </w:pPr>
            <w:r w:rsidRPr="00C73A23">
              <w:rPr>
                <w:rFonts w:ascii="Verdana" w:eastAsia="Yu Mincho" w:hAnsi="Verdana" w:cstheme="minorHAnsi"/>
                <w:b/>
                <w:bCs/>
                <w:sz w:val="20"/>
                <w:szCs w:val="20"/>
                <w:lang w:eastAsia="en-US"/>
              </w:rPr>
              <w:t xml:space="preserve">Paragraph </w:t>
            </w:r>
            <w:r>
              <w:rPr>
                <w:rFonts w:ascii="Verdana" w:eastAsia="Yu Mincho" w:hAnsi="Verdana" w:cstheme="minorHAnsi"/>
                <w:b/>
                <w:bCs/>
                <w:sz w:val="20"/>
                <w:szCs w:val="20"/>
                <w:lang w:eastAsia="en-US"/>
              </w:rPr>
              <w:t>4</w:t>
            </w:r>
            <w:r w:rsidR="00B87998">
              <w:rPr>
                <w:rFonts w:ascii="Verdana" w:eastAsia="Yu Mincho" w:hAnsi="Verdana" w:cstheme="minorHAnsi"/>
                <w:b/>
                <w:bCs/>
                <w:sz w:val="20"/>
                <w:szCs w:val="20"/>
                <w:lang w:eastAsia="en-US"/>
              </w:rPr>
              <w:t>, 1 item</w:t>
            </w:r>
            <w:r w:rsidRPr="00C73A23">
              <w:rPr>
                <w:rFonts w:ascii="Verdana" w:eastAsia="Yu Mincho" w:hAnsi="Verdana" w:cstheme="minorHAnsi"/>
                <w:b/>
                <w:bCs/>
                <w:sz w:val="20"/>
                <w:szCs w:val="20"/>
                <w:lang w:eastAsia="en-US"/>
              </w:rPr>
              <w:t xml:space="preserve"> of Article 46</w:t>
            </w:r>
            <w:r>
              <w:rPr>
                <w:rFonts w:ascii="Verdana" w:eastAsia="Yu Mincho" w:hAnsi="Verdana" w:cstheme="minorHAnsi"/>
                <w:b/>
                <w:bCs/>
                <w:sz w:val="20"/>
                <w:szCs w:val="20"/>
                <w:lang w:eastAsia="en-US"/>
              </w:rPr>
              <w:t xml:space="preserve"> of the PPL</w:t>
            </w:r>
          </w:p>
          <w:p w14:paraId="6EF0DBB6" w14:textId="77777777" w:rsidR="004F2B23" w:rsidRPr="00CA2DCF" w:rsidRDefault="004F2B23" w:rsidP="004F2B23">
            <w:pPr>
              <w:pStyle w:val="NoSpacing"/>
              <w:spacing w:line="256" w:lineRule="auto"/>
              <w:jc w:val="both"/>
              <w:rPr>
                <w:rFonts w:ascii="Verdana" w:eastAsia="Yu Mincho" w:hAnsi="Verdana" w:cstheme="minorHAnsi"/>
                <w:sz w:val="20"/>
                <w:szCs w:val="20"/>
                <w:lang w:eastAsia="en-US"/>
              </w:rPr>
            </w:pPr>
          </w:p>
          <w:p w14:paraId="2929D7B8" w14:textId="0D58E692" w:rsidR="004F2B23" w:rsidRDefault="00B87998" w:rsidP="004F2B23">
            <w:pPr>
              <w:pStyle w:val="NoSpacing"/>
              <w:spacing w:line="256" w:lineRule="auto"/>
              <w:jc w:val="both"/>
              <w:rPr>
                <w:rFonts w:ascii="Verdana" w:eastAsia="Yu Mincho" w:hAnsi="Verdana" w:cstheme="minorHAnsi"/>
                <w:sz w:val="20"/>
                <w:szCs w:val="20"/>
                <w:lang w:eastAsia="en-US"/>
              </w:rPr>
            </w:pPr>
            <w:r>
              <w:rPr>
                <w:rFonts w:ascii="Verdana" w:eastAsia="Yu Mincho" w:hAnsi="Verdana" w:cstheme="minorHAnsi"/>
                <w:sz w:val="20"/>
                <w:szCs w:val="20"/>
                <w:lang w:eastAsia="en-US"/>
              </w:rPr>
              <w:t>Section C</w:t>
            </w:r>
            <w:r w:rsidR="00273C4D">
              <w:rPr>
                <w:rFonts w:ascii="Verdana" w:eastAsia="Yu Mincho" w:hAnsi="Verdana" w:cstheme="minorHAnsi"/>
                <w:sz w:val="20"/>
                <w:szCs w:val="20"/>
                <w:lang w:eastAsia="en-US"/>
              </w:rPr>
              <w:t>10</w:t>
            </w:r>
            <w:r w:rsidR="004F2B23" w:rsidRPr="002866E9">
              <w:rPr>
                <w:rFonts w:ascii="Verdana" w:eastAsia="Yu Mincho" w:hAnsi="Verdana" w:cstheme="minorHAnsi"/>
                <w:sz w:val="20"/>
                <w:szCs w:val="20"/>
                <w:lang w:eastAsia="en-US"/>
              </w:rPr>
              <w:t xml:space="preserve"> of Part III</w:t>
            </w:r>
            <w:r w:rsidR="004F2B23">
              <w:rPr>
                <w:rFonts w:ascii="Verdana" w:eastAsia="Yu Mincho" w:hAnsi="Verdana" w:cstheme="minorHAnsi"/>
                <w:sz w:val="20"/>
                <w:szCs w:val="20"/>
                <w:lang w:eastAsia="en-US"/>
              </w:rPr>
              <w:t xml:space="preserve"> of ESPD</w:t>
            </w:r>
          </w:p>
          <w:p w14:paraId="673EADC8" w14:textId="77777777" w:rsidR="004F2B23" w:rsidRDefault="004F2B23">
            <w:pPr>
              <w:pStyle w:val="NoSpacing"/>
              <w:spacing w:line="256" w:lineRule="auto"/>
              <w:jc w:val="both"/>
              <w:rPr>
                <w:rFonts w:ascii="Verdana" w:eastAsia="Yu Mincho" w:hAnsi="Verdana" w:cstheme="minorHAnsi"/>
                <w:sz w:val="20"/>
                <w:szCs w:val="20"/>
                <w:lang w:eastAsia="en-US"/>
              </w:rPr>
            </w:pPr>
          </w:p>
          <w:p w14:paraId="6A9DCCFC" w14:textId="77777777" w:rsidR="004F2B23" w:rsidRDefault="004F2B23">
            <w:pPr>
              <w:pStyle w:val="NoSpacing"/>
              <w:spacing w:line="256" w:lineRule="auto"/>
              <w:jc w:val="both"/>
              <w:rPr>
                <w:rFonts w:ascii="Verdana" w:eastAsia="Yu Mincho" w:hAnsi="Verdana" w:cstheme="minorHAnsi"/>
                <w:sz w:val="20"/>
                <w:szCs w:val="20"/>
                <w:lang w:eastAsia="en-US"/>
              </w:rPr>
            </w:pPr>
          </w:p>
          <w:p w14:paraId="707D22ED" w14:textId="77777777" w:rsidR="004F2B23" w:rsidRPr="00CA2DCF" w:rsidRDefault="004F2B23">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73641A" w14:textId="543EF01D" w:rsidR="002B1AA6" w:rsidRPr="00CA2DCF" w:rsidRDefault="00313FB7">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02D4146A"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0B808F99"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2BCA8D" w14:textId="571EF42E"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4.</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BB2A42" w14:textId="42AD6E19" w:rsidR="00492B72" w:rsidRPr="00492B72" w:rsidRDefault="00492B72" w:rsidP="00492B72">
            <w:pPr>
              <w:pStyle w:val="NoSpacing"/>
              <w:spacing w:line="256" w:lineRule="auto"/>
              <w:jc w:val="both"/>
              <w:rPr>
                <w:rFonts w:ascii="Verdana" w:hAnsi="Verdana" w:cstheme="minorHAnsi"/>
                <w:sz w:val="20"/>
                <w:szCs w:val="20"/>
                <w:lang w:eastAsia="en-US"/>
              </w:rPr>
            </w:pPr>
            <w:r w:rsidRPr="00492B72">
              <w:rPr>
                <w:rFonts w:ascii="Verdana" w:hAnsi="Verdana" w:cstheme="minorHAnsi"/>
                <w:sz w:val="20"/>
                <w:szCs w:val="20"/>
                <w:lang w:eastAsia="en-US"/>
              </w:rPr>
              <w:t xml:space="preserve">At the time of purchase, the supplier entered into a situation of conflict of interest, as </w:t>
            </w:r>
            <w:r>
              <w:rPr>
                <w:rFonts w:ascii="Verdana" w:hAnsi="Verdana" w:cstheme="minorHAnsi"/>
                <w:sz w:val="20"/>
                <w:szCs w:val="20"/>
                <w:lang w:eastAsia="en-US"/>
              </w:rPr>
              <w:t>defined in Article 21 of the PPL</w:t>
            </w:r>
            <w:r w:rsidRPr="00492B72">
              <w:rPr>
                <w:rFonts w:ascii="Verdana" w:hAnsi="Verdana" w:cstheme="minorHAnsi"/>
                <w:sz w:val="20"/>
                <w:szCs w:val="20"/>
                <w:lang w:eastAsia="en-US"/>
              </w:rPr>
              <w:t>, and the relevant situation cannot be rectified.</w:t>
            </w:r>
          </w:p>
          <w:p w14:paraId="24CA1F52" w14:textId="5F50DF85" w:rsidR="00492B72" w:rsidRDefault="00492B72" w:rsidP="00492B72">
            <w:pPr>
              <w:pStyle w:val="NoSpacing"/>
              <w:spacing w:line="256" w:lineRule="auto"/>
              <w:jc w:val="both"/>
              <w:rPr>
                <w:rFonts w:ascii="Verdana" w:hAnsi="Verdana" w:cstheme="minorHAnsi"/>
                <w:sz w:val="20"/>
                <w:szCs w:val="20"/>
                <w:lang w:eastAsia="en-US"/>
              </w:rPr>
            </w:pPr>
            <w:r w:rsidRPr="00492B72">
              <w:rPr>
                <w:rFonts w:ascii="Verdana" w:hAnsi="Verdana" w:cstheme="minorHAnsi"/>
                <w:sz w:val="20"/>
                <w:szCs w:val="20"/>
                <w:lang w:eastAsia="en-US"/>
              </w:rPr>
              <w:t>It is considered that the relevant situation due to the conflict of interest cannot be corrected if the persons involved in the conflict of interest determined the decisions of the public procurement commission or the contracting organization and the change of these decisions would be contrary to the provisions of the Public Procurement Agency.</w:t>
            </w:r>
          </w:p>
          <w:p w14:paraId="792052D8" w14:textId="77777777" w:rsidR="00492B72" w:rsidRDefault="00492B72">
            <w:pPr>
              <w:pStyle w:val="NoSpacing"/>
              <w:spacing w:line="256" w:lineRule="auto"/>
              <w:jc w:val="both"/>
              <w:rPr>
                <w:rFonts w:ascii="Verdana" w:hAnsi="Verdana" w:cstheme="minorHAnsi"/>
                <w:sz w:val="20"/>
                <w:szCs w:val="20"/>
                <w:lang w:eastAsia="en-US"/>
              </w:rPr>
            </w:pPr>
          </w:p>
          <w:p w14:paraId="6817224D" w14:textId="77777777" w:rsidR="00492B72" w:rsidRDefault="00492B72">
            <w:pPr>
              <w:pStyle w:val="NoSpacing"/>
              <w:spacing w:line="256" w:lineRule="auto"/>
              <w:jc w:val="both"/>
              <w:rPr>
                <w:rFonts w:ascii="Verdana" w:hAnsi="Verdana" w:cstheme="minorHAnsi"/>
                <w:sz w:val="20"/>
                <w:szCs w:val="20"/>
                <w:lang w:eastAsia="en-US"/>
              </w:rPr>
            </w:pPr>
          </w:p>
          <w:p w14:paraId="5A8BCB4C" w14:textId="77777777" w:rsidR="00492B72" w:rsidRDefault="00492B72">
            <w:pPr>
              <w:pStyle w:val="NoSpacing"/>
              <w:spacing w:line="256" w:lineRule="auto"/>
              <w:jc w:val="both"/>
              <w:rPr>
                <w:rFonts w:ascii="Verdana" w:hAnsi="Verdana" w:cstheme="minorHAnsi"/>
                <w:sz w:val="20"/>
                <w:szCs w:val="20"/>
                <w:lang w:eastAsia="en-US"/>
              </w:rPr>
            </w:pPr>
          </w:p>
          <w:p w14:paraId="0FB98321" w14:textId="77777777" w:rsidR="00492B72" w:rsidRPr="00CA2DCF" w:rsidRDefault="00492B72">
            <w:pPr>
              <w:pStyle w:val="NoSpacing"/>
              <w:spacing w:line="256" w:lineRule="auto"/>
              <w:jc w:val="both"/>
              <w:rPr>
                <w:rFonts w:ascii="Verdana" w:hAnsi="Verdana" w:cstheme="minorHAnsi"/>
                <w:b/>
                <w:bCs/>
                <w:sz w:val="20"/>
                <w:szCs w:val="20"/>
                <w:lang w:eastAsia="en-US"/>
              </w:rPr>
            </w:pP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9352B1" w14:textId="6E46CAB5" w:rsidR="00273C4D" w:rsidRDefault="00273C4D" w:rsidP="00273C4D">
            <w:pPr>
              <w:pStyle w:val="NoSpacing"/>
              <w:spacing w:line="256" w:lineRule="auto"/>
              <w:jc w:val="both"/>
              <w:rPr>
                <w:rFonts w:ascii="Verdana" w:eastAsia="Yu Mincho" w:hAnsi="Verdana" w:cstheme="minorHAnsi"/>
                <w:b/>
                <w:bCs/>
                <w:sz w:val="20"/>
                <w:szCs w:val="20"/>
                <w:lang w:eastAsia="en-US"/>
              </w:rPr>
            </w:pPr>
            <w:r w:rsidRPr="00C73A23">
              <w:rPr>
                <w:rFonts w:ascii="Verdana" w:eastAsia="Yu Mincho" w:hAnsi="Verdana" w:cstheme="minorHAnsi"/>
                <w:b/>
                <w:bCs/>
                <w:sz w:val="20"/>
                <w:szCs w:val="20"/>
                <w:lang w:eastAsia="en-US"/>
              </w:rPr>
              <w:t xml:space="preserve">Paragraph </w:t>
            </w:r>
            <w:r>
              <w:rPr>
                <w:rFonts w:ascii="Verdana" w:eastAsia="Yu Mincho" w:hAnsi="Verdana" w:cstheme="minorHAnsi"/>
                <w:b/>
                <w:bCs/>
                <w:sz w:val="20"/>
                <w:szCs w:val="20"/>
                <w:lang w:eastAsia="en-US"/>
              </w:rPr>
              <w:t>4, 2 item</w:t>
            </w:r>
            <w:r w:rsidRPr="00C73A23">
              <w:rPr>
                <w:rFonts w:ascii="Verdana" w:eastAsia="Yu Mincho" w:hAnsi="Verdana" w:cstheme="minorHAnsi"/>
                <w:b/>
                <w:bCs/>
                <w:sz w:val="20"/>
                <w:szCs w:val="20"/>
                <w:lang w:eastAsia="en-US"/>
              </w:rPr>
              <w:t xml:space="preserve"> of Article 46</w:t>
            </w:r>
            <w:r>
              <w:rPr>
                <w:rFonts w:ascii="Verdana" w:eastAsia="Yu Mincho" w:hAnsi="Verdana" w:cstheme="minorHAnsi"/>
                <w:b/>
                <w:bCs/>
                <w:sz w:val="20"/>
                <w:szCs w:val="20"/>
                <w:lang w:eastAsia="en-US"/>
              </w:rPr>
              <w:t xml:space="preserve"> of the PPL</w:t>
            </w:r>
          </w:p>
          <w:p w14:paraId="31D83A8D" w14:textId="77777777" w:rsidR="00273C4D" w:rsidRPr="00CA2DCF" w:rsidRDefault="00273C4D" w:rsidP="00273C4D">
            <w:pPr>
              <w:pStyle w:val="NoSpacing"/>
              <w:spacing w:line="256" w:lineRule="auto"/>
              <w:jc w:val="both"/>
              <w:rPr>
                <w:rFonts w:ascii="Verdana" w:eastAsia="Yu Mincho" w:hAnsi="Verdana" w:cstheme="minorHAnsi"/>
                <w:sz w:val="20"/>
                <w:szCs w:val="20"/>
                <w:lang w:eastAsia="en-US"/>
              </w:rPr>
            </w:pPr>
          </w:p>
          <w:p w14:paraId="4F4AFC6D" w14:textId="7960A4FD" w:rsidR="00273C4D" w:rsidRDefault="00273C4D" w:rsidP="00273C4D">
            <w:pPr>
              <w:pStyle w:val="NoSpacing"/>
              <w:spacing w:line="256" w:lineRule="auto"/>
              <w:jc w:val="both"/>
              <w:rPr>
                <w:rFonts w:ascii="Verdana" w:eastAsia="Yu Mincho" w:hAnsi="Verdana" w:cstheme="minorHAnsi"/>
                <w:sz w:val="20"/>
                <w:szCs w:val="20"/>
                <w:lang w:eastAsia="en-US"/>
              </w:rPr>
            </w:pPr>
            <w:r>
              <w:rPr>
                <w:rFonts w:ascii="Verdana" w:eastAsia="Yu Mincho" w:hAnsi="Verdana" w:cstheme="minorHAnsi"/>
                <w:sz w:val="20"/>
                <w:szCs w:val="20"/>
                <w:lang w:eastAsia="en-US"/>
              </w:rPr>
              <w:t>Section C12</w:t>
            </w:r>
            <w:r w:rsidRPr="002866E9">
              <w:rPr>
                <w:rFonts w:ascii="Verdana" w:eastAsia="Yu Mincho" w:hAnsi="Verdana" w:cstheme="minorHAnsi"/>
                <w:sz w:val="20"/>
                <w:szCs w:val="20"/>
                <w:lang w:eastAsia="en-US"/>
              </w:rPr>
              <w:t xml:space="preserve"> of Part III</w:t>
            </w:r>
            <w:r>
              <w:rPr>
                <w:rFonts w:ascii="Verdana" w:eastAsia="Yu Mincho" w:hAnsi="Verdana" w:cstheme="minorHAnsi"/>
                <w:sz w:val="20"/>
                <w:szCs w:val="20"/>
                <w:lang w:eastAsia="en-US"/>
              </w:rPr>
              <w:t xml:space="preserve"> of ESPD</w:t>
            </w:r>
          </w:p>
          <w:p w14:paraId="3596B186" w14:textId="77777777" w:rsidR="00273C4D" w:rsidRPr="00CA2DCF" w:rsidRDefault="00273C4D">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5B38E"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3AC581DF"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46141543"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33AC1C41"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119568" w14:textId="31463B1B"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5.</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9D92CB" w14:textId="715ED88F" w:rsidR="002B1AA6" w:rsidRPr="00CA2DCF" w:rsidRDefault="00550C88" w:rsidP="005D2BBC">
            <w:pPr>
              <w:pStyle w:val="NoSpacing"/>
              <w:spacing w:line="256" w:lineRule="auto"/>
              <w:jc w:val="both"/>
              <w:rPr>
                <w:rFonts w:ascii="Verdana" w:hAnsi="Verdana" w:cstheme="minorHAnsi"/>
                <w:b/>
                <w:bCs/>
                <w:sz w:val="20"/>
                <w:szCs w:val="20"/>
                <w:lang w:eastAsia="en-US"/>
              </w:rPr>
            </w:pPr>
            <w:r w:rsidRPr="00550C88">
              <w:rPr>
                <w:rFonts w:ascii="Verdana" w:hAnsi="Verdana" w:cstheme="minorHAnsi"/>
                <w:sz w:val="20"/>
                <w:szCs w:val="20"/>
                <w:lang w:eastAsia="en-US"/>
              </w:rPr>
              <w:t xml:space="preserve">Competition has been damaged, as determined in paragraphs 3 and 4 of </w:t>
            </w:r>
            <w:r w:rsidRPr="00550C88">
              <w:rPr>
                <w:rFonts w:ascii="Verdana" w:hAnsi="Verdana" w:cstheme="minorHAnsi"/>
                <w:sz w:val="20"/>
                <w:szCs w:val="20"/>
                <w:lang w:eastAsia="en-US"/>
              </w:rPr>
              <w:lastRenderedPageBreak/>
              <w:t xml:space="preserve">Article 27 of the </w:t>
            </w:r>
            <w:r w:rsidR="005D2BBC">
              <w:rPr>
                <w:rFonts w:ascii="Verdana" w:hAnsi="Verdana" w:cstheme="minorHAnsi"/>
                <w:sz w:val="20"/>
                <w:szCs w:val="20"/>
                <w:lang w:eastAsia="en-US"/>
              </w:rPr>
              <w:t>PPL</w:t>
            </w:r>
            <w:r w:rsidRPr="00550C88">
              <w:rPr>
                <w:rFonts w:ascii="Verdana" w:hAnsi="Verdana" w:cstheme="minorHAnsi"/>
                <w:sz w:val="20"/>
                <w:szCs w:val="20"/>
                <w:lang w:eastAsia="en-US"/>
              </w:rPr>
              <w:t>, and the corresponding situation cannot be corrected</w:t>
            </w:r>
            <w:r w:rsidR="002B1AA6" w:rsidRPr="00CA2DCF">
              <w:rPr>
                <w:rFonts w:ascii="Verdana" w:hAnsi="Verdana" w:cstheme="minorHAnsi"/>
                <w:sz w:val="20"/>
                <w:szCs w:val="20"/>
                <w:lang w:eastAsia="en-US"/>
              </w:rPr>
              <w:t>.</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452A2F" w14:textId="130153AB" w:rsidR="00550C88" w:rsidRDefault="00550C88" w:rsidP="00550C88">
            <w:pPr>
              <w:pStyle w:val="NoSpacing"/>
              <w:spacing w:line="256" w:lineRule="auto"/>
              <w:jc w:val="both"/>
              <w:rPr>
                <w:rFonts w:ascii="Verdana" w:eastAsia="Yu Mincho" w:hAnsi="Verdana" w:cstheme="minorHAnsi"/>
                <w:b/>
                <w:bCs/>
                <w:sz w:val="20"/>
                <w:szCs w:val="20"/>
                <w:lang w:eastAsia="en-US"/>
              </w:rPr>
            </w:pPr>
            <w:r w:rsidRPr="00C73A23">
              <w:rPr>
                <w:rFonts w:ascii="Verdana" w:eastAsia="Yu Mincho" w:hAnsi="Verdana" w:cstheme="minorHAnsi"/>
                <w:b/>
                <w:bCs/>
                <w:sz w:val="20"/>
                <w:szCs w:val="20"/>
                <w:lang w:eastAsia="en-US"/>
              </w:rPr>
              <w:lastRenderedPageBreak/>
              <w:t xml:space="preserve">Paragraph </w:t>
            </w:r>
            <w:r>
              <w:rPr>
                <w:rFonts w:ascii="Verdana" w:eastAsia="Yu Mincho" w:hAnsi="Verdana" w:cstheme="minorHAnsi"/>
                <w:b/>
                <w:bCs/>
                <w:sz w:val="20"/>
                <w:szCs w:val="20"/>
                <w:lang w:eastAsia="en-US"/>
              </w:rPr>
              <w:t>4, 3 item</w:t>
            </w:r>
            <w:r w:rsidRPr="00C73A23">
              <w:rPr>
                <w:rFonts w:ascii="Verdana" w:eastAsia="Yu Mincho" w:hAnsi="Verdana" w:cstheme="minorHAnsi"/>
                <w:b/>
                <w:bCs/>
                <w:sz w:val="20"/>
                <w:szCs w:val="20"/>
                <w:lang w:eastAsia="en-US"/>
              </w:rPr>
              <w:t xml:space="preserve"> of Article 46</w:t>
            </w:r>
            <w:r>
              <w:rPr>
                <w:rFonts w:ascii="Verdana" w:eastAsia="Yu Mincho" w:hAnsi="Verdana" w:cstheme="minorHAnsi"/>
                <w:b/>
                <w:bCs/>
                <w:sz w:val="20"/>
                <w:szCs w:val="20"/>
                <w:lang w:eastAsia="en-US"/>
              </w:rPr>
              <w:t xml:space="preserve"> of the PPL</w:t>
            </w:r>
          </w:p>
          <w:p w14:paraId="71702902" w14:textId="77777777" w:rsidR="00550C88" w:rsidRPr="00CA2DCF" w:rsidRDefault="00550C88" w:rsidP="00550C88">
            <w:pPr>
              <w:pStyle w:val="NoSpacing"/>
              <w:spacing w:line="256" w:lineRule="auto"/>
              <w:jc w:val="both"/>
              <w:rPr>
                <w:rFonts w:ascii="Verdana" w:eastAsia="Yu Mincho" w:hAnsi="Verdana" w:cstheme="minorHAnsi"/>
                <w:sz w:val="20"/>
                <w:szCs w:val="20"/>
                <w:lang w:eastAsia="en-US"/>
              </w:rPr>
            </w:pPr>
          </w:p>
          <w:p w14:paraId="76E22D0E" w14:textId="7BDE2F50" w:rsidR="00550C88" w:rsidRDefault="00550C88" w:rsidP="00550C88">
            <w:pPr>
              <w:pStyle w:val="NoSpacing"/>
              <w:spacing w:line="256" w:lineRule="auto"/>
              <w:jc w:val="both"/>
              <w:rPr>
                <w:rFonts w:ascii="Verdana" w:eastAsia="Yu Mincho" w:hAnsi="Verdana" w:cstheme="minorHAnsi"/>
                <w:sz w:val="20"/>
                <w:szCs w:val="20"/>
                <w:lang w:eastAsia="en-US"/>
              </w:rPr>
            </w:pPr>
            <w:r>
              <w:rPr>
                <w:rFonts w:ascii="Verdana" w:eastAsia="Yu Mincho" w:hAnsi="Verdana" w:cstheme="minorHAnsi"/>
                <w:sz w:val="20"/>
                <w:szCs w:val="20"/>
                <w:lang w:eastAsia="en-US"/>
              </w:rPr>
              <w:t>Section C13</w:t>
            </w:r>
            <w:r w:rsidRPr="002866E9">
              <w:rPr>
                <w:rFonts w:ascii="Verdana" w:eastAsia="Yu Mincho" w:hAnsi="Verdana" w:cstheme="minorHAnsi"/>
                <w:sz w:val="20"/>
                <w:szCs w:val="20"/>
                <w:lang w:eastAsia="en-US"/>
              </w:rPr>
              <w:t xml:space="preserve"> of Part III</w:t>
            </w:r>
            <w:r>
              <w:rPr>
                <w:rFonts w:ascii="Verdana" w:eastAsia="Yu Mincho" w:hAnsi="Verdana" w:cstheme="minorHAnsi"/>
                <w:sz w:val="20"/>
                <w:szCs w:val="20"/>
                <w:lang w:eastAsia="en-US"/>
              </w:rPr>
              <w:t xml:space="preserve"> of ESPD</w:t>
            </w:r>
          </w:p>
          <w:p w14:paraId="2419A0D2" w14:textId="77777777" w:rsidR="00492B72" w:rsidRDefault="00492B72">
            <w:pPr>
              <w:pStyle w:val="NoSpacing"/>
              <w:spacing w:line="256" w:lineRule="auto"/>
              <w:jc w:val="both"/>
              <w:rPr>
                <w:rFonts w:ascii="Verdana" w:eastAsia="Yu Mincho" w:hAnsi="Verdana" w:cstheme="minorHAnsi"/>
                <w:sz w:val="20"/>
                <w:szCs w:val="20"/>
                <w:lang w:eastAsia="en-US"/>
              </w:rPr>
            </w:pPr>
          </w:p>
          <w:p w14:paraId="67EF5C95" w14:textId="77777777" w:rsidR="00492B72" w:rsidRPr="00CA2DCF" w:rsidRDefault="00492B72">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652D5"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lastRenderedPageBreak/>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2B17307E"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52F7E988"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4B237" w14:textId="589BA8B4"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lastRenderedPageBreak/>
              <w:t>6.</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4533A0" w14:textId="5842E45E" w:rsidR="002B2FAE" w:rsidRPr="002B2FAE" w:rsidRDefault="002B2FAE" w:rsidP="002B2FAE">
            <w:pPr>
              <w:pStyle w:val="NoSpacing"/>
              <w:spacing w:line="256" w:lineRule="auto"/>
              <w:jc w:val="both"/>
              <w:rPr>
                <w:rFonts w:ascii="Verdana" w:hAnsi="Verdana" w:cstheme="minorHAnsi"/>
                <w:bCs/>
                <w:sz w:val="20"/>
                <w:szCs w:val="20"/>
                <w:lang w:eastAsia="en-US"/>
              </w:rPr>
            </w:pPr>
            <w:r w:rsidRPr="002B2FAE">
              <w:rPr>
                <w:rFonts w:ascii="Verdana" w:hAnsi="Verdana" w:cstheme="minorHAnsi"/>
                <w:bCs/>
                <w:sz w:val="20"/>
                <w:szCs w:val="20"/>
                <w:lang w:eastAsia="en-US"/>
              </w:rPr>
              <w:t xml:space="preserve">During the procurement procedures, the supplier has concealed information or provided false information about compliance with the requirements set out </w:t>
            </w:r>
            <w:r>
              <w:rPr>
                <w:rFonts w:ascii="Verdana" w:hAnsi="Verdana" w:cstheme="minorHAnsi"/>
                <w:bCs/>
                <w:sz w:val="20"/>
                <w:szCs w:val="20"/>
                <w:lang w:eastAsia="en-US"/>
              </w:rPr>
              <w:t>in Articles 46 and 47 of the LLP</w:t>
            </w:r>
            <w:r w:rsidRPr="002B2FAE">
              <w:rPr>
                <w:rFonts w:ascii="Verdana" w:hAnsi="Verdana" w:cstheme="minorHAnsi"/>
                <w:bCs/>
                <w:sz w:val="20"/>
                <w:szCs w:val="20"/>
                <w:lang w:eastAsia="en-US"/>
              </w:rPr>
              <w:t>, and the procuring organization can prove this by any legal means, or the supplier cannot provide the supporting documents requi</w:t>
            </w:r>
            <w:r>
              <w:rPr>
                <w:rFonts w:ascii="Verdana" w:hAnsi="Verdana" w:cstheme="minorHAnsi"/>
                <w:bCs/>
                <w:sz w:val="20"/>
                <w:szCs w:val="20"/>
                <w:lang w:eastAsia="en-US"/>
              </w:rPr>
              <w:t xml:space="preserve">red under Article 50 of the LLP </w:t>
            </w:r>
            <w:r w:rsidRPr="002B2FAE">
              <w:rPr>
                <w:rFonts w:ascii="Verdana" w:hAnsi="Verdana" w:cstheme="minorHAnsi"/>
                <w:bCs/>
                <w:sz w:val="20"/>
                <w:szCs w:val="20"/>
                <w:lang w:eastAsia="en-US"/>
              </w:rPr>
              <w:t>due to the false information provided.</w:t>
            </w:r>
          </w:p>
          <w:p w14:paraId="19DA519A" w14:textId="1CA8E965" w:rsidR="002B2FAE" w:rsidRPr="002B2FAE" w:rsidRDefault="002B2FAE" w:rsidP="002B2FAE">
            <w:pPr>
              <w:pStyle w:val="NoSpacing"/>
              <w:spacing w:line="256" w:lineRule="auto"/>
              <w:jc w:val="both"/>
              <w:rPr>
                <w:rFonts w:ascii="Verdana" w:hAnsi="Verdana" w:cstheme="minorHAnsi"/>
                <w:bCs/>
                <w:sz w:val="20"/>
                <w:szCs w:val="20"/>
                <w:lang w:eastAsia="en-US"/>
              </w:rPr>
            </w:pPr>
            <w:r w:rsidRPr="002B2FAE">
              <w:rPr>
                <w:rFonts w:ascii="Verdana" w:hAnsi="Verdana" w:cstheme="minorHAnsi"/>
                <w:bCs/>
                <w:sz w:val="20"/>
                <w:szCs w:val="20"/>
                <w:lang w:eastAsia="en-US"/>
              </w:rPr>
              <w:t xml:space="preserve">On this basis, the supplier is also removed from the procurement procedure, when previous procedures carried out by the </w:t>
            </w:r>
            <w:r>
              <w:rPr>
                <w:rFonts w:ascii="Verdana" w:hAnsi="Verdana" w:cstheme="minorHAnsi"/>
                <w:bCs/>
                <w:sz w:val="20"/>
                <w:szCs w:val="20"/>
                <w:lang w:eastAsia="en-US"/>
              </w:rPr>
              <w:t>LLP</w:t>
            </w:r>
            <w:r w:rsidRPr="002B2FAE">
              <w:rPr>
                <w:rFonts w:ascii="Verdana" w:hAnsi="Verdana" w:cstheme="minorHAnsi"/>
                <w:bCs/>
                <w:sz w:val="20"/>
                <w:szCs w:val="20"/>
                <w:lang w:eastAsia="en-US"/>
              </w:rPr>
              <w:t xml:space="preserve">, </w:t>
            </w:r>
            <w:r>
              <w:rPr>
                <w:rFonts w:ascii="Verdana" w:hAnsi="Verdana" w:cstheme="minorHAnsi"/>
                <w:bCs/>
                <w:sz w:val="20"/>
                <w:szCs w:val="20"/>
                <w:lang w:eastAsia="en-US"/>
              </w:rPr>
              <w:t>LLP</w:t>
            </w:r>
            <w:r w:rsidRPr="002B2FAE">
              <w:rPr>
                <w:rFonts w:ascii="Verdana" w:hAnsi="Verdana" w:cstheme="minorHAnsi"/>
                <w:bCs/>
                <w:sz w:val="20"/>
                <w:szCs w:val="20"/>
                <w:lang w:eastAsia="en-US"/>
              </w:rPr>
              <w:t xml:space="preserve"> in the Field of Defense and Security, the Law on Procurement by Procuring Entities in the Field of Water Management, Energy, Transport or Postal Services, or the Law on Concessions, concealed information or provided false information specified in this point, or the supplier was unable to provide supporting documents required under Article 50 of the </w:t>
            </w:r>
            <w:r>
              <w:rPr>
                <w:rFonts w:ascii="Verdana" w:hAnsi="Verdana" w:cstheme="minorHAnsi"/>
                <w:bCs/>
                <w:sz w:val="20"/>
                <w:szCs w:val="20"/>
                <w:lang w:eastAsia="en-US"/>
              </w:rPr>
              <w:t>PPL</w:t>
            </w:r>
            <w:r w:rsidRPr="002B2FAE">
              <w:rPr>
                <w:rFonts w:ascii="Verdana" w:hAnsi="Verdana" w:cstheme="minorHAnsi"/>
                <w:bCs/>
                <w:sz w:val="20"/>
                <w:szCs w:val="20"/>
                <w:lang w:eastAsia="en-US"/>
              </w:rPr>
              <w:t xml:space="preserve"> due to the provided false information, as a result of which he was excluded from procurement or concession granting procedures within the last one year.</w:t>
            </w:r>
          </w:p>
          <w:p w14:paraId="40C39E3B" w14:textId="67793791" w:rsidR="002B1AA6" w:rsidRPr="00CA2DCF" w:rsidRDefault="002B2FAE" w:rsidP="002B2FAE">
            <w:pPr>
              <w:pStyle w:val="NoSpacing"/>
              <w:spacing w:line="256" w:lineRule="auto"/>
              <w:jc w:val="both"/>
              <w:rPr>
                <w:rFonts w:ascii="Verdana" w:hAnsi="Verdana" w:cstheme="minorHAnsi"/>
                <w:bCs/>
                <w:sz w:val="20"/>
                <w:szCs w:val="20"/>
                <w:lang w:eastAsia="en-US"/>
              </w:rPr>
            </w:pPr>
            <w:r w:rsidRPr="002B2FAE">
              <w:rPr>
                <w:rFonts w:ascii="Verdana" w:hAnsi="Verdana" w:cstheme="minorHAnsi"/>
                <w:bCs/>
                <w:sz w:val="20"/>
                <w:szCs w:val="20"/>
                <w:lang w:eastAsia="en-US"/>
              </w:rPr>
              <w:t xml:space="preserve">On this basis, the supplier is also excluded from the </w:t>
            </w:r>
            <w:r w:rsidRPr="002B2FAE">
              <w:rPr>
                <w:rFonts w:ascii="Verdana" w:hAnsi="Verdana" w:cstheme="minorHAnsi"/>
                <w:bCs/>
                <w:sz w:val="20"/>
                <w:szCs w:val="20"/>
                <w:lang w:eastAsia="en-US"/>
              </w:rPr>
              <w:lastRenderedPageBreak/>
              <w:t>procurement procedure when, in accordance with the legislation of other countries, during the previous procedures, he concealed information or provided false information, or was unable to provide supporting documents due to the provision of false information, which led to his exclusion from the procurement or concession within the last one year award procedures or other similar sanctions are applied.</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480A84" w14:textId="382CA8FB" w:rsidR="003E0EA2" w:rsidRPr="00C46367" w:rsidRDefault="003E0EA2" w:rsidP="003E0EA2">
            <w:pPr>
              <w:pStyle w:val="NoSpacing"/>
              <w:spacing w:line="256" w:lineRule="auto"/>
              <w:jc w:val="both"/>
              <w:rPr>
                <w:rFonts w:ascii="Verdana" w:eastAsia="Yu Mincho" w:hAnsi="Verdana" w:cstheme="minorHAnsi"/>
                <w:b/>
                <w:bCs/>
                <w:sz w:val="20"/>
                <w:szCs w:val="20"/>
                <w:lang w:eastAsia="en-US"/>
              </w:rPr>
            </w:pPr>
            <w:r w:rsidRPr="00C73A23">
              <w:rPr>
                <w:rFonts w:ascii="Verdana" w:eastAsia="Yu Mincho" w:hAnsi="Verdana" w:cstheme="minorHAnsi"/>
                <w:b/>
                <w:bCs/>
                <w:sz w:val="20"/>
                <w:szCs w:val="20"/>
                <w:lang w:eastAsia="en-US"/>
              </w:rPr>
              <w:lastRenderedPageBreak/>
              <w:t xml:space="preserve">Paragraph </w:t>
            </w:r>
            <w:r w:rsidRPr="00C46367">
              <w:rPr>
                <w:rFonts w:ascii="Verdana" w:eastAsia="Yu Mincho" w:hAnsi="Verdana" w:cstheme="minorHAnsi"/>
                <w:b/>
                <w:bCs/>
                <w:sz w:val="20"/>
                <w:szCs w:val="20"/>
                <w:lang w:eastAsia="en-US"/>
              </w:rPr>
              <w:t xml:space="preserve">4, </w:t>
            </w:r>
            <w:r w:rsidR="00C46367" w:rsidRPr="00C46367">
              <w:rPr>
                <w:rFonts w:ascii="Verdana" w:eastAsia="Yu Mincho" w:hAnsi="Verdana" w:cstheme="minorHAnsi"/>
                <w:b/>
                <w:bCs/>
                <w:sz w:val="20"/>
                <w:szCs w:val="20"/>
                <w:lang w:eastAsia="en-US"/>
              </w:rPr>
              <w:t>4</w:t>
            </w:r>
            <w:r w:rsidRPr="00C46367">
              <w:rPr>
                <w:rFonts w:ascii="Verdana" w:eastAsia="Yu Mincho" w:hAnsi="Verdana" w:cstheme="minorHAnsi"/>
                <w:b/>
                <w:bCs/>
                <w:sz w:val="20"/>
                <w:szCs w:val="20"/>
                <w:lang w:eastAsia="en-US"/>
              </w:rPr>
              <w:t xml:space="preserve"> item of Article 46 of the PPL</w:t>
            </w:r>
          </w:p>
          <w:p w14:paraId="08522BCC" w14:textId="77777777" w:rsidR="003E0EA2" w:rsidRDefault="003E0EA2" w:rsidP="002B2FAE">
            <w:pPr>
              <w:pStyle w:val="NoSpacing"/>
              <w:spacing w:line="256" w:lineRule="auto"/>
              <w:jc w:val="both"/>
              <w:rPr>
                <w:rFonts w:ascii="Verdana" w:eastAsia="Yu Mincho" w:hAnsi="Verdana" w:cstheme="minorHAnsi"/>
                <w:sz w:val="20"/>
                <w:szCs w:val="20"/>
                <w:lang w:eastAsia="en-US"/>
              </w:rPr>
            </w:pPr>
          </w:p>
          <w:p w14:paraId="70E670C0" w14:textId="1F2A68ED" w:rsidR="002B2FAE" w:rsidRDefault="002B2FAE" w:rsidP="002B2FAE">
            <w:pPr>
              <w:pStyle w:val="NoSpacing"/>
              <w:spacing w:line="256" w:lineRule="auto"/>
              <w:jc w:val="both"/>
              <w:rPr>
                <w:rFonts w:ascii="Verdana" w:eastAsia="Yu Mincho" w:hAnsi="Verdana" w:cstheme="minorHAnsi"/>
                <w:sz w:val="20"/>
                <w:szCs w:val="20"/>
                <w:lang w:eastAsia="en-US"/>
              </w:rPr>
            </w:pPr>
            <w:r>
              <w:rPr>
                <w:rFonts w:ascii="Verdana" w:eastAsia="Yu Mincho" w:hAnsi="Verdana" w:cstheme="minorHAnsi"/>
                <w:sz w:val="20"/>
                <w:szCs w:val="20"/>
                <w:lang w:eastAsia="en-US"/>
              </w:rPr>
              <w:t>Section C15</w:t>
            </w:r>
            <w:r w:rsidRPr="002866E9">
              <w:rPr>
                <w:rFonts w:ascii="Verdana" w:eastAsia="Yu Mincho" w:hAnsi="Verdana" w:cstheme="minorHAnsi"/>
                <w:sz w:val="20"/>
                <w:szCs w:val="20"/>
                <w:lang w:eastAsia="en-US"/>
              </w:rPr>
              <w:t xml:space="preserve"> of Part III</w:t>
            </w:r>
            <w:r>
              <w:rPr>
                <w:rFonts w:ascii="Verdana" w:eastAsia="Yu Mincho" w:hAnsi="Verdana" w:cstheme="minorHAnsi"/>
                <w:sz w:val="20"/>
                <w:szCs w:val="20"/>
                <w:lang w:eastAsia="en-US"/>
              </w:rPr>
              <w:t xml:space="preserve"> of ESPD</w:t>
            </w:r>
          </w:p>
          <w:p w14:paraId="1077BB0D" w14:textId="77777777" w:rsidR="002B2FAE" w:rsidRPr="00CA2DCF" w:rsidRDefault="002B2FAE">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44B1B0"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76911AE0"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37C0EEF9"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22A90602" w14:textId="5451EEF7" w:rsidR="002B2FAE" w:rsidRDefault="002B2FAE">
            <w:pPr>
              <w:pStyle w:val="NoSpacing"/>
              <w:spacing w:line="256" w:lineRule="auto"/>
              <w:jc w:val="both"/>
              <w:rPr>
                <w:rFonts w:ascii="Verdana" w:hAnsi="Verdana" w:cstheme="minorHAnsi"/>
                <w:b/>
                <w:bCs/>
                <w:sz w:val="20"/>
                <w:szCs w:val="20"/>
                <w:lang w:eastAsia="en-US"/>
              </w:rPr>
            </w:pPr>
            <w:r w:rsidRPr="002B2FAE">
              <w:rPr>
                <w:rFonts w:ascii="Verdana" w:hAnsi="Verdana" w:cstheme="minorHAnsi"/>
                <w:b/>
                <w:bCs/>
                <w:sz w:val="20"/>
                <w:szCs w:val="20"/>
                <w:lang w:eastAsia="en-US"/>
              </w:rPr>
              <w:t xml:space="preserve">When making decisions on the exclusion of the supplier from the procurement procedure on the </w:t>
            </w:r>
            <w:r>
              <w:rPr>
                <w:rFonts w:ascii="Verdana" w:hAnsi="Verdana" w:cstheme="minorHAnsi"/>
                <w:b/>
                <w:bCs/>
                <w:sz w:val="20"/>
                <w:szCs w:val="20"/>
                <w:lang w:eastAsia="en-US"/>
              </w:rPr>
              <w:t>basics</w:t>
            </w:r>
            <w:r w:rsidRPr="002B2FAE">
              <w:rPr>
                <w:rFonts w:ascii="Verdana" w:hAnsi="Verdana" w:cstheme="minorHAnsi"/>
                <w:b/>
                <w:bCs/>
                <w:sz w:val="20"/>
                <w:szCs w:val="20"/>
                <w:lang w:eastAsia="en-US"/>
              </w:rPr>
              <w:t xml:space="preserve"> of exclusion specified in this point, among other things, the information published in accordance with Article 52 of the </w:t>
            </w:r>
            <w:r>
              <w:rPr>
                <w:rFonts w:ascii="Verdana" w:hAnsi="Verdana" w:cstheme="minorHAnsi"/>
                <w:b/>
                <w:bCs/>
                <w:sz w:val="20"/>
                <w:szCs w:val="20"/>
                <w:lang w:eastAsia="en-US"/>
              </w:rPr>
              <w:t>PPL</w:t>
            </w:r>
            <w:r w:rsidRPr="002B2FAE">
              <w:rPr>
                <w:rFonts w:ascii="Verdana" w:hAnsi="Verdana" w:cstheme="minorHAnsi"/>
                <w:b/>
                <w:bCs/>
                <w:sz w:val="20"/>
                <w:szCs w:val="20"/>
                <w:lang w:eastAsia="en-US"/>
              </w:rPr>
              <w:t xml:space="preserve"> may be taken into account:</w:t>
            </w:r>
          </w:p>
          <w:p w14:paraId="49584C40" w14:textId="77777777" w:rsidR="002B2FAE" w:rsidRDefault="002B2FAE">
            <w:pPr>
              <w:pStyle w:val="NoSpacing"/>
              <w:spacing w:line="256" w:lineRule="auto"/>
              <w:jc w:val="both"/>
              <w:rPr>
                <w:rFonts w:ascii="Verdana" w:hAnsi="Verdana" w:cstheme="minorHAnsi"/>
                <w:b/>
                <w:bCs/>
                <w:sz w:val="20"/>
                <w:szCs w:val="20"/>
                <w:lang w:eastAsia="en-US"/>
              </w:rPr>
            </w:pPr>
          </w:p>
          <w:p w14:paraId="5B71FEB4" w14:textId="77777777" w:rsidR="002B2FAE" w:rsidRPr="00CA2DCF" w:rsidRDefault="002B2FAE">
            <w:pPr>
              <w:pStyle w:val="NoSpacing"/>
              <w:spacing w:line="256" w:lineRule="auto"/>
              <w:jc w:val="both"/>
              <w:rPr>
                <w:rFonts w:ascii="Verdana" w:hAnsi="Verdana" w:cstheme="minorHAnsi"/>
                <w:b/>
                <w:bCs/>
                <w:sz w:val="20"/>
                <w:szCs w:val="20"/>
                <w:lang w:eastAsia="en-US"/>
              </w:rPr>
            </w:pPr>
          </w:p>
          <w:p w14:paraId="0FBFC5E2" w14:textId="77777777" w:rsidR="002B1AA6" w:rsidRPr="00CA2DCF" w:rsidRDefault="00000000">
            <w:pPr>
              <w:pStyle w:val="NoSpacing"/>
              <w:spacing w:line="256" w:lineRule="auto"/>
              <w:jc w:val="both"/>
              <w:rPr>
                <w:rFonts w:ascii="Verdana" w:hAnsi="Verdana" w:cstheme="minorHAnsi"/>
                <w:sz w:val="20"/>
                <w:szCs w:val="20"/>
                <w:u w:val="single"/>
                <w:lang w:eastAsia="en-US"/>
              </w:rPr>
            </w:pPr>
            <w:hyperlink r:id="rId14" w:history="1">
              <w:r w:rsidR="002B1AA6" w:rsidRPr="00CA2DCF">
                <w:rPr>
                  <w:rStyle w:val="Hyperlink"/>
                  <w:rFonts w:ascii="Verdana" w:hAnsi="Verdana" w:cstheme="minorHAnsi"/>
                  <w:sz w:val="20"/>
                  <w:szCs w:val="20"/>
                  <w:u w:val="single"/>
                  <w:lang w:eastAsia="en-US"/>
                </w:rPr>
                <w:t>https://vpt.lrv.lt/melaginga-informacija-pateikusiu-tiekeju-sarasas-3</w:t>
              </w:r>
            </w:hyperlink>
          </w:p>
          <w:p w14:paraId="4B172BCB" w14:textId="77777777" w:rsidR="002B1AA6" w:rsidRPr="00CA2DCF" w:rsidRDefault="002B1AA6">
            <w:pPr>
              <w:pStyle w:val="NoSpacing"/>
              <w:spacing w:line="256" w:lineRule="auto"/>
              <w:jc w:val="both"/>
              <w:rPr>
                <w:rFonts w:ascii="Verdana" w:hAnsi="Verdana" w:cstheme="minorHAnsi"/>
                <w:b/>
                <w:bCs/>
                <w:sz w:val="20"/>
                <w:szCs w:val="20"/>
                <w:lang w:eastAsia="en-US"/>
              </w:rPr>
            </w:pPr>
          </w:p>
        </w:tc>
      </w:tr>
      <w:tr w:rsidR="002B1AA6" w:rsidRPr="00CA2DCF" w14:paraId="409760C4"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C6D7A2" w14:textId="36550129" w:rsidR="002B1AA6" w:rsidRPr="00CA2DCF" w:rsidRDefault="00240CA6">
            <w:pPr>
              <w:rPr>
                <w:rFonts w:ascii="Verdana" w:hAnsi="Verdana" w:cstheme="minorHAnsi"/>
                <w:sz w:val="20"/>
                <w:szCs w:val="20"/>
                <w:lang w:eastAsia="en-US"/>
              </w:rPr>
            </w:pPr>
            <w:r w:rsidRPr="00CA2DCF">
              <w:rPr>
                <w:rFonts w:ascii="Verdana" w:hAnsi="Verdana" w:cstheme="minorHAnsi"/>
                <w:sz w:val="20"/>
                <w:szCs w:val="20"/>
                <w:lang w:eastAsia="en-US"/>
              </w:rPr>
              <w:t>7.</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4B116E" w14:textId="693900DC" w:rsidR="002B1AA6" w:rsidRPr="00CA2DCF" w:rsidRDefault="003E0EA2">
            <w:pPr>
              <w:pStyle w:val="NoSpacing"/>
              <w:spacing w:line="256" w:lineRule="auto"/>
              <w:jc w:val="both"/>
              <w:rPr>
                <w:rFonts w:ascii="Verdana" w:hAnsi="Verdana" w:cstheme="minorHAnsi"/>
                <w:b/>
                <w:bCs/>
                <w:sz w:val="20"/>
                <w:szCs w:val="20"/>
                <w:lang w:eastAsia="en-US"/>
              </w:rPr>
            </w:pPr>
            <w:r w:rsidRPr="003E0EA2">
              <w:rPr>
                <w:rFonts w:ascii="Verdana" w:hAnsi="Verdana" w:cstheme="minorHAnsi"/>
                <w:sz w:val="20"/>
                <w:szCs w:val="20"/>
                <w:lang w:eastAsia="en-US"/>
              </w:rPr>
              <w:t>During the procurement, the supplier took illegal actions in order to influence the decisions of the procurement organization, obtain confidential information that would give him an illegal advantage in the procurement procedure, or provided misleading information that could significantly influence the decisions of the procurement organization regarding the exclusion of suppliers, evaluation of their qualifications, determination of the winner, and the procuring entity may prove it by any legal means.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A75484" w14:textId="5CF6D6A6" w:rsidR="003E0EA2" w:rsidRPr="003E0EA2" w:rsidRDefault="003E0EA2" w:rsidP="003E0EA2">
            <w:pPr>
              <w:pStyle w:val="NoSpacing"/>
              <w:spacing w:line="256" w:lineRule="auto"/>
              <w:jc w:val="both"/>
              <w:rPr>
                <w:rFonts w:ascii="Verdana" w:eastAsia="Yu Mincho" w:hAnsi="Verdana" w:cstheme="minorHAnsi"/>
                <w:b/>
                <w:bCs/>
                <w:sz w:val="20"/>
                <w:szCs w:val="20"/>
                <w:lang w:eastAsia="en-US"/>
              </w:rPr>
            </w:pPr>
            <w:r w:rsidRPr="003E0EA2">
              <w:rPr>
                <w:rFonts w:ascii="Verdana" w:eastAsia="Yu Mincho" w:hAnsi="Verdana" w:cstheme="minorHAnsi"/>
                <w:b/>
                <w:bCs/>
                <w:sz w:val="20"/>
                <w:szCs w:val="20"/>
                <w:lang w:eastAsia="en-US"/>
              </w:rPr>
              <w:t>Paragraph 4, 5 item of Article 46 of the PPL</w:t>
            </w:r>
          </w:p>
          <w:p w14:paraId="52623E4B" w14:textId="77777777" w:rsidR="003E0EA2" w:rsidRPr="003E0EA2" w:rsidRDefault="003E0EA2" w:rsidP="003E0EA2">
            <w:pPr>
              <w:pStyle w:val="NoSpacing"/>
              <w:spacing w:line="256" w:lineRule="auto"/>
              <w:jc w:val="both"/>
              <w:rPr>
                <w:rFonts w:ascii="Verdana" w:eastAsia="Yu Mincho" w:hAnsi="Verdana" w:cstheme="minorHAnsi"/>
                <w:sz w:val="20"/>
                <w:szCs w:val="20"/>
                <w:lang w:eastAsia="en-US"/>
              </w:rPr>
            </w:pPr>
          </w:p>
          <w:p w14:paraId="1DFCA448" w14:textId="77777777" w:rsidR="003E0EA2" w:rsidRPr="003E0EA2" w:rsidRDefault="003E0EA2" w:rsidP="003E0EA2">
            <w:pPr>
              <w:pStyle w:val="NoSpacing"/>
              <w:spacing w:line="256" w:lineRule="auto"/>
              <w:jc w:val="both"/>
              <w:rPr>
                <w:rFonts w:ascii="Verdana" w:eastAsia="Yu Mincho" w:hAnsi="Verdana" w:cstheme="minorHAnsi"/>
                <w:sz w:val="20"/>
                <w:szCs w:val="20"/>
                <w:lang w:eastAsia="en-US"/>
              </w:rPr>
            </w:pPr>
            <w:r w:rsidRPr="003E0EA2">
              <w:rPr>
                <w:rFonts w:ascii="Verdana" w:eastAsia="Yu Mincho" w:hAnsi="Verdana" w:cstheme="minorHAnsi"/>
                <w:sz w:val="20"/>
                <w:szCs w:val="20"/>
                <w:lang w:eastAsia="en-US"/>
              </w:rPr>
              <w:t>Section C15 of Part III of ESPD</w:t>
            </w:r>
          </w:p>
          <w:p w14:paraId="52DACCA2"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616D88"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487EB94B"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723E4319"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6815F9" w14:textId="6969AD8F"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8.</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3658F8" w14:textId="445BEB81" w:rsidR="003E0EA2" w:rsidRPr="003E0EA2" w:rsidRDefault="003E0EA2" w:rsidP="003E0EA2">
            <w:pPr>
              <w:spacing w:after="0" w:line="240" w:lineRule="auto"/>
              <w:jc w:val="both"/>
              <w:rPr>
                <w:rFonts w:ascii="Verdana" w:hAnsi="Verdana" w:cstheme="minorHAnsi"/>
                <w:sz w:val="20"/>
                <w:szCs w:val="20"/>
                <w:lang w:eastAsia="en-US"/>
              </w:rPr>
            </w:pPr>
            <w:r w:rsidRPr="003E0EA2">
              <w:rPr>
                <w:rFonts w:ascii="Verdana" w:hAnsi="Verdana" w:cstheme="minorHAnsi"/>
                <w:sz w:val="20"/>
                <w:szCs w:val="20"/>
                <w:lang w:eastAsia="en-US"/>
              </w:rPr>
              <w:t xml:space="preserve">The supplier has failed to fulfill the contract concluded in accordance with the </w:t>
            </w:r>
            <w:r>
              <w:rPr>
                <w:rFonts w:ascii="Verdana" w:hAnsi="Verdana" w:cstheme="minorHAnsi"/>
                <w:sz w:val="20"/>
                <w:szCs w:val="20"/>
                <w:lang w:eastAsia="en-US"/>
              </w:rPr>
              <w:t>PPL</w:t>
            </w:r>
            <w:r w:rsidRPr="003E0EA2">
              <w:rPr>
                <w:rFonts w:ascii="Verdana" w:hAnsi="Verdana" w:cstheme="minorHAnsi"/>
                <w:sz w:val="20"/>
                <w:szCs w:val="20"/>
                <w:lang w:eastAsia="en-US"/>
              </w:rPr>
              <w:t xml:space="preserve">, the </w:t>
            </w:r>
            <w:r>
              <w:rPr>
                <w:rFonts w:ascii="Verdana" w:hAnsi="Verdana" w:cstheme="minorHAnsi"/>
                <w:sz w:val="20"/>
                <w:szCs w:val="20"/>
                <w:lang w:eastAsia="en-US"/>
              </w:rPr>
              <w:t xml:space="preserve">PPL </w:t>
            </w:r>
            <w:r w:rsidRPr="003E0EA2">
              <w:rPr>
                <w:rFonts w:ascii="Verdana" w:hAnsi="Verdana" w:cstheme="minorHAnsi"/>
                <w:sz w:val="20"/>
                <w:szCs w:val="20"/>
                <w:lang w:eastAsia="en-US"/>
              </w:rPr>
              <w:t xml:space="preserve">in the Field of Defense and Security, or the Law on Procurement by Procuring Entities in the Field of Water Management, Energy, Transport or Postal Services, or the Concession Agreement, or has improperly fulfilled it and </w:t>
            </w:r>
            <w:r w:rsidRPr="003E0EA2">
              <w:rPr>
                <w:rFonts w:ascii="Verdana" w:hAnsi="Verdana" w:cstheme="minorHAnsi"/>
                <w:sz w:val="20"/>
                <w:szCs w:val="20"/>
                <w:lang w:eastAsia="en-US"/>
              </w:rPr>
              <w:lastRenderedPageBreak/>
              <w:t xml:space="preserve">this was essential to the contract a violation, as defined in </w:t>
            </w:r>
            <w:r w:rsidRPr="00C46367">
              <w:rPr>
                <w:rFonts w:ascii="Verdana" w:hAnsi="Verdana" w:cstheme="minorHAnsi"/>
                <w:sz w:val="20"/>
                <w:szCs w:val="20"/>
                <w:lang w:eastAsia="en-US"/>
              </w:rPr>
              <w:t xml:space="preserve">Article 6.217 of the Civil Code (hereinafter referred to as a fundamental breach of contract), which resulted in the termination </w:t>
            </w:r>
            <w:r w:rsidRPr="003E0EA2">
              <w:rPr>
                <w:rFonts w:ascii="Verdana" w:hAnsi="Verdana" w:cstheme="minorHAnsi"/>
                <w:sz w:val="20"/>
                <w:szCs w:val="20"/>
                <w:lang w:eastAsia="en-US"/>
              </w:rPr>
              <w:t>of the contract within the last 3 years or a court decision that has been adopted and entered into force within the last 3 years, satisfying the claim of the procuring organization, the procuring entity or the awarding authority for damages , suffered due to the fact that the supplier performed the essential condition of the contract established in the contract with major or permanent deficiencies, or in the last 3 years, a decision of the procurement organization was made that the supplier performed the essential condition of the contract established in the contract with major or permanent deficiencies and as a result, the provisions of the contract were applied sanction.</w:t>
            </w:r>
          </w:p>
          <w:p w14:paraId="18FB5FFF" w14:textId="24FFE0A9" w:rsidR="002B1AA6" w:rsidRPr="00CA2DCF" w:rsidRDefault="003E0EA2" w:rsidP="003E0EA2">
            <w:pPr>
              <w:spacing w:after="0" w:line="240" w:lineRule="auto"/>
              <w:jc w:val="both"/>
              <w:rPr>
                <w:rFonts w:ascii="Verdana" w:hAnsi="Verdana" w:cstheme="minorHAnsi"/>
                <w:sz w:val="20"/>
                <w:szCs w:val="20"/>
                <w:lang w:eastAsia="en-US"/>
              </w:rPr>
            </w:pPr>
            <w:r w:rsidRPr="003E0EA2">
              <w:rPr>
                <w:rFonts w:ascii="Verdana" w:hAnsi="Verdana" w:cstheme="minorHAnsi"/>
                <w:sz w:val="20"/>
                <w:szCs w:val="20"/>
                <w:lang w:eastAsia="en-US"/>
              </w:rPr>
              <w:t xml:space="preserve">On this basis, the supplier is also removed from the procurement procedure when, in accordance with the legislation of other countries, it has been established in the past 3 years that, during the performance of a previous contract, a previous contract with a contracting entity or a previous concession contract, he fulfilled the essential requirement set out in the contract with large or permanent defects and as a result that previous </w:t>
            </w:r>
            <w:r w:rsidRPr="003E0EA2">
              <w:rPr>
                <w:rFonts w:ascii="Verdana" w:hAnsi="Verdana" w:cstheme="minorHAnsi"/>
                <w:sz w:val="20"/>
                <w:szCs w:val="20"/>
                <w:lang w:eastAsia="en-US"/>
              </w:rPr>
              <w:lastRenderedPageBreak/>
              <w:t>contract was terminated earlier than the term of its validity set in that contract, damages were demanded or other similar sanctions were applied.</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1EA67B" w14:textId="71F3B6F2" w:rsidR="003E0EA2" w:rsidRPr="003E0EA2" w:rsidRDefault="003E0EA2" w:rsidP="003E0EA2">
            <w:pPr>
              <w:pStyle w:val="NoSpacing"/>
              <w:spacing w:line="256" w:lineRule="auto"/>
              <w:jc w:val="both"/>
              <w:rPr>
                <w:rFonts w:ascii="Verdana" w:eastAsia="Yu Mincho" w:hAnsi="Verdana" w:cstheme="minorHAnsi"/>
                <w:b/>
                <w:bCs/>
                <w:sz w:val="20"/>
                <w:szCs w:val="20"/>
                <w:lang w:eastAsia="en-US"/>
              </w:rPr>
            </w:pPr>
            <w:r w:rsidRPr="003E0EA2">
              <w:rPr>
                <w:rFonts w:ascii="Verdana" w:eastAsia="Yu Mincho" w:hAnsi="Verdana" w:cstheme="minorHAnsi"/>
                <w:b/>
                <w:bCs/>
                <w:sz w:val="20"/>
                <w:szCs w:val="20"/>
                <w:lang w:eastAsia="en-US"/>
              </w:rPr>
              <w:lastRenderedPageBreak/>
              <w:t xml:space="preserve">Paragraph 4, </w:t>
            </w:r>
            <w:r>
              <w:rPr>
                <w:rFonts w:ascii="Verdana" w:eastAsia="Yu Mincho" w:hAnsi="Verdana" w:cstheme="minorHAnsi"/>
                <w:b/>
                <w:bCs/>
                <w:sz w:val="20"/>
                <w:szCs w:val="20"/>
                <w:lang w:eastAsia="en-US"/>
              </w:rPr>
              <w:t>6</w:t>
            </w:r>
            <w:r w:rsidRPr="003E0EA2">
              <w:rPr>
                <w:rFonts w:ascii="Verdana" w:eastAsia="Yu Mincho" w:hAnsi="Verdana" w:cstheme="minorHAnsi"/>
                <w:b/>
                <w:bCs/>
                <w:sz w:val="20"/>
                <w:szCs w:val="20"/>
                <w:lang w:eastAsia="en-US"/>
              </w:rPr>
              <w:t xml:space="preserve"> item of Article 46 of the PPL</w:t>
            </w:r>
          </w:p>
          <w:p w14:paraId="0BE59494" w14:textId="77777777" w:rsidR="003E0EA2" w:rsidRPr="003E0EA2" w:rsidRDefault="003E0EA2" w:rsidP="003E0EA2">
            <w:pPr>
              <w:pStyle w:val="NoSpacing"/>
              <w:spacing w:line="256" w:lineRule="auto"/>
              <w:jc w:val="both"/>
              <w:rPr>
                <w:rFonts w:ascii="Verdana" w:eastAsia="Yu Mincho" w:hAnsi="Verdana" w:cstheme="minorHAnsi"/>
                <w:sz w:val="20"/>
                <w:szCs w:val="20"/>
                <w:lang w:eastAsia="en-US"/>
              </w:rPr>
            </w:pPr>
          </w:p>
          <w:p w14:paraId="0181A7B8" w14:textId="77DBB7DA" w:rsidR="003E0EA2" w:rsidRPr="003E0EA2" w:rsidRDefault="003E0EA2" w:rsidP="003E0EA2">
            <w:pPr>
              <w:pStyle w:val="NoSpacing"/>
              <w:spacing w:line="256" w:lineRule="auto"/>
              <w:jc w:val="both"/>
              <w:rPr>
                <w:rFonts w:ascii="Verdana" w:eastAsia="Yu Mincho" w:hAnsi="Verdana" w:cstheme="minorHAnsi"/>
                <w:sz w:val="20"/>
                <w:szCs w:val="20"/>
                <w:lang w:eastAsia="en-US"/>
              </w:rPr>
            </w:pPr>
            <w:r w:rsidRPr="003E0EA2">
              <w:rPr>
                <w:rFonts w:ascii="Verdana" w:eastAsia="Yu Mincho" w:hAnsi="Verdana" w:cstheme="minorHAnsi"/>
                <w:sz w:val="20"/>
                <w:szCs w:val="20"/>
                <w:lang w:eastAsia="en-US"/>
              </w:rPr>
              <w:t>Section C1</w:t>
            </w:r>
            <w:r>
              <w:rPr>
                <w:rFonts w:ascii="Verdana" w:eastAsia="Yu Mincho" w:hAnsi="Verdana" w:cstheme="minorHAnsi"/>
                <w:sz w:val="20"/>
                <w:szCs w:val="20"/>
                <w:lang w:eastAsia="en-US"/>
              </w:rPr>
              <w:t>4</w:t>
            </w:r>
            <w:r w:rsidRPr="003E0EA2">
              <w:rPr>
                <w:rFonts w:ascii="Verdana" w:eastAsia="Yu Mincho" w:hAnsi="Verdana" w:cstheme="minorHAnsi"/>
                <w:sz w:val="20"/>
                <w:szCs w:val="20"/>
                <w:lang w:eastAsia="en-US"/>
              </w:rPr>
              <w:t xml:space="preserve"> of Part III of ESPD</w:t>
            </w:r>
          </w:p>
          <w:p w14:paraId="74459980" w14:textId="77777777" w:rsidR="003E0EA2" w:rsidRPr="00CA2DCF" w:rsidRDefault="003E0EA2">
            <w:pPr>
              <w:pStyle w:val="NoSpacing"/>
              <w:spacing w:line="256" w:lineRule="auto"/>
              <w:jc w:val="both"/>
              <w:rPr>
                <w:rFonts w:ascii="Verdana" w:eastAsia="Yu Mincho" w:hAnsi="Verdana" w:cstheme="minorHAnsi"/>
                <w:sz w:val="20"/>
                <w:szCs w:val="20"/>
                <w:lang w:eastAsia="en-US"/>
              </w:rPr>
            </w:pPr>
          </w:p>
          <w:p w14:paraId="54C063BA"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p w14:paraId="73BEC23D" w14:textId="77777777" w:rsidR="002B1AA6" w:rsidRPr="00CA2DCF" w:rsidRDefault="002B1AA6">
            <w:pPr>
              <w:pStyle w:val="NoSpacing"/>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B39D8D"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2F98064B"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37265465" w14:textId="16193DB6" w:rsidR="003E0EA2" w:rsidRDefault="003E0EA2" w:rsidP="003E0EA2">
            <w:pPr>
              <w:pStyle w:val="NoSpacing"/>
              <w:spacing w:line="256" w:lineRule="auto"/>
              <w:jc w:val="both"/>
              <w:rPr>
                <w:rFonts w:ascii="Verdana" w:hAnsi="Verdana" w:cstheme="minorHAnsi"/>
                <w:b/>
                <w:bCs/>
                <w:sz w:val="20"/>
                <w:szCs w:val="20"/>
                <w:lang w:eastAsia="en-US"/>
              </w:rPr>
            </w:pPr>
            <w:r w:rsidRPr="003E0EA2">
              <w:rPr>
                <w:rFonts w:ascii="Verdana" w:hAnsi="Verdana" w:cstheme="minorHAnsi"/>
                <w:b/>
                <w:bCs/>
                <w:sz w:val="20"/>
                <w:szCs w:val="20"/>
                <w:lang w:eastAsia="en-US"/>
              </w:rPr>
              <w:t xml:space="preserve">When making decisions on the exclusion of the supplier from the procurement procedure on the grounds of exclusion specified in this point, the information published in accordance with </w:t>
            </w:r>
            <w:r w:rsidRPr="003E0EA2">
              <w:rPr>
                <w:rFonts w:ascii="Verdana" w:hAnsi="Verdana" w:cstheme="minorHAnsi"/>
                <w:b/>
                <w:bCs/>
                <w:sz w:val="20"/>
                <w:szCs w:val="20"/>
                <w:lang w:eastAsia="en-US"/>
              </w:rPr>
              <w:lastRenderedPageBreak/>
              <w:t xml:space="preserve">Article 91 of the </w:t>
            </w:r>
            <w:r>
              <w:rPr>
                <w:rFonts w:ascii="Verdana" w:hAnsi="Verdana" w:cstheme="minorHAnsi"/>
                <w:b/>
                <w:bCs/>
                <w:sz w:val="20"/>
                <w:szCs w:val="20"/>
                <w:lang w:eastAsia="en-US"/>
              </w:rPr>
              <w:t>PPL</w:t>
            </w:r>
            <w:r w:rsidRPr="003E0EA2">
              <w:rPr>
                <w:rFonts w:ascii="Verdana" w:hAnsi="Verdana" w:cstheme="minorHAnsi"/>
                <w:b/>
                <w:bCs/>
                <w:sz w:val="20"/>
                <w:szCs w:val="20"/>
                <w:lang w:eastAsia="en-US"/>
              </w:rPr>
              <w:t xml:space="preserve"> may be taken into account</w:t>
            </w:r>
          </w:p>
          <w:p w14:paraId="548075E4" w14:textId="77777777" w:rsidR="003E0EA2" w:rsidRPr="00CA2DCF" w:rsidRDefault="003E0EA2">
            <w:pPr>
              <w:pStyle w:val="NoSpacing"/>
              <w:spacing w:line="256" w:lineRule="auto"/>
              <w:jc w:val="both"/>
              <w:rPr>
                <w:rFonts w:ascii="Verdana" w:hAnsi="Verdana" w:cstheme="minorHAnsi"/>
                <w:b/>
                <w:bCs/>
                <w:sz w:val="20"/>
                <w:szCs w:val="20"/>
                <w:lang w:eastAsia="en-US"/>
              </w:rPr>
            </w:pPr>
          </w:p>
          <w:p w14:paraId="1B27AD1D" w14:textId="77777777" w:rsidR="002B1AA6" w:rsidRPr="00CA2DCF" w:rsidRDefault="002B1AA6">
            <w:pPr>
              <w:pStyle w:val="NoSpacing"/>
              <w:spacing w:line="256" w:lineRule="auto"/>
              <w:jc w:val="both"/>
              <w:rPr>
                <w:rFonts w:ascii="Verdana" w:hAnsi="Verdana" w:cstheme="minorHAnsi"/>
                <w:sz w:val="20"/>
                <w:szCs w:val="20"/>
                <w:lang w:eastAsia="en-US"/>
              </w:rPr>
            </w:pPr>
          </w:p>
          <w:p w14:paraId="5C28FFFC" w14:textId="77777777" w:rsidR="002B1AA6" w:rsidRPr="00CA2DCF" w:rsidRDefault="00000000">
            <w:pPr>
              <w:pStyle w:val="NoSpacing"/>
              <w:spacing w:line="256" w:lineRule="auto"/>
              <w:jc w:val="both"/>
              <w:rPr>
                <w:rStyle w:val="Hyperlink"/>
                <w:rFonts w:ascii="Verdana" w:hAnsi="Verdana" w:cstheme="minorHAnsi"/>
                <w:sz w:val="20"/>
                <w:szCs w:val="20"/>
              </w:rPr>
            </w:pPr>
            <w:hyperlink r:id="rId15" w:history="1">
              <w:r w:rsidR="002B1AA6" w:rsidRPr="00CA2DCF">
                <w:rPr>
                  <w:rStyle w:val="Hyperlink"/>
                  <w:rFonts w:ascii="Verdana" w:hAnsi="Verdana" w:cstheme="minorHAnsi"/>
                  <w:sz w:val="20"/>
                  <w:szCs w:val="20"/>
                  <w:lang w:eastAsia="en-US"/>
                </w:rPr>
                <w:t>https://vpt.lrv.lt/lt/pasalinimo-pagrindai-1/nepatikimi-tiekejai-1</w:t>
              </w:r>
            </w:hyperlink>
          </w:p>
          <w:p w14:paraId="2BF14735" w14:textId="77777777" w:rsidR="002B1AA6" w:rsidRPr="00CA2DCF" w:rsidRDefault="002B1AA6">
            <w:pPr>
              <w:pStyle w:val="NoSpacing"/>
              <w:spacing w:line="256" w:lineRule="auto"/>
              <w:jc w:val="both"/>
              <w:rPr>
                <w:rFonts w:ascii="Verdana" w:hAnsi="Verdana" w:cstheme="minorHAnsi"/>
                <w:sz w:val="20"/>
                <w:szCs w:val="20"/>
              </w:rPr>
            </w:pPr>
          </w:p>
          <w:p w14:paraId="62457BDE" w14:textId="77777777" w:rsidR="002B1AA6" w:rsidRPr="00CA2DCF" w:rsidRDefault="00000000">
            <w:pPr>
              <w:pStyle w:val="NoSpacing"/>
              <w:spacing w:line="256" w:lineRule="auto"/>
              <w:jc w:val="both"/>
              <w:rPr>
                <w:rFonts w:ascii="Verdana" w:hAnsi="Verdana" w:cstheme="minorHAnsi"/>
                <w:sz w:val="20"/>
                <w:szCs w:val="20"/>
                <w:lang w:eastAsia="en-US"/>
              </w:rPr>
            </w:pPr>
            <w:hyperlink r:id="rId16" w:history="1">
              <w:r w:rsidR="002B1AA6" w:rsidRPr="00CA2DCF">
                <w:rPr>
                  <w:rStyle w:val="Hyperlink"/>
                  <w:rFonts w:ascii="Verdana" w:hAnsi="Verdana" w:cstheme="minorHAnsi"/>
                  <w:sz w:val="20"/>
                  <w:szCs w:val="20"/>
                  <w:lang w:eastAsia="en-US"/>
                </w:rPr>
                <w:t>https://vpt.lrv.lt/lt/pasalinimo-pagrindai-1/nepatikimu-koncesininku-sarasas-1/nepatikimu-koncesininku-sarasas</w:t>
              </w:r>
            </w:hyperlink>
          </w:p>
          <w:p w14:paraId="1EADD5A8" w14:textId="77777777" w:rsidR="002B1AA6" w:rsidRPr="00CA2DCF" w:rsidRDefault="002B1AA6">
            <w:pPr>
              <w:pStyle w:val="NoSpacing"/>
              <w:spacing w:line="256" w:lineRule="auto"/>
              <w:jc w:val="both"/>
              <w:rPr>
                <w:rFonts w:ascii="Verdana" w:hAnsi="Verdana" w:cstheme="minorHAnsi"/>
                <w:bCs/>
                <w:sz w:val="20"/>
                <w:szCs w:val="20"/>
                <w:lang w:eastAsia="en-US"/>
              </w:rPr>
            </w:pPr>
          </w:p>
          <w:p w14:paraId="0DEA57FD" w14:textId="77777777" w:rsidR="002B1AA6" w:rsidRPr="00CA2DCF" w:rsidRDefault="002B1AA6">
            <w:pPr>
              <w:pStyle w:val="NoSpacing"/>
              <w:spacing w:line="256" w:lineRule="auto"/>
              <w:jc w:val="both"/>
              <w:rPr>
                <w:rFonts w:ascii="Verdana" w:hAnsi="Verdana" w:cstheme="minorHAnsi"/>
                <w:b/>
                <w:bCs/>
                <w:sz w:val="20"/>
                <w:szCs w:val="20"/>
                <w:lang w:eastAsia="en-US"/>
              </w:rPr>
            </w:pPr>
          </w:p>
        </w:tc>
      </w:tr>
      <w:tr w:rsidR="002B1AA6" w:rsidRPr="00CA2DCF" w14:paraId="2DF3B2DB"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0D24" w14:textId="6936B2EA" w:rsidR="002B1AA6" w:rsidRPr="00CA2DCF" w:rsidRDefault="00240CA6" w:rsidP="00240CA6">
            <w:pPr>
              <w:pStyle w:val="NoSpacing"/>
              <w:spacing w:line="256" w:lineRule="auto"/>
              <w:rPr>
                <w:rFonts w:ascii="Verdana" w:hAnsi="Verdana" w:cstheme="minorHAnsi"/>
                <w:sz w:val="20"/>
                <w:szCs w:val="20"/>
                <w:lang w:eastAsia="en-US"/>
              </w:rPr>
            </w:pPr>
            <w:r w:rsidRPr="00CA2DCF">
              <w:rPr>
                <w:rFonts w:ascii="Verdana" w:hAnsi="Verdana" w:cstheme="minorHAnsi"/>
                <w:sz w:val="20"/>
                <w:szCs w:val="20"/>
                <w:lang w:eastAsia="en-US"/>
              </w:rPr>
              <w:lastRenderedPageBreak/>
              <w:t>9.</w:t>
            </w:r>
          </w:p>
          <w:p w14:paraId="1282100C" w14:textId="77777777" w:rsidR="002B1AA6" w:rsidRPr="00CA2DCF" w:rsidRDefault="002B1AA6">
            <w:pPr>
              <w:pStyle w:val="NoSpacing"/>
              <w:spacing w:line="256" w:lineRule="auto"/>
              <w:rPr>
                <w:rFonts w:ascii="Verdana" w:hAnsi="Verdana" w:cstheme="minorHAnsi"/>
                <w:sz w:val="20"/>
                <w:szCs w:val="20"/>
                <w:lang w:eastAsia="en-US"/>
              </w:rPr>
            </w:pP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CEE42F" w14:textId="114C7828" w:rsidR="002B1AA6" w:rsidRPr="00CA2DCF" w:rsidRDefault="0098563B">
            <w:pPr>
              <w:spacing w:after="0" w:line="240" w:lineRule="auto"/>
              <w:jc w:val="both"/>
              <w:rPr>
                <w:rFonts w:ascii="Verdana" w:hAnsi="Verdana" w:cstheme="minorHAnsi"/>
                <w:b/>
                <w:sz w:val="20"/>
                <w:szCs w:val="20"/>
                <w:lang w:eastAsia="en-US"/>
              </w:rPr>
            </w:pPr>
            <w:r w:rsidRPr="0098563B">
              <w:rPr>
                <w:rFonts w:ascii="Verdana" w:hAnsi="Verdana" w:cstheme="minorHAnsi"/>
                <w:sz w:val="20"/>
                <w:szCs w:val="20"/>
                <w:lang w:eastAsia="en-US"/>
              </w:rPr>
              <w:t>The supplier has committed a serious professional violation, due to which the procuring organization doubts the supplier's honesty, when he has committed a violation of financial reporting and auditing legislation and less than one year has passed since the date of its commission.</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53EA5B" w14:textId="31526E2B" w:rsidR="00EE2275" w:rsidRPr="003E0EA2" w:rsidRDefault="00EE2275" w:rsidP="00EE2275">
            <w:pPr>
              <w:pStyle w:val="NoSpacing"/>
              <w:spacing w:line="256" w:lineRule="auto"/>
              <w:jc w:val="both"/>
              <w:rPr>
                <w:rFonts w:ascii="Verdana" w:eastAsia="Yu Mincho" w:hAnsi="Verdana" w:cstheme="minorHAnsi"/>
                <w:b/>
                <w:bCs/>
                <w:sz w:val="20"/>
                <w:szCs w:val="20"/>
                <w:lang w:eastAsia="en-US"/>
              </w:rPr>
            </w:pPr>
            <w:r w:rsidRPr="003E0EA2">
              <w:rPr>
                <w:rFonts w:ascii="Verdana" w:eastAsia="Yu Mincho" w:hAnsi="Verdana" w:cstheme="minorHAnsi"/>
                <w:b/>
                <w:bCs/>
                <w:sz w:val="20"/>
                <w:szCs w:val="20"/>
                <w:lang w:eastAsia="en-US"/>
              </w:rPr>
              <w:t xml:space="preserve">Paragraph 4, </w:t>
            </w:r>
            <w:r>
              <w:rPr>
                <w:rFonts w:ascii="Verdana" w:eastAsia="Yu Mincho" w:hAnsi="Verdana" w:cstheme="minorHAnsi"/>
                <w:b/>
                <w:bCs/>
                <w:sz w:val="20"/>
                <w:szCs w:val="20"/>
                <w:lang w:eastAsia="en-US"/>
              </w:rPr>
              <w:t>7</w:t>
            </w:r>
            <w:r w:rsidRPr="003E0EA2">
              <w:rPr>
                <w:rFonts w:ascii="Verdana" w:eastAsia="Yu Mincho" w:hAnsi="Verdana" w:cstheme="minorHAnsi"/>
                <w:b/>
                <w:bCs/>
                <w:sz w:val="20"/>
                <w:szCs w:val="20"/>
                <w:lang w:eastAsia="en-US"/>
              </w:rPr>
              <w:t xml:space="preserve"> item of Article 46 of the PPL</w:t>
            </w:r>
          </w:p>
          <w:p w14:paraId="1C52760F" w14:textId="77777777" w:rsidR="00EE2275" w:rsidRPr="003E0EA2" w:rsidRDefault="00EE2275" w:rsidP="00EE2275">
            <w:pPr>
              <w:pStyle w:val="NoSpacing"/>
              <w:spacing w:line="256" w:lineRule="auto"/>
              <w:jc w:val="both"/>
              <w:rPr>
                <w:rFonts w:ascii="Verdana" w:eastAsia="Yu Mincho" w:hAnsi="Verdana" w:cstheme="minorHAnsi"/>
                <w:sz w:val="20"/>
                <w:szCs w:val="20"/>
                <w:lang w:eastAsia="en-US"/>
              </w:rPr>
            </w:pPr>
          </w:p>
          <w:p w14:paraId="2F193570" w14:textId="721D80F9" w:rsidR="00EE2275" w:rsidRPr="00CA2DCF" w:rsidRDefault="00EE2275" w:rsidP="00EE2275">
            <w:pPr>
              <w:pStyle w:val="NoSpacing"/>
              <w:spacing w:line="256" w:lineRule="auto"/>
              <w:jc w:val="both"/>
              <w:rPr>
                <w:rFonts w:ascii="Verdana" w:eastAsia="Yu Mincho" w:hAnsi="Verdana" w:cstheme="minorHAnsi"/>
                <w:sz w:val="20"/>
                <w:szCs w:val="20"/>
                <w:lang w:eastAsia="en-US"/>
              </w:rPr>
            </w:pPr>
            <w:r w:rsidRPr="003E0EA2">
              <w:rPr>
                <w:rFonts w:ascii="Verdana" w:eastAsia="Yu Mincho" w:hAnsi="Verdana" w:cstheme="minorHAnsi"/>
                <w:sz w:val="20"/>
                <w:szCs w:val="20"/>
                <w:lang w:eastAsia="en-US"/>
              </w:rPr>
              <w:t>Section C1</w:t>
            </w:r>
            <w:r>
              <w:rPr>
                <w:rFonts w:ascii="Verdana" w:eastAsia="Yu Mincho" w:hAnsi="Verdana" w:cstheme="minorHAnsi"/>
                <w:sz w:val="20"/>
                <w:szCs w:val="20"/>
                <w:lang w:eastAsia="en-US"/>
              </w:rPr>
              <w:t>1</w:t>
            </w:r>
            <w:r w:rsidRPr="003E0EA2">
              <w:rPr>
                <w:rFonts w:ascii="Verdana" w:eastAsia="Yu Mincho" w:hAnsi="Verdana" w:cstheme="minorHAnsi"/>
                <w:sz w:val="20"/>
                <w:szCs w:val="20"/>
                <w:lang w:eastAsia="en-US"/>
              </w:rPr>
              <w:t xml:space="preserve"> of Part III of ESPD</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D1E4CF"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3DAA4FC7" w14:textId="77777777" w:rsidR="0098563B" w:rsidRDefault="0098563B">
            <w:pPr>
              <w:pStyle w:val="NoSpacing"/>
              <w:spacing w:line="256" w:lineRule="auto"/>
              <w:jc w:val="both"/>
              <w:rPr>
                <w:rFonts w:ascii="Verdana" w:hAnsi="Verdana" w:cstheme="minorHAnsi"/>
                <w:sz w:val="20"/>
                <w:szCs w:val="20"/>
                <w:lang w:eastAsia="en-US"/>
              </w:rPr>
            </w:pPr>
          </w:p>
          <w:p w14:paraId="7523DFED" w14:textId="67CEF73F" w:rsidR="002B1AA6" w:rsidRPr="00CA2DCF" w:rsidRDefault="0098563B">
            <w:pPr>
              <w:pStyle w:val="NoSpacing"/>
              <w:spacing w:line="256" w:lineRule="auto"/>
              <w:jc w:val="both"/>
              <w:rPr>
                <w:rFonts w:ascii="Verdana" w:hAnsi="Verdana" w:cstheme="minorHAnsi"/>
                <w:sz w:val="20"/>
                <w:szCs w:val="20"/>
                <w:lang w:eastAsia="en-US"/>
              </w:rPr>
            </w:pPr>
            <w:r w:rsidRPr="0098563B">
              <w:rPr>
                <w:rFonts w:ascii="Verdana" w:hAnsi="Verdana" w:cstheme="minorHAnsi"/>
                <w:sz w:val="20"/>
                <w:szCs w:val="20"/>
                <w:lang w:eastAsia="en-US"/>
              </w:rPr>
              <w:t>When making decisions on the exclusion of a supplier from the procurement procedure on the grounds of exclusion specified in this point, among other things, the national database at:</w:t>
            </w:r>
            <w:r>
              <w:rPr>
                <w:rFonts w:ascii="Verdana" w:hAnsi="Verdana" w:cstheme="minorHAnsi"/>
                <w:sz w:val="20"/>
                <w:szCs w:val="20"/>
                <w:lang w:eastAsia="en-US"/>
              </w:rPr>
              <w:t xml:space="preserve"> </w:t>
            </w:r>
            <w:hyperlink r:id="rId17" w:history="1">
              <w:r w:rsidR="002B1AA6" w:rsidRPr="00CA2DCF">
                <w:rPr>
                  <w:rStyle w:val="Hyperlink"/>
                  <w:rFonts w:ascii="Verdana" w:hAnsi="Verdana" w:cstheme="minorHAnsi"/>
                  <w:sz w:val="20"/>
                  <w:szCs w:val="20"/>
                  <w:u w:val="single"/>
                  <w:lang w:eastAsia="en-US"/>
                </w:rPr>
                <w:t>https://www.registrucentras.lt/jar/p/index.php</w:t>
              </w:r>
            </w:hyperlink>
          </w:p>
          <w:p w14:paraId="05820246" w14:textId="1329728A" w:rsidR="002B1AA6" w:rsidRPr="00CA2DCF" w:rsidRDefault="0098563B">
            <w:pPr>
              <w:pStyle w:val="NoSpacing"/>
              <w:spacing w:line="256" w:lineRule="auto"/>
              <w:jc w:val="both"/>
              <w:rPr>
                <w:rFonts w:ascii="Verdana" w:hAnsi="Verdana" w:cstheme="minorHAnsi"/>
                <w:sz w:val="20"/>
                <w:szCs w:val="20"/>
                <w:lang w:eastAsia="en-US"/>
              </w:rPr>
            </w:pPr>
            <w:r w:rsidRPr="0098563B">
              <w:rPr>
                <w:rFonts w:ascii="Verdana" w:hAnsi="Verdana" w:cstheme="minorHAnsi"/>
                <w:sz w:val="20"/>
                <w:szCs w:val="20"/>
                <w:lang w:eastAsia="en-US"/>
              </w:rPr>
              <w:t>published information, as well as to the information provided in this information notice:</w:t>
            </w:r>
            <w:r>
              <w:rPr>
                <w:rFonts w:ascii="Verdana" w:hAnsi="Verdana" w:cstheme="minorHAnsi"/>
                <w:sz w:val="20"/>
                <w:szCs w:val="20"/>
                <w:lang w:eastAsia="en-US"/>
              </w:rPr>
              <w:t xml:space="preserve"> </w:t>
            </w:r>
            <w:hyperlink r:id="rId18" w:history="1">
              <w:r w:rsidR="002B1AA6" w:rsidRPr="00CA2DCF">
                <w:rPr>
                  <w:rStyle w:val="Hyperlink"/>
                  <w:rFonts w:ascii="Verdana" w:hAnsi="Verdana" w:cstheme="minorHAnsi"/>
                  <w:sz w:val="20"/>
                  <w:szCs w:val="20"/>
                  <w:lang w:eastAsia="en-US"/>
                </w:rPr>
                <w:t>https://vpt.lrv.lt/lt/naujienos/finansiniu-ataskaitu-nepateikimas-gali-tapti-kliutimi-dalyvauti-viesuosiuose-pirkimuose</w:t>
              </w:r>
            </w:hyperlink>
          </w:p>
          <w:p w14:paraId="679DDB51" w14:textId="77777777" w:rsidR="002B1AA6" w:rsidRPr="00CA2DCF" w:rsidRDefault="002B1AA6">
            <w:pPr>
              <w:pStyle w:val="NoSpacing"/>
              <w:spacing w:line="256" w:lineRule="auto"/>
              <w:jc w:val="both"/>
              <w:rPr>
                <w:rFonts w:ascii="Verdana" w:hAnsi="Verdana" w:cstheme="minorHAnsi"/>
                <w:b/>
                <w:bCs/>
                <w:iCs/>
                <w:sz w:val="20"/>
                <w:szCs w:val="20"/>
                <w:lang w:eastAsia="en-US"/>
              </w:rPr>
            </w:pPr>
          </w:p>
        </w:tc>
      </w:tr>
      <w:tr w:rsidR="002B1AA6" w:rsidRPr="00CA2DCF" w14:paraId="7F38454A"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213BC5" w14:textId="7C6F456B" w:rsidR="002B1AA6" w:rsidRPr="00CA2DCF" w:rsidRDefault="00240CA6">
            <w:pPr>
              <w:rPr>
                <w:rFonts w:ascii="Verdana" w:hAnsi="Verdana" w:cstheme="minorHAnsi"/>
                <w:iCs/>
                <w:sz w:val="20"/>
                <w:szCs w:val="20"/>
                <w:lang w:eastAsia="en-US"/>
              </w:rPr>
            </w:pPr>
            <w:r w:rsidRPr="00CA2DCF">
              <w:rPr>
                <w:rFonts w:ascii="Verdana" w:hAnsi="Verdana" w:cstheme="minorHAnsi"/>
                <w:iCs/>
                <w:sz w:val="20"/>
                <w:szCs w:val="20"/>
                <w:lang w:eastAsia="en-US"/>
              </w:rPr>
              <w:t>10.</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FEE7F6" w14:textId="624B05B2" w:rsidR="002B1AA6" w:rsidRPr="00CA2DCF" w:rsidRDefault="002C21FA">
            <w:pPr>
              <w:pStyle w:val="NoSpacing"/>
              <w:spacing w:line="256" w:lineRule="auto"/>
              <w:jc w:val="both"/>
              <w:rPr>
                <w:rFonts w:ascii="Verdana" w:hAnsi="Verdana" w:cstheme="minorHAnsi"/>
                <w:b/>
                <w:bCs/>
                <w:sz w:val="20"/>
                <w:szCs w:val="20"/>
                <w:lang w:eastAsia="en-US"/>
              </w:rPr>
            </w:pPr>
            <w:r w:rsidRPr="002C21FA">
              <w:rPr>
                <w:rFonts w:ascii="Verdana" w:hAnsi="Verdana" w:cstheme="minorHAnsi"/>
                <w:sz w:val="20"/>
                <w:szCs w:val="20"/>
                <w:lang w:eastAsia="en-US"/>
              </w:rPr>
              <w:t>he supplier has committed a serious professional violation, due to which the procuring organization doubts the integrity of the supplier, when he (supplier) does not meet the minimum criteria of a reliable tax payer, established in paragraph 1 of Article 40</w:t>
            </w:r>
            <w:r w:rsidRPr="002C21FA">
              <w:rPr>
                <w:rFonts w:ascii="Verdana" w:hAnsi="Verdana" w:cstheme="minorHAnsi"/>
                <w:sz w:val="20"/>
                <w:szCs w:val="20"/>
                <w:vertAlign w:val="superscript"/>
                <w:lang w:eastAsia="en-US"/>
              </w:rPr>
              <w:t>1</w:t>
            </w:r>
            <w:r w:rsidRPr="002C21FA">
              <w:rPr>
                <w:rFonts w:ascii="Verdana" w:hAnsi="Verdana" w:cstheme="minorHAnsi"/>
                <w:sz w:val="20"/>
                <w:szCs w:val="20"/>
                <w:lang w:eastAsia="en-US"/>
              </w:rPr>
              <w:t xml:space="preserve"> of the Tax Administration Law of the Republic of Lithuania.</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EA2015" w14:textId="3716DB2D" w:rsidR="002B1ED7" w:rsidRPr="003E0EA2" w:rsidRDefault="002B1ED7" w:rsidP="002B1ED7">
            <w:pPr>
              <w:pStyle w:val="NoSpacing"/>
              <w:spacing w:line="256" w:lineRule="auto"/>
              <w:jc w:val="both"/>
              <w:rPr>
                <w:rFonts w:ascii="Verdana" w:eastAsia="Yu Mincho" w:hAnsi="Verdana" w:cstheme="minorHAnsi"/>
                <w:b/>
                <w:bCs/>
                <w:sz w:val="20"/>
                <w:szCs w:val="20"/>
                <w:lang w:eastAsia="en-US"/>
              </w:rPr>
            </w:pPr>
            <w:r w:rsidRPr="003E0EA2">
              <w:rPr>
                <w:rFonts w:ascii="Verdana" w:eastAsia="Yu Mincho" w:hAnsi="Verdana" w:cstheme="minorHAnsi"/>
                <w:b/>
                <w:bCs/>
                <w:sz w:val="20"/>
                <w:szCs w:val="20"/>
                <w:lang w:eastAsia="en-US"/>
              </w:rPr>
              <w:t xml:space="preserve">Paragraph 4, </w:t>
            </w:r>
            <w:r>
              <w:rPr>
                <w:rFonts w:ascii="Verdana" w:eastAsia="Yu Mincho" w:hAnsi="Verdana" w:cstheme="minorHAnsi"/>
                <w:b/>
                <w:bCs/>
                <w:sz w:val="20"/>
                <w:szCs w:val="20"/>
                <w:lang w:eastAsia="en-US"/>
              </w:rPr>
              <w:t>7</w:t>
            </w:r>
            <w:r w:rsidRPr="003E0EA2">
              <w:rPr>
                <w:rFonts w:ascii="Verdana" w:eastAsia="Yu Mincho" w:hAnsi="Verdana" w:cstheme="minorHAnsi"/>
                <w:b/>
                <w:bCs/>
                <w:sz w:val="20"/>
                <w:szCs w:val="20"/>
                <w:lang w:eastAsia="en-US"/>
              </w:rPr>
              <w:t xml:space="preserve"> item </w:t>
            </w:r>
            <w:r w:rsidR="002C21FA">
              <w:rPr>
                <w:rFonts w:ascii="Verdana" w:eastAsia="Yu Mincho" w:hAnsi="Verdana" w:cstheme="minorHAnsi"/>
                <w:b/>
                <w:bCs/>
                <w:sz w:val="20"/>
                <w:szCs w:val="20"/>
                <w:lang w:eastAsia="en-US"/>
              </w:rPr>
              <w:t xml:space="preserve">b </w:t>
            </w:r>
            <w:r w:rsidRPr="003E0EA2">
              <w:rPr>
                <w:rFonts w:ascii="Verdana" w:eastAsia="Yu Mincho" w:hAnsi="Verdana" w:cstheme="minorHAnsi"/>
                <w:b/>
                <w:bCs/>
                <w:sz w:val="20"/>
                <w:szCs w:val="20"/>
                <w:lang w:eastAsia="en-US"/>
              </w:rPr>
              <w:t>of Article 46 of the PPL</w:t>
            </w:r>
          </w:p>
          <w:p w14:paraId="38DD858B" w14:textId="77777777" w:rsidR="002B1ED7" w:rsidRPr="003E0EA2" w:rsidRDefault="002B1ED7" w:rsidP="002B1ED7">
            <w:pPr>
              <w:pStyle w:val="NoSpacing"/>
              <w:spacing w:line="256" w:lineRule="auto"/>
              <w:jc w:val="both"/>
              <w:rPr>
                <w:rFonts w:ascii="Verdana" w:eastAsia="Yu Mincho" w:hAnsi="Verdana" w:cstheme="minorHAnsi"/>
                <w:sz w:val="20"/>
                <w:szCs w:val="20"/>
                <w:lang w:eastAsia="en-US"/>
              </w:rPr>
            </w:pPr>
          </w:p>
          <w:p w14:paraId="02C758EE" w14:textId="2558FD04" w:rsidR="002B1ED7" w:rsidRPr="00CA2DCF" w:rsidRDefault="002B1ED7" w:rsidP="002B1ED7">
            <w:pPr>
              <w:pStyle w:val="NoSpacing"/>
              <w:spacing w:line="256" w:lineRule="auto"/>
              <w:jc w:val="both"/>
              <w:rPr>
                <w:rFonts w:ascii="Verdana" w:eastAsia="Yu Mincho" w:hAnsi="Verdana" w:cstheme="minorHAnsi"/>
                <w:sz w:val="20"/>
                <w:szCs w:val="20"/>
                <w:lang w:eastAsia="en-US"/>
              </w:rPr>
            </w:pPr>
            <w:r w:rsidRPr="003E0EA2">
              <w:rPr>
                <w:rFonts w:ascii="Verdana" w:eastAsia="Yu Mincho" w:hAnsi="Verdana" w:cstheme="minorHAnsi"/>
                <w:sz w:val="20"/>
                <w:szCs w:val="20"/>
                <w:lang w:eastAsia="en-US"/>
              </w:rPr>
              <w:t>Section C1</w:t>
            </w:r>
            <w:r>
              <w:rPr>
                <w:rFonts w:ascii="Verdana" w:eastAsia="Yu Mincho" w:hAnsi="Verdana" w:cstheme="minorHAnsi"/>
                <w:sz w:val="20"/>
                <w:szCs w:val="20"/>
                <w:lang w:eastAsia="en-US"/>
              </w:rPr>
              <w:t>1</w:t>
            </w:r>
            <w:r w:rsidRPr="003E0EA2">
              <w:rPr>
                <w:rFonts w:ascii="Verdana" w:eastAsia="Yu Mincho" w:hAnsi="Verdana" w:cstheme="minorHAnsi"/>
                <w:sz w:val="20"/>
                <w:szCs w:val="20"/>
                <w:lang w:eastAsia="en-US"/>
              </w:rPr>
              <w:t xml:space="preserve"> of Part III of ESPD</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3CBC5"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2A49752A" w14:textId="77777777" w:rsidR="002B1AA6" w:rsidRPr="00CA2DCF" w:rsidRDefault="002B1AA6">
            <w:pPr>
              <w:pStyle w:val="NoSpacing"/>
              <w:spacing w:line="256" w:lineRule="auto"/>
              <w:jc w:val="both"/>
              <w:rPr>
                <w:rFonts w:ascii="Verdana" w:hAnsi="Verdana" w:cstheme="minorHAnsi"/>
                <w:b/>
                <w:bCs/>
                <w:iCs/>
                <w:sz w:val="20"/>
                <w:szCs w:val="20"/>
                <w:lang w:eastAsia="en-US"/>
              </w:rPr>
            </w:pPr>
          </w:p>
          <w:p w14:paraId="5F208FC4" w14:textId="628A61F9" w:rsidR="002B1AA6" w:rsidRPr="00CA2DCF" w:rsidRDefault="002C21FA">
            <w:pPr>
              <w:pStyle w:val="NoSpacing"/>
              <w:spacing w:line="256" w:lineRule="auto"/>
              <w:jc w:val="both"/>
              <w:rPr>
                <w:rFonts w:ascii="Verdana" w:hAnsi="Verdana" w:cstheme="minorHAnsi"/>
                <w:b/>
                <w:bCs/>
                <w:sz w:val="20"/>
                <w:szCs w:val="20"/>
                <w:lang w:eastAsia="en-US"/>
              </w:rPr>
            </w:pPr>
            <w:r w:rsidRPr="002C21FA">
              <w:rPr>
                <w:rFonts w:ascii="Verdana" w:hAnsi="Verdana" w:cstheme="minorHAnsi"/>
                <w:sz w:val="20"/>
                <w:szCs w:val="20"/>
                <w:lang w:eastAsia="en-US"/>
              </w:rPr>
              <w:t xml:space="preserve">When making decisions on the exclusion of the supplier from the procurement procedure on the grounds of exclusion specified in this point, among other things, the national database at </w:t>
            </w:r>
            <w:hyperlink r:id="rId19" w:history="1">
              <w:r w:rsidR="002B1AA6" w:rsidRPr="00CA2DCF">
                <w:rPr>
                  <w:rStyle w:val="Hyperlink"/>
                  <w:rFonts w:ascii="Verdana" w:hAnsi="Verdana" w:cstheme="minorHAnsi"/>
                  <w:sz w:val="20"/>
                  <w:szCs w:val="20"/>
                  <w:u w:val="single"/>
                  <w:lang w:eastAsia="en-US"/>
                </w:rPr>
                <w:t>https://www.vmi.lt/evmi/mokesciu-moketoju-informacija</w:t>
              </w:r>
            </w:hyperlink>
            <w:r w:rsidR="002B1AA6" w:rsidRPr="00CA2DCF">
              <w:rPr>
                <w:rFonts w:ascii="Verdana" w:hAnsi="Verdana" w:cstheme="minorHAnsi"/>
                <w:sz w:val="20"/>
                <w:szCs w:val="20"/>
                <w:lang w:eastAsia="en-US"/>
              </w:rPr>
              <w:t xml:space="preserve"> </w:t>
            </w:r>
            <w:r w:rsidRPr="002C21FA">
              <w:rPr>
                <w:rFonts w:ascii="Verdana" w:hAnsi="Verdana" w:cstheme="minorHAnsi"/>
                <w:sz w:val="20"/>
                <w:szCs w:val="20"/>
                <w:lang w:eastAsia="en-US"/>
              </w:rPr>
              <w:t>published information</w:t>
            </w:r>
          </w:p>
        </w:tc>
      </w:tr>
      <w:tr w:rsidR="002B1AA6" w:rsidRPr="00CA2DCF" w14:paraId="0C6EADBB"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C72816" w14:textId="63509141" w:rsidR="002B1AA6" w:rsidRPr="00CA2DCF" w:rsidRDefault="00240CA6" w:rsidP="00240CA6">
            <w:pPr>
              <w:pStyle w:val="NoSpacing"/>
              <w:spacing w:line="256" w:lineRule="auto"/>
              <w:rPr>
                <w:rFonts w:ascii="Verdana" w:hAnsi="Verdana" w:cstheme="minorHAnsi"/>
                <w:sz w:val="20"/>
                <w:szCs w:val="20"/>
                <w:lang w:eastAsia="en-US"/>
              </w:rPr>
            </w:pPr>
            <w:r w:rsidRPr="00CA2DCF">
              <w:rPr>
                <w:rFonts w:ascii="Verdana" w:hAnsi="Verdana" w:cstheme="minorHAnsi"/>
                <w:sz w:val="20"/>
                <w:szCs w:val="20"/>
                <w:lang w:eastAsia="en-US"/>
              </w:rPr>
              <w:t>11.</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59A5BD" w14:textId="3E076CF4" w:rsidR="002B1AA6" w:rsidRPr="00CA2DCF" w:rsidRDefault="002C21FA">
            <w:pPr>
              <w:pStyle w:val="NoSpacing"/>
              <w:spacing w:line="256" w:lineRule="auto"/>
              <w:jc w:val="both"/>
              <w:rPr>
                <w:rFonts w:ascii="Verdana" w:hAnsi="Verdana" w:cstheme="minorHAnsi"/>
                <w:sz w:val="20"/>
                <w:szCs w:val="20"/>
                <w:lang w:eastAsia="en-US"/>
              </w:rPr>
            </w:pPr>
            <w:r w:rsidRPr="002C21FA">
              <w:rPr>
                <w:rFonts w:ascii="Verdana" w:hAnsi="Verdana" w:cstheme="minorHAnsi"/>
                <w:sz w:val="20"/>
                <w:szCs w:val="20"/>
                <w:lang w:eastAsia="en-US"/>
              </w:rPr>
              <w:t xml:space="preserve">The supplier has committed a serious professional violation, due to which the procuring organization doubts the supplier's integrity, when he has committed a violation of the prohibition of entering into prohibited agreements, </w:t>
            </w:r>
            <w:r w:rsidRPr="002C21FA">
              <w:rPr>
                <w:rFonts w:ascii="Verdana" w:hAnsi="Verdana" w:cstheme="minorHAnsi"/>
                <w:sz w:val="20"/>
                <w:szCs w:val="20"/>
                <w:lang w:eastAsia="en-US"/>
              </w:rPr>
              <w:lastRenderedPageBreak/>
              <w:t>enshrined in the Competition Law of the Republic of Lithuania or a similar legal act of another state, and less than 3 years have passed since the date of its commission.</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09B1FF" w14:textId="712C1307" w:rsidR="002B1ED7" w:rsidRPr="003E0EA2" w:rsidRDefault="002B1ED7" w:rsidP="002B1ED7">
            <w:pPr>
              <w:pStyle w:val="NoSpacing"/>
              <w:spacing w:line="256" w:lineRule="auto"/>
              <w:jc w:val="both"/>
              <w:rPr>
                <w:rFonts w:ascii="Verdana" w:eastAsia="Yu Mincho" w:hAnsi="Verdana" w:cstheme="minorHAnsi"/>
                <w:b/>
                <w:bCs/>
                <w:sz w:val="20"/>
                <w:szCs w:val="20"/>
                <w:lang w:eastAsia="en-US"/>
              </w:rPr>
            </w:pPr>
            <w:r w:rsidRPr="003E0EA2">
              <w:rPr>
                <w:rFonts w:ascii="Verdana" w:eastAsia="Yu Mincho" w:hAnsi="Verdana" w:cstheme="minorHAnsi"/>
                <w:b/>
                <w:bCs/>
                <w:sz w:val="20"/>
                <w:szCs w:val="20"/>
                <w:lang w:eastAsia="en-US"/>
              </w:rPr>
              <w:lastRenderedPageBreak/>
              <w:t xml:space="preserve">Paragraph 4, </w:t>
            </w:r>
            <w:r>
              <w:rPr>
                <w:rFonts w:ascii="Verdana" w:eastAsia="Yu Mincho" w:hAnsi="Verdana" w:cstheme="minorHAnsi"/>
                <w:b/>
                <w:bCs/>
                <w:sz w:val="20"/>
                <w:szCs w:val="20"/>
                <w:lang w:eastAsia="en-US"/>
              </w:rPr>
              <w:t>7</w:t>
            </w:r>
            <w:r w:rsidRPr="003E0EA2">
              <w:rPr>
                <w:rFonts w:ascii="Verdana" w:eastAsia="Yu Mincho" w:hAnsi="Verdana" w:cstheme="minorHAnsi"/>
                <w:b/>
                <w:bCs/>
                <w:sz w:val="20"/>
                <w:szCs w:val="20"/>
                <w:lang w:eastAsia="en-US"/>
              </w:rPr>
              <w:t xml:space="preserve"> item </w:t>
            </w:r>
            <w:r w:rsidR="002C21FA">
              <w:rPr>
                <w:rFonts w:ascii="Verdana" w:eastAsia="Yu Mincho" w:hAnsi="Verdana" w:cstheme="minorHAnsi"/>
                <w:b/>
                <w:bCs/>
                <w:sz w:val="20"/>
                <w:szCs w:val="20"/>
                <w:lang w:eastAsia="en-US"/>
              </w:rPr>
              <w:t xml:space="preserve">c </w:t>
            </w:r>
            <w:r w:rsidRPr="003E0EA2">
              <w:rPr>
                <w:rFonts w:ascii="Verdana" w:eastAsia="Yu Mincho" w:hAnsi="Verdana" w:cstheme="minorHAnsi"/>
                <w:b/>
                <w:bCs/>
                <w:sz w:val="20"/>
                <w:szCs w:val="20"/>
                <w:lang w:eastAsia="en-US"/>
              </w:rPr>
              <w:t>of Article 46 of the PPL</w:t>
            </w:r>
          </w:p>
          <w:p w14:paraId="44FE4978" w14:textId="77777777" w:rsidR="002B1ED7" w:rsidRPr="003E0EA2" w:rsidRDefault="002B1ED7" w:rsidP="002B1ED7">
            <w:pPr>
              <w:pStyle w:val="NoSpacing"/>
              <w:spacing w:line="256" w:lineRule="auto"/>
              <w:jc w:val="both"/>
              <w:rPr>
                <w:rFonts w:ascii="Verdana" w:eastAsia="Yu Mincho" w:hAnsi="Verdana" w:cstheme="minorHAnsi"/>
                <w:sz w:val="20"/>
                <w:szCs w:val="20"/>
                <w:lang w:eastAsia="en-US"/>
              </w:rPr>
            </w:pPr>
          </w:p>
          <w:p w14:paraId="711EF29A" w14:textId="6A556585" w:rsidR="002B1ED7" w:rsidRPr="00CA2DCF" w:rsidRDefault="002B1ED7" w:rsidP="002B1ED7">
            <w:pPr>
              <w:pStyle w:val="NoSpacing"/>
              <w:spacing w:line="256" w:lineRule="auto"/>
              <w:jc w:val="both"/>
              <w:rPr>
                <w:rFonts w:ascii="Verdana" w:eastAsia="Yu Mincho" w:hAnsi="Verdana" w:cstheme="minorHAnsi"/>
                <w:sz w:val="20"/>
                <w:szCs w:val="20"/>
                <w:lang w:eastAsia="en-US"/>
              </w:rPr>
            </w:pPr>
            <w:r w:rsidRPr="003E0EA2">
              <w:rPr>
                <w:rFonts w:ascii="Verdana" w:eastAsia="Yu Mincho" w:hAnsi="Verdana" w:cstheme="minorHAnsi"/>
                <w:sz w:val="20"/>
                <w:szCs w:val="20"/>
                <w:lang w:eastAsia="en-US"/>
              </w:rPr>
              <w:t>Section C1</w:t>
            </w:r>
            <w:r>
              <w:rPr>
                <w:rFonts w:ascii="Verdana" w:eastAsia="Yu Mincho" w:hAnsi="Verdana" w:cstheme="minorHAnsi"/>
                <w:sz w:val="20"/>
                <w:szCs w:val="20"/>
                <w:lang w:eastAsia="en-US"/>
              </w:rPr>
              <w:t>1</w:t>
            </w:r>
            <w:r w:rsidRPr="003E0EA2">
              <w:rPr>
                <w:rFonts w:ascii="Verdana" w:eastAsia="Yu Mincho" w:hAnsi="Verdana" w:cstheme="minorHAnsi"/>
                <w:sz w:val="20"/>
                <w:szCs w:val="20"/>
                <w:lang w:eastAsia="en-US"/>
              </w:rPr>
              <w:t xml:space="preserve"> of Part III of ESPD</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ECEDA0" w14:textId="77777777" w:rsidR="00DE50D0" w:rsidRPr="00CA2DCF" w:rsidRDefault="00DE50D0" w:rsidP="00DE50D0">
            <w:pPr>
              <w:pStyle w:val="NoSpacing"/>
              <w:spacing w:line="256" w:lineRule="auto"/>
              <w:jc w:val="both"/>
              <w:rPr>
                <w:rFonts w:ascii="Verdana" w:hAnsi="Verdana" w:cstheme="minorHAnsi"/>
                <w:bCs/>
                <w:iCs/>
                <w:sz w:val="20"/>
                <w:szCs w:val="20"/>
                <w:lang w:eastAsia="en-US"/>
              </w:rPr>
            </w:pPr>
            <w:r w:rsidRPr="00313FB7">
              <w:rPr>
                <w:rFonts w:ascii="Verdana" w:hAnsi="Verdana" w:cstheme="minorHAnsi"/>
                <w:sz w:val="20"/>
                <w:szCs w:val="20"/>
                <w:lang w:eastAsia="en-US"/>
              </w:rPr>
              <w:t xml:space="preserve">No supporting documents are required. The </w:t>
            </w:r>
            <w:r>
              <w:rPr>
                <w:rFonts w:ascii="Verdana" w:hAnsi="Verdana" w:cstheme="minorHAnsi"/>
                <w:sz w:val="20"/>
                <w:szCs w:val="20"/>
                <w:lang w:eastAsia="en-US"/>
              </w:rPr>
              <w:t>EPSD</w:t>
            </w:r>
            <w:r w:rsidRPr="00313FB7">
              <w:rPr>
                <w:rFonts w:ascii="Verdana" w:hAnsi="Verdana" w:cstheme="minorHAnsi"/>
                <w:sz w:val="20"/>
                <w:szCs w:val="20"/>
                <w:lang w:eastAsia="en-US"/>
              </w:rPr>
              <w:t xml:space="preserve"> provided is sufficient.</w:t>
            </w:r>
          </w:p>
          <w:p w14:paraId="0644B5C9" w14:textId="77777777" w:rsidR="002B1AA6" w:rsidRPr="00CA2DCF" w:rsidRDefault="002B1AA6">
            <w:pPr>
              <w:pStyle w:val="NoSpacing"/>
              <w:spacing w:line="256" w:lineRule="auto"/>
              <w:jc w:val="both"/>
              <w:rPr>
                <w:rFonts w:ascii="Verdana" w:hAnsi="Verdana" w:cstheme="minorHAnsi"/>
                <w:bCs/>
                <w:iCs/>
                <w:sz w:val="20"/>
                <w:szCs w:val="20"/>
                <w:lang w:eastAsia="en-US"/>
              </w:rPr>
            </w:pPr>
          </w:p>
          <w:p w14:paraId="3C079E9F" w14:textId="77777777" w:rsidR="002C21FA" w:rsidRDefault="002C21FA">
            <w:pPr>
              <w:rPr>
                <w:rFonts w:ascii="Verdana" w:hAnsi="Verdana" w:cstheme="minorHAnsi"/>
                <w:b/>
                <w:bCs/>
                <w:sz w:val="20"/>
                <w:szCs w:val="20"/>
                <w:lang w:eastAsia="en-US"/>
              </w:rPr>
            </w:pPr>
            <w:r w:rsidRPr="002C21FA">
              <w:rPr>
                <w:rFonts w:ascii="Verdana" w:hAnsi="Verdana" w:cstheme="minorHAnsi"/>
                <w:b/>
                <w:bCs/>
                <w:sz w:val="20"/>
                <w:szCs w:val="20"/>
                <w:lang w:eastAsia="en-US"/>
              </w:rPr>
              <w:t xml:space="preserve">When making decisions on the exclusion of a supplier from the procurement procedure on the grounds of exclusion specified in </w:t>
            </w:r>
            <w:r w:rsidRPr="002C21FA">
              <w:rPr>
                <w:rFonts w:ascii="Verdana" w:hAnsi="Verdana" w:cstheme="minorHAnsi"/>
                <w:b/>
                <w:bCs/>
                <w:sz w:val="20"/>
                <w:szCs w:val="20"/>
                <w:lang w:eastAsia="en-US"/>
              </w:rPr>
              <w:lastRenderedPageBreak/>
              <w:t>this point, among other things, the national database at:</w:t>
            </w:r>
          </w:p>
          <w:p w14:paraId="04E626E4" w14:textId="0B5D0571" w:rsidR="002B1AA6" w:rsidRPr="00CA2DCF" w:rsidRDefault="00000000">
            <w:pPr>
              <w:rPr>
                <w:rFonts w:ascii="Verdana" w:hAnsi="Verdana" w:cstheme="minorHAnsi"/>
                <w:bCs/>
                <w:iCs/>
                <w:sz w:val="20"/>
                <w:szCs w:val="20"/>
                <w:lang w:eastAsia="en-US"/>
              </w:rPr>
            </w:pPr>
            <w:hyperlink r:id="rId20" w:history="1">
              <w:r w:rsidR="002B1AA6" w:rsidRPr="00CA2DCF">
                <w:rPr>
                  <w:rStyle w:val="Hyperlink"/>
                  <w:rFonts w:ascii="Verdana" w:hAnsi="Verdana" w:cstheme="minorHAnsi"/>
                  <w:sz w:val="20"/>
                  <w:szCs w:val="20"/>
                  <w:u w:val="single"/>
                  <w:lang w:eastAsia="en-US"/>
                </w:rPr>
                <w:t>https://kt.gov.lt/lt/atviri-duomenys/diskvalifikavimas-is-viesuju-pirkimu</w:t>
              </w:r>
            </w:hyperlink>
            <w:r w:rsidR="002B1AA6" w:rsidRPr="00CA2DCF">
              <w:rPr>
                <w:rFonts w:ascii="Verdana" w:hAnsi="Verdana" w:cstheme="minorHAnsi"/>
                <w:sz w:val="20"/>
                <w:szCs w:val="20"/>
                <w:lang w:eastAsia="en-US"/>
              </w:rPr>
              <w:t xml:space="preserve"> skelbiamą informaciją. </w:t>
            </w:r>
          </w:p>
        </w:tc>
      </w:tr>
    </w:tbl>
    <w:p w14:paraId="327B1AA3" w14:textId="63305FBB" w:rsidR="00A4599F" w:rsidRPr="00240CA6" w:rsidRDefault="003F1531" w:rsidP="00C6497D">
      <w:pPr>
        <w:jc w:val="center"/>
        <w:rPr>
          <w:rFonts w:cstheme="minorHAnsi"/>
          <w:b/>
          <w:bCs/>
          <w:smallCaps/>
          <w:sz w:val="20"/>
          <w:szCs w:val="20"/>
        </w:rPr>
      </w:pPr>
      <w:r w:rsidRPr="00CA2DCF">
        <w:rPr>
          <w:rFonts w:ascii="Verdana" w:hAnsi="Verdana" w:cstheme="minorHAnsi"/>
          <w:smallCaps/>
          <w:sz w:val="20"/>
          <w:szCs w:val="20"/>
        </w:rPr>
        <w:lastRenderedPageBreak/>
        <w:t>__________</w:t>
      </w:r>
      <w:r w:rsidR="00A4599F" w:rsidRPr="00CA2DCF">
        <w:rPr>
          <w:rFonts w:ascii="Verdana" w:hAnsi="Verdana" w:cstheme="minorHAnsi"/>
          <w:b/>
          <w:bCs/>
          <w:smallCaps/>
          <w:sz w:val="20"/>
          <w:szCs w:val="20"/>
        </w:rPr>
        <w:br w:type="page"/>
      </w:r>
    </w:p>
    <w:p w14:paraId="7BFABC1F" w14:textId="5E92C07B" w:rsidR="008D704D" w:rsidRPr="00CA2DCF" w:rsidRDefault="00D3501A" w:rsidP="009C2357">
      <w:pPr>
        <w:pStyle w:val="Heading2"/>
        <w:ind w:left="5103"/>
        <w:rPr>
          <w:rFonts w:ascii="Verdana" w:eastAsia="Calibri" w:hAnsi="Verdana" w:cstheme="minorHAnsi"/>
          <w:color w:val="0070C0"/>
          <w:sz w:val="20"/>
          <w:szCs w:val="20"/>
        </w:rPr>
      </w:pPr>
      <w:bookmarkStart w:id="40" w:name="_Ref38291223"/>
      <w:bookmarkStart w:id="41" w:name="_Ref38291334"/>
      <w:bookmarkStart w:id="42" w:name="_Ref38533412"/>
      <w:bookmarkStart w:id="43" w:name="_Toc150437674"/>
      <w:r>
        <w:rPr>
          <w:rFonts w:ascii="Verdana" w:hAnsi="Verdana" w:cstheme="minorHAnsi"/>
          <w:color w:val="0070C0"/>
          <w:sz w:val="20"/>
          <w:szCs w:val="20"/>
        </w:rPr>
        <w:lastRenderedPageBreak/>
        <w:t>Procurement conditions</w:t>
      </w:r>
      <w:r w:rsidRPr="007F5AA8">
        <w:rPr>
          <w:rFonts w:ascii="Verdana" w:hAnsi="Verdana" w:cstheme="minorHAnsi"/>
          <w:color w:val="0070C0"/>
          <w:sz w:val="20"/>
          <w:szCs w:val="20"/>
        </w:rPr>
        <w:t xml:space="preserve"> </w:t>
      </w:r>
      <w:r>
        <w:rPr>
          <w:rFonts w:ascii="Verdana" w:hAnsi="Verdana" w:cstheme="minorHAnsi"/>
          <w:color w:val="0070C0"/>
          <w:sz w:val="20"/>
          <w:szCs w:val="20"/>
        </w:rPr>
        <w:t xml:space="preserve">Annex 4 </w:t>
      </w:r>
      <w:r w:rsidR="008D704D" w:rsidRPr="00CA2DCF">
        <w:rPr>
          <w:rFonts w:ascii="Verdana" w:eastAsia="Calibri" w:hAnsi="Verdana" w:cstheme="minorHAnsi"/>
          <w:color w:val="0070C0"/>
          <w:sz w:val="20"/>
          <w:szCs w:val="20"/>
        </w:rPr>
        <w:t>„</w:t>
      </w:r>
      <w:r w:rsidR="00B30994" w:rsidRPr="00B30994">
        <w:rPr>
          <w:rFonts w:ascii="Verdana" w:eastAsia="Calibri" w:hAnsi="Verdana" w:cstheme="minorHAnsi"/>
          <w:color w:val="0070C0"/>
          <w:sz w:val="20"/>
          <w:szCs w:val="20"/>
        </w:rPr>
        <w:t>Supplier qualification requirements</w:t>
      </w:r>
      <w:r w:rsidR="008D704D" w:rsidRPr="00CA2DCF">
        <w:rPr>
          <w:rFonts w:ascii="Verdana" w:eastAsia="Calibri" w:hAnsi="Verdana" w:cstheme="minorHAnsi"/>
          <w:color w:val="0070C0"/>
          <w:sz w:val="20"/>
          <w:szCs w:val="20"/>
        </w:rPr>
        <w:t>“</w:t>
      </w:r>
      <w:bookmarkEnd w:id="40"/>
      <w:bookmarkEnd w:id="41"/>
      <w:bookmarkEnd w:id="42"/>
      <w:bookmarkEnd w:id="43"/>
    </w:p>
    <w:p w14:paraId="70EF5423" w14:textId="77777777" w:rsidR="002F396F" w:rsidRPr="00F0499F" w:rsidRDefault="002F396F" w:rsidP="00DE290C">
      <w:pPr>
        <w:rPr>
          <w:rFonts w:cstheme="minorHAnsi"/>
          <w:b/>
          <w:bCs/>
          <w:smallCaps/>
          <w:sz w:val="22"/>
          <w:szCs w:val="22"/>
        </w:rPr>
      </w:pPr>
    </w:p>
    <w:p w14:paraId="4EE4DC8E" w14:textId="77777777" w:rsidR="00DC0181" w:rsidRPr="00CB7D88" w:rsidRDefault="00DC0181" w:rsidP="00F372CD">
      <w:pPr>
        <w:pStyle w:val="Subtitle"/>
        <w:spacing w:line="240" w:lineRule="auto"/>
        <w:jc w:val="center"/>
        <w:rPr>
          <w:rFonts w:ascii="Verdana" w:hAnsi="Verdana"/>
          <w:smallCaps/>
          <w:color w:val="auto"/>
          <w:sz w:val="24"/>
          <w:szCs w:val="24"/>
        </w:rPr>
      </w:pPr>
      <w:r w:rsidRPr="00DC0181">
        <w:rPr>
          <w:rFonts w:ascii="Verdana" w:hAnsi="Verdana"/>
          <w:smallCaps/>
          <w:sz w:val="24"/>
          <w:szCs w:val="24"/>
        </w:rPr>
        <w:t xml:space="preserve">QUALIFICATION REQUIREMENTS FOR </w:t>
      </w:r>
      <w:r w:rsidRPr="00CB7D88">
        <w:rPr>
          <w:rFonts w:ascii="Verdana" w:hAnsi="Verdana"/>
          <w:smallCaps/>
          <w:color w:val="auto"/>
          <w:sz w:val="24"/>
          <w:szCs w:val="24"/>
        </w:rPr>
        <w:t>SUPPLIERS</w:t>
      </w:r>
    </w:p>
    <w:p w14:paraId="41F01C12" w14:textId="43726CE2" w:rsidR="005B19E4" w:rsidRPr="00CB7D88" w:rsidRDefault="00955F2F" w:rsidP="00DC0181">
      <w:pPr>
        <w:pStyle w:val="Subtitle"/>
        <w:spacing w:line="240" w:lineRule="auto"/>
        <w:jc w:val="center"/>
        <w:rPr>
          <w:rFonts w:ascii="Verdana" w:eastAsia="Calibri" w:hAnsi="Verdana" w:cstheme="minorHAnsi"/>
          <w:color w:val="auto"/>
          <w:sz w:val="20"/>
          <w:szCs w:val="20"/>
          <w:lang w:eastAsia="en-US"/>
        </w:rPr>
      </w:pPr>
      <w:r w:rsidRPr="00CB7D88">
        <w:rPr>
          <w:rFonts w:ascii="Verdana" w:hAnsi="Verdana"/>
          <w:smallCaps/>
          <w:color w:val="auto"/>
          <w:sz w:val="24"/>
          <w:szCs w:val="24"/>
        </w:rPr>
        <w:t xml:space="preserve"> </w:t>
      </w:r>
      <w:r w:rsidR="00DC0181" w:rsidRPr="00CB7D88">
        <w:rPr>
          <w:rFonts w:ascii="Verdana" w:eastAsia="Calibri" w:hAnsi="Verdana" w:cstheme="minorHAnsi"/>
          <w:color w:val="auto"/>
          <w:sz w:val="20"/>
          <w:szCs w:val="20"/>
          <w:lang w:eastAsia="en-US"/>
        </w:rPr>
        <w:t xml:space="preserve">PROCURING ORGANIZATION REQUIRES SUPPLIERS TO </w:t>
      </w:r>
      <w:r w:rsidR="00CB7D88" w:rsidRPr="00CB7D88">
        <w:rPr>
          <w:rFonts w:ascii="Verdana" w:eastAsia="Calibri" w:hAnsi="Verdana" w:cstheme="minorHAnsi"/>
          <w:color w:val="auto"/>
          <w:sz w:val="20"/>
          <w:szCs w:val="20"/>
          <w:lang w:eastAsia="en-US"/>
        </w:rPr>
        <w:t>correspond</w:t>
      </w:r>
      <w:r w:rsidR="00DC0181" w:rsidRPr="00CB7D88">
        <w:rPr>
          <w:rFonts w:ascii="Verdana" w:eastAsia="Calibri" w:hAnsi="Verdana" w:cstheme="minorHAnsi"/>
          <w:color w:val="auto"/>
          <w:sz w:val="20"/>
          <w:szCs w:val="20"/>
          <w:lang w:eastAsia="en-US"/>
        </w:rPr>
        <w:t xml:space="preserve"> THESE Qualification requirements QUALIFICATION REQUIREMENTS</w:t>
      </w:r>
    </w:p>
    <w:p w14:paraId="495F1C9C" w14:textId="77777777" w:rsidR="00B947F2" w:rsidRDefault="00B947F2" w:rsidP="00DE290C">
      <w:pPr>
        <w:rPr>
          <w:rFonts w:cstheme="minorHAnsi"/>
          <w:b/>
          <w:bCs/>
          <w:smallCaps/>
          <w:sz w:val="22"/>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2"/>
        <w:gridCol w:w="3459"/>
        <w:gridCol w:w="2582"/>
      </w:tblGrid>
      <w:tr w:rsidR="00173188" w:rsidRPr="00EF560A" w14:paraId="58D8B8CC" w14:textId="77777777" w:rsidTr="00EF2E6E">
        <w:trPr>
          <w:trHeight w:val="633"/>
        </w:trPr>
        <w:tc>
          <w:tcPr>
            <w:tcW w:w="4352" w:type="dxa"/>
            <w:shd w:val="clear" w:color="auto" w:fill="auto"/>
          </w:tcPr>
          <w:p w14:paraId="7E964BFD" w14:textId="79D762E0" w:rsidR="00173188" w:rsidRPr="00F372CD" w:rsidRDefault="00173188" w:rsidP="00EF2E6E">
            <w:pPr>
              <w:rPr>
                <w:rFonts w:ascii="Verdana" w:hAnsi="Verdana"/>
                <w:b/>
                <w:bCs/>
                <w:iCs/>
                <w:color w:val="FF0000"/>
                <w:sz w:val="20"/>
                <w:szCs w:val="20"/>
              </w:rPr>
            </w:pPr>
            <w:r w:rsidRPr="00173188">
              <w:rPr>
                <w:rFonts w:ascii="Verdana" w:hAnsi="Verdana"/>
                <w:b/>
                <w:bCs/>
                <w:iCs/>
                <w:sz w:val="20"/>
                <w:szCs w:val="20"/>
              </w:rPr>
              <w:t>Qualification requirements</w:t>
            </w:r>
          </w:p>
        </w:tc>
        <w:tc>
          <w:tcPr>
            <w:tcW w:w="3459" w:type="dxa"/>
            <w:shd w:val="clear" w:color="auto" w:fill="auto"/>
          </w:tcPr>
          <w:p w14:paraId="66EE14F4" w14:textId="62B1C978" w:rsidR="00173188" w:rsidRPr="00173188" w:rsidRDefault="00173188" w:rsidP="00EF2E6E">
            <w:pPr>
              <w:rPr>
                <w:rFonts w:ascii="Verdana" w:hAnsi="Verdana"/>
                <w:b/>
                <w:bCs/>
                <w:iCs/>
                <w:sz w:val="20"/>
                <w:szCs w:val="20"/>
              </w:rPr>
            </w:pPr>
            <w:r w:rsidRPr="00173188">
              <w:rPr>
                <w:rFonts w:ascii="Verdana" w:hAnsi="Verdana"/>
                <w:b/>
                <w:bCs/>
                <w:iCs/>
                <w:sz w:val="20"/>
                <w:szCs w:val="20"/>
              </w:rPr>
              <w:t>Qualification documents to be submitted</w:t>
            </w:r>
          </w:p>
        </w:tc>
        <w:tc>
          <w:tcPr>
            <w:tcW w:w="2582" w:type="dxa"/>
            <w:vAlign w:val="center"/>
          </w:tcPr>
          <w:p w14:paraId="56A6D225" w14:textId="0962BAEC" w:rsidR="00173188" w:rsidRPr="00173188" w:rsidRDefault="00173188" w:rsidP="00EF2E6E">
            <w:pPr>
              <w:rPr>
                <w:rFonts w:ascii="Verdana" w:hAnsi="Verdana"/>
                <w:b/>
                <w:bCs/>
                <w:iCs/>
                <w:sz w:val="20"/>
                <w:szCs w:val="20"/>
              </w:rPr>
            </w:pPr>
            <w:r w:rsidRPr="00173188">
              <w:rPr>
                <w:rFonts w:ascii="Verdana" w:hAnsi="Verdana"/>
                <w:b/>
                <w:bCs/>
                <w:sz w:val="20"/>
                <w:szCs w:val="20"/>
              </w:rPr>
              <w:t>The entity that must meet the requirement</w:t>
            </w:r>
          </w:p>
        </w:tc>
      </w:tr>
      <w:tr w:rsidR="00173188" w:rsidRPr="00EF560A" w14:paraId="1DC981E2" w14:textId="77777777" w:rsidTr="00EF2E6E">
        <w:trPr>
          <w:trHeight w:val="1978"/>
        </w:trPr>
        <w:tc>
          <w:tcPr>
            <w:tcW w:w="4352" w:type="dxa"/>
            <w:shd w:val="clear" w:color="auto" w:fill="auto"/>
          </w:tcPr>
          <w:p w14:paraId="7504DC84" w14:textId="366DD004" w:rsidR="00173188" w:rsidRDefault="000B6706" w:rsidP="000B6706">
            <w:pPr>
              <w:spacing w:after="0" w:line="240" w:lineRule="auto"/>
              <w:jc w:val="both"/>
              <w:rPr>
                <w:rFonts w:ascii="Verdana" w:hAnsi="Verdana"/>
                <w:sz w:val="20"/>
                <w:szCs w:val="20"/>
              </w:rPr>
            </w:pPr>
            <w:r w:rsidRPr="000B6706">
              <w:rPr>
                <w:rFonts w:ascii="Verdana" w:hAnsi="Verdana"/>
                <w:sz w:val="20"/>
                <w:szCs w:val="20"/>
              </w:rPr>
              <w:t>1. The supplier must have a specialist qualified to produce mattress manufacturing solutions.</w:t>
            </w:r>
          </w:p>
          <w:p w14:paraId="568CB1C2" w14:textId="77777777" w:rsidR="00173188" w:rsidRDefault="00173188" w:rsidP="00EF2E6E">
            <w:pPr>
              <w:spacing w:after="0" w:line="240" w:lineRule="auto"/>
              <w:jc w:val="both"/>
              <w:rPr>
                <w:rFonts w:ascii="Verdana" w:hAnsi="Verdana"/>
                <w:i/>
                <w:iCs/>
                <w:sz w:val="20"/>
                <w:szCs w:val="20"/>
              </w:rPr>
            </w:pPr>
            <w:r w:rsidRPr="008046E7">
              <w:rPr>
                <w:rFonts w:ascii="Verdana" w:hAnsi="Verdana"/>
                <w:i/>
                <w:iCs/>
                <w:sz w:val="20"/>
                <w:szCs w:val="20"/>
              </w:rPr>
              <w:t>Siūlytinas reikalavimas</w:t>
            </w:r>
          </w:p>
          <w:p w14:paraId="6A4003A9" w14:textId="77777777" w:rsidR="000B6706" w:rsidRPr="008046E7" w:rsidRDefault="000B6706" w:rsidP="00EF2E6E">
            <w:pPr>
              <w:spacing w:after="0" w:line="240" w:lineRule="auto"/>
              <w:jc w:val="both"/>
              <w:rPr>
                <w:rFonts w:ascii="Verdana" w:hAnsi="Verdana"/>
                <w:i/>
                <w:iCs/>
                <w:sz w:val="20"/>
                <w:szCs w:val="20"/>
              </w:rPr>
            </w:pPr>
          </w:p>
          <w:p w14:paraId="4A2724B3" w14:textId="77777777" w:rsidR="000B6706" w:rsidRPr="000B6706" w:rsidRDefault="000B6706" w:rsidP="000B6706">
            <w:pPr>
              <w:jc w:val="both"/>
              <w:rPr>
                <w:rFonts w:ascii="Verdana" w:hAnsi="Verdana" w:cs="Arial"/>
                <w:i/>
                <w:iCs/>
                <w:sz w:val="20"/>
                <w:szCs w:val="20"/>
              </w:rPr>
            </w:pPr>
            <w:r w:rsidRPr="000B6706">
              <w:rPr>
                <w:rFonts w:ascii="Verdana" w:hAnsi="Verdana" w:cs="Arial"/>
                <w:i/>
                <w:iCs/>
                <w:sz w:val="20"/>
                <w:szCs w:val="20"/>
              </w:rPr>
              <w:t>The specialist proposed by the supplier must:</w:t>
            </w:r>
          </w:p>
          <w:p w14:paraId="5AB7BC12" w14:textId="77777777" w:rsidR="000B6706" w:rsidRPr="000B6706" w:rsidRDefault="000B6706" w:rsidP="000B6706">
            <w:pPr>
              <w:jc w:val="both"/>
              <w:rPr>
                <w:rFonts w:ascii="Verdana" w:hAnsi="Verdana" w:cs="Arial"/>
                <w:i/>
                <w:iCs/>
                <w:sz w:val="20"/>
                <w:szCs w:val="20"/>
              </w:rPr>
            </w:pPr>
            <w:r w:rsidRPr="000B6706">
              <w:rPr>
                <w:rFonts w:ascii="Verdana" w:hAnsi="Verdana" w:cs="Arial"/>
                <w:i/>
                <w:iCs/>
                <w:sz w:val="20"/>
                <w:szCs w:val="20"/>
              </w:rPr>
              <w:t>1) at least 3 (three) years of installation/installation experience in mattress manufacturing solutions.</w:t>
            </w:r>
          </w:p>
          <w:p w14:paraId="6DE69F7D" w14:textId="55B6DE99" w:rsidR="00173188" w:rsidRDefault="000B6706" w:rsidP="000B6706">
            <w:pPr>
              <w:spacing w:after="0" w:line="240" w:lineRule="auto"/>
              <w:jc w:val="both"/>
              <w:rPr>
                <w:rFonts w:ascii="Verdana" w:hAnsi="Verdana"/>
                <w:sz w:val="20"/>
                <w:szCs w:val="20"/>
              </w:rPr>
            </w:pPr>
            <w:r w:rsidRPr="000B6706">
              <w:rPr>
                <w:rFonts w:ascii="Verdana" w:hAnsi="Verdana" w:cs="Arial"/>
                <w:i/>
                <w:iCs/>
                <w:sz w:val="20"/>
                <w:szCs w:val="20"/>
              </w:rPr>
              <w:t>2) installed and installed at least one production line automation solution in at least one of the following areas: robotics, innovative mattress production solutions.</w:t>
            </w:r>
          </w:p>
          <w:p w14:paraId="43816C2E" w14:textId="77777777" w:rsidR="00173188" w:rsidRPr="000A12A0" w:rsidRDefault="00173188" w:rsidP="00EF2E6E">
            <w:pPr>
              <w:spacing w:after="0" w:line="240" w:lineRule="auto"/>
              <w:jc w:val="both"/>
              <w:rPr>
                <w:rFonts w:ascii="Verdana" w:hAnsi="Verdana"/>
                <w:sz w:val="20"/>
                <w:szCs w:val="20"/>
              </w:rPr>
            </w:pPr>
          </w:p>
        </w:tc>
        <w:tc>
          <w:tcPr>
            <w:tcW w:w="3459" w:type="dxa"/>
            <w:shd w:val="clear" w:color="auto" w:fill="auto"/>
          </w:tcPr>
          <w:p w14:paraId="62BBB367"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Information on contracts in which the specialist participated (list of completed projects (contracts)) is provided:</w:t>
            </w:r>
          </w:p>
          <w:p w14:paraId="55DE5F77"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 contract name (system description);</w:t>
            </w:r>
          </w:p>
          <w:p w14:paraId="4F014B65"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 the role of a specialist;</w:t>
            </w:r>
          </w:p>
          <w:p w14:paraId="7FB6427F"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 contract execution date (period);</w:t>
            </w:r>
          </w:p>
          <w:p w14:paraId="0E21F60E"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 the period of the specialist's participation in the execution of the contract (in months);</w:t>
            </w:r>
          </w:p>
          <w:p w14:paraId="0F3BE1A1" w14:textId="47E92A90" w:rsidR="00173188" w:rsidRDefault="000B6706" w:rsidP="000B6706">
            <w:pPr>
              <w:spacing w:after="0" w:line="240" w:lineRule="auto"/>
              <w:jc w:val="both"/>
              <w:rPr>
                <w:rFonts w:ascii="Verdana" w:hAnsi="Verdana"/>
                <w:sz w:val="20"/>
                <w:szCs w:val="20"/>
              </w:rPr>
            </w:pPr>
            <w:r w:rsidRPr="000B6706">
              <w:rPr>
                <w:rFonts w:ascii="Verdana" w:hAnsi="Verdana"/>
                <w:sz w:val="20"/>
                <w:szCs w:val="20"/>
              </w:rPr>
              <w:t>- the client, the client's representative and their contact details.</w:t>
            </w:r>
          </w:p>
        </w:tc>
        <w:tc>
          <w:tcPr>
            <w:tcW w:w="2582" w:type="dxa"/>
          </w:tcPr>
          <w:p w14:paraId="586101C7" w14:textId="77777777" w:rsidR="000B6706" w:rsidRPr="000B6706" w:rsidRDefault="000B6706" w:rsidP="000B6706">
            <w:pPr>
              <w:rPr>
                <w:rFonts w:ascii="Verdana" w:hAnsi="Verdana"/>
                <w:sz w:val="20"/>
                <w:szCs w:val="20"/>
              </w:rPr>
            </w:pPr>
            <w:r w:rsidRPr="000B6706">
              <w:rPr>
                <w:rFonts w:ascii="Verdana" w:hAnsi="Verdana"/>
                <w:sz w:val="20"/>
                <w:szCs w:val="20"/>
              </w:rPr>
              <w:t>The supplier, all members of the supplier group, if the offer is submitted by a group of economic entities (capacity is added up), and other economic entities relied on by the supplier, together.</w:t>
            </w:r>
          </w:p>
          <w:p w14:paraId="7C4C7FA3" w14:textId="1C8E0B3C" w:rsidR="00173188" w:rsidRPr="00213454" w:rsidRDefault="000B6706" w:rsidP="000B6706">
            <w:pPr>
              <w:spacing w:after="0" w:line="240" w:lineRule="auto"/>
              <w:jc w:val="both"/>
              <w:rPr>
                <w:rFonts w:ascii="Verdana" w:hAnsi="Verdana"/>
                <w:sz w:val="20"/>
                <w:szCs w:val="20"/>
              </w:rPr>
            </w:pPr>
            <w:r w:rsidRPr="000B6706">
              <w:rPr>
                <w:rFonts w:ascii="Verdana" w:hAnsi="Verdana"/>
                <w:sz w:val="20"/>
                <w:szCs w:val="20"/>
              </w:rPr>
              <w:t>The supplier may rely on the capacities of other economic entities only when those entities whose capacities were relied upon will themselves perform the work that requires their capacities.</w:t>
            </w:r>
          </w:p>
        </w:tc>
      </w:tr>
      <w:tr w:rsidR="00173188" w:rsidRPr="00EF560A" w14:paraId="13E530C0" w14:textId="77777777" w:rsidTr="00EF2E6E">
        <w:trPr>
          <w:trHeight w:val="1978"/>
        </w:trPr>
        <w:tc>
          <w:tcPr>
            <w:tcW w:w="4352" w:type="dxa"/>
            <w:shd w:val="clear" w:color="auto" w:fill="auto"/>
          </w:tcPr>
          <w:p w14:paraId="4E3190F8" w14:textId="6FB129B9" w:rsidR="00173188" w:rsidRPr="000B6706" w:rsidRDefault="000B6706" w:rsidP="000B6706">
            <w:pPr>
              <w:pStyle w:val="ListParagraph"/>
              <w:numPr>
                <w:ilvl w:val="0"/>
                <w:numId w:val="47"/>
              </w:numPr>
              <w:spacing w:after="0" w:line="240" w:lineRule="auto"/>
              <w:rPr>
                <w:rFonts w:ascii="Verdana" w:hAnsi="Verdana"/>
                <w:sz w:val="20"/>
                <w:szCs w:val="20"/>
              </w:rPr>
            </w:pPr>
            <w:bookmarkStart w:id="44" w:name="_Hlk149089245"/>
            <w:r w:rsidRPr="000B6706">
              <w:rPr>
                <w:rFonts w:ascii="Verdana" w:hAnsi="Verdana"/>
                <w:sz w:val="20"/>
                <w:szCs w:val="20"/>
              </w:rPr>
              <w:t>During the last 3 years or during the period from the date of the Supplier's registration (if the Supplier has been in business for less than 3 (three) years) until the end of the offer submission deadline, the Supplier has implemented at least one production line automation solution on its own under one or more contracts, at least in one of the following fields: robotics, innovative mattress manufacturing solutions.</w:t>
            </w:r>
          </w:p>
        </w:tc>
        <w:tc>
          <w:tcPr>
            <w:tcW w:w="3459" w:type="dxa"/>
            <w:shd w:val="clear" w:color="auto" w:fill="auto"/>
          </w:tcPr>
          <w:p w14:paraId="13302671"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Provided:</w:t>
            </w:r>
          </w:p>
          <w:p w14:paraId="393F8356"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1) List of solutions implemented by the Supplier during the last 3 (three) years or during the period from the date of the Supplier's registration (if the Supplier has been operating for less than 3 (three) years).</w:t>
            </w:r>
          </w:p>
          <w:p w14:paraId="549E3C41"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 xml:space="preserve">2) As proof of the proper performance of the contract (part thereof), the supplier provides copies of the customer's certificate or the transfer-acceptance act signed </w:t>
            </w:r>
            <w:r w:rsidRPr="000B6706">
              <w:rPr>
                <w:rFonts w:ascii="Verdana" w:hAnsi="Verdana"/>
                <w:sz w:val="20"/>
                <w:szCs w:val="20"/>
              </w:rPr>
              <w:lastRenderedPageBreak/>
              <w:t>by the parties to the contract or other equivalent documents.</w:t>
            </w:r>
          </w:p>
          <w:p w14:paraId="557A646D" w14:textId="77777777" w:rsidR="000B6706" w:rsidRPr="000B6706" w:rsidRDefault="000B6706" w:rsidP="000B6706">
            <w:pPr>
              <w:spacing w:after="0" w:line="240" w:lineRule="auto"/>
              <w:jc w:val="both"/>
              <w:rPr>
                <w:rFonts w:ascii="Verdana" w:hAnsi="Verdana"/>
                <w:sz w:val="20"/>
                <w:szCs w:val="20"/>
              </w:rPr>
            </w:pPr>
          </w:p>
          <w:p w14:paraId="70BDC041" w14:textId="536B8921" w:rsidR="00173188" w:rsidRPr="00F372CD" w:rsidRDefault="000B6706" w:rsidP="000B6706">
            <w:pPr>
              <w:spacing w:after="0" w:line="240" w:lineRule="auto"/>
              <w:jc w:val="both"/>
              <w:rPr>
                <w:rFonts w:ascii="Verdana" w:hAnsi="Verdana"/>
                <w:sz w:val="20"/>
                <w:szCs w:val="20"/>
              </w:rPr>
            </w:pPr>
            <w:r w:rsidRPr="000B6706">
              <w:rPr>
                <w:rFonts w:ascii="Verdana" w:hAnsi="Verdana"/>
                <w:sz w:val="20"/>
                <w:szCs w:val="20"/>
              </w:rPr>
              <w:t>The procuring organization, in order to make sure or to verify the information provided, may, in a separate request, request to submit copies of completed or ongoing contracts or documents describing the object of the contract and the contract (e.g., technical assignment) or to contact the representative of the customer specified by the supplier without prior notice.</w:t>
            </w:r>
          </w:p>
        </w:tc>
        <w:tc>
          <w:tcPr>
            <w:tcW w:w="2582" w:type="dxa"/>
          </w:tcPr>
          <w:p w14:paraId="16B8873A" w14:textId="77777777" w:rsidR="000B6706" w:rsidRPr="000B6706" w:rsidRDefault="000B6706" w:rsidP="000B6706">
            <w:pPr>
              <w:rPr>
                <w:rFonts w:ascii="Verdana" w:hAnsi="Verdana"/>
                <w:sz w:val="20"/>
                <w:szCs w:val="20"/>
              </w:rPr>
            </w:pPr>
          </w:p>
          <w:p w14:paraId="40287910" w14:textId="77777777" w:rsidR="000B6706" w:rsidRPr="000B6706" w:rsidRDefault="000B6706" w:rsidP="000B6706">
            <w:pPr>
              <w:rPr>
                <w:rFonts w:ascii="Verdana" w:hAnsi="Verdana"/>
                <w:sz w:val="20"/>
                <w:szCs w:val="20"/>
              </w:rPr>
            </w:pPr>
            <w:r w:rsidRPr="000B6706">
              <w:rPr>
                <w:rFonts w:ascii="Verdana" w:hAnsi="Verdana"/>
                <w:sz w:val="20"/>
                <w:szCs w:val="20"/>
              </w:rPr>
              <w:t>The supplier, all members of the supplier group, if the offer is submitted by a group of economic entities (capacity is added up), and other economic entities relied on by the supplier, together.</w:t>
            </w:r>
          </w:p>
          <w:p w14:paraId="2AEE52A4" w14:textId="6BB92F1B" w:rsidR="00173188" w:rsidRPr="00AD2121" w:rsidRDefault="000B6706" w:rsidP="000B6706">
            <w:pPr>
              <w:spacing w:after="0" w:line="240" w:lineRule="auto"/>
              <w:jc w:val="both"/>
              <w:rPr>
                <w:rFonts w:ascii="Verdana" w:hAnsi="Verdana"/>
                <w:sz w:val="20"/>
                <w:szCs w:val="20"/>
              </w:rPr>
            </w:pPr>
            <w:r w:rsidRPr="000B6706">
              <w:rPr>
                <w:rFonts w:ascii="Verdana" w:hAnsi="Verdana"/>
                <w:sz w:val="20"/>
                <w:szCs w:val="20"/>
              </w:rPr>
              <w:lastRenderedPageBreak/>
              <w:t>The supplier may rely on the capacities of other economic entities only when those entities whose capacities were relied upon will themselves perform the work that requires their capacities. The supplier is not prohibited from relying on a contract that the supplier performed not alone, but together with other economic entities. However, in such a case, it is precisely the works performed by a specific business entity participating in public procurement, their volume, value, and not the entire object of the performed contract that must be assessed.</w:t>
            </w:r>
          </w:p>
        </w:tc>
      </w:tr>
      <w:tr w:rsidR="00173188" w:rsidRPr="00EF560A" w14:paraId="63935C6A" w14:textId="77777777" w:rsidTr="00EF2E6E">
        <w:trPr>
          <w:trHeight w:val="1583"/>
        </w:trPr>
        <w:tc>
          <w:tcPr>
            <w:tcW w:w="4352" w:type="dxa"/>
            <w:shd w:val="clear" w:color="auto" w:fill="auto"/>
          </w:tcPr>
          <w:p w14:paraId="48113E9E" w14:textId="27E4ADE1" w:rsidR="00173188" w:rsidRPr="000B6706" w:rsidRDefault="000B6706" w:rsidP="000B6706">
            <w:pPr>
              <w:pStyle w:val="ListParagraph"/>
              <w:numPr>
                <w:ilvl w:val="0"/>
                <w:numId w:val="47"/>
              </w:numPr>
              <w:spacing w:after="0" w:line="240" w:lineRule="auto"/>
              <w:jc w:val="both"/>
              <w:rPr>
                <w:rFonts w:ascii="Verdana" w:hAnsi="Verdana"/>
                <w:sz w:val="20"/>
                <w:szCs w:val="20"/>
              </w:rPr>
            </w:pPr>
            <w:r w:rsidRPr="000B6706">
              <w:rPr>
                <w:rFonts w:ascii="Verdana" w:hAnsi="Verdana"/>
                <w:sz w:val="20"/>
                <w:szCs w:val="20"/>
              </w:rPr>
              <w:lastRenderedPageBreak/>
              <w:t>During the last 3 years or during the period from the date of the Supplier's registration (if the Supplier has been operating for less than 3 (three) years) until the end of the offer submission deadline, the Supplier has implemented at least 1 innovative solution in the field of industry related to the subject of the European Green Course: Saving resources, rejecting plastic up to 10%; storage optimization up to 30%; increase in work productivity by at least 25%.</w:t>
            </w:r>
          </w:p>
        </w:tc>
        <w:tc>
          <w:tcPr>
            <w:tcW w:w="3459" w:type="dxa"/>
            <w:shd w:val="clear" w:color="auto" w:fill="auto"/>
          </w:tcPr>
          <w:p w14:paraId="0F2E05AF"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Provided:</w:t>
            </w:r>
          </w:p>
          <w:p w14:paraId="739CBD73"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1) List of projects implemented by the Supplier in the last 3 (three) years or during the period from the date of the Supplier's registration (if the Supplier has been operating for less than 3 (three) years).</w:t>
            </w:r>
          </w:p>
          <w:p w14:paraId="5F1CCB6D" w14:textId="77777777" w:rsidR="000B6706" w:rsidRPr="000B6706" w:rsidRDefault="000B6706" w:rsidP="000B6706">
            <w:pPr>
              <w:spacing w:after="0" w:line="240" w:lineRule="auto"/>
              <w:jc w:val="both"/>
              <w:rPr>
                <w:rFonts w:ascii="Verdana" w:hAnsi="Verdana"/>
                <w:sz w:val="20"/>
                <w:szCs w:val="20"/>
              </w:rPr>
            </w:pPr>
            <w:r w:rsidRPr="000B6706">
              <w:rPr>
                <w:rFonts w:ascii="Verdana" w:hAnsi="Verdana"/>
                <w:sz w:val="20"/>
                <w:szCs w:val="20"/>
              </w:rPr>
              <w:t>2) As proof of the proper performance of the contract (part thereof), the supplier provides copies of the customer's certificate or the transfer-acceptance act signed by the parties to the contract or other equivalent documents.</w:t>
            </w:r>
          </w:p>
          <w:p w14:paraId="6EB50F1A" w14:textId="77777777" w:rsidR="000B6706" w:rsidRPr="000B6706" w:rsidRDefault="000B6706" w:rsidP="000B6706">
            <w:pPr>
              <w:spacing w:after="0" w:line="240" w:lineRule="auto"/>
              <w:jc w:val="both"/>
              <w:rPr>
                <w:rFonts w:ascii="Verdana" w:hAnsi="Verdana"/>
                <w:sz w:val="20"/>
                <w:szCs w:val="20"/>
              </w:rPr>
            </w:pPr>
          </w:p>
          <w:p w14:paraId="77E77FE5" w14:textId="331157F9" w:rsidR="00173188" w:rsidRPr="00F372CD" w:rsidRDefault="000B6706" w:rsidP="000B6706">
            <w:pPr>
              <w:spacing w:after="0" w:line="240" w:lineRule="auto"/>
              <w:jc w:val="both"/>
              <w:rPr>
                <w:rFonts w:ascii="Verdana" w:hAnsi="Verdana"/>
                <w:sz w:val="20"/>
                <w:szCs w:val="20"/>
              </w:rPr>
            </w:pPr>
            <w:r w:rsidRPr="000B6706">
              <w:rPr>
                <w:rFonts w:ascii="Verdana" w:hAnsi="Verdana"/>
                <w:sz w:val="20"/>
                <w:szCs w:val="20"/>
              </w:rPr>
              <w:t xml:space="preserve">The procuring organization, in order to make sure or to verify the information provided, may, in a separate request, request to submit copies of completed or ongoing contracts or documents describing the object of the contract and the contract (e.g., </w:t>
            </w:r>
            <w:r w:rsidRPr="000B6706">
              <w:rPr>
                <w:rFonts w:ascii="Verdana" w:hAnsi="Verdana"/>
                <w:sz w:val="20"/>
                <w:szCs w:val="20"/>
              </w:rPr>
              <w:lastRenderedPageBreak/>
              <w:t>technical assignment) or to contact the representative of the customer specified by the supplier without prior notice.</w:t>
            </w:r>
          </w:p>
        </w:tc>
        <w:tc>
          <w:tcPr>
            <w:tcW w:w="2582" w:type="dxa"/>
          </w:tcPr>
          <w:p w14:paraId="4C04A4CB" w14:textId="77777777" w:rsidR="000B6706" w:rsidRPr="000B6706" w:rsidRDefault="000B6706" w:rsidP="000B6706">
            <w:pPr>
              <w:rPr>
                <w:rFonts w:ascii="Verdana" w:hAnsi="Verdana"/>
                <w:sz w:val="20"/>
                <w:szCs w:val="20"/>
                <w:lang w:val="en"/>
              </w:rPr>
            </w:pPr>
            <w:r w:rsidRPr="000B6706">
              <w:rPr>
                <w:rFonts w:ascii="Verdana" w:hAnsi="Verdana"/>
                <w:sz w:val="20"/>
                <w:szCs w:val="20"/>
                <w:lang w:val="en"/>
              </w:rPr>
              <w:lastRenderedPageBreak/>
              <w:t>The supplier, all members of the supplier group, if the offer is submitted by a group of economic entities (capacity is added up), and other economic entities relied on by the supplier, together.</w:t>
            </w:r>
          </w:p>
          <w:p w14:paraId="6932CAAC" w14:textId="77777777" w:rsidR="000B6706" w:rsidRPr="000B6706" w:rsidRDefault="000B6706" w:rsidP="000B6706">
            <w:pPr>
              <w:rPr>
                <w:rFonts w:ascii="Verdana" w:hAnsi="Verdana"/>
                <w:sz w:val="20"/>
                <w:szCs w:val="20"/>
                <w:lang w:val="en-GB"/>
              </w:rPr>
            </w:pPr>
            <w:r w:rsidRPr="000B6706">
              <w:rPr>
                <w:rFonts w:ascii="Verdana" w:hAnsi="Verdana"/>
                <w:sz w:val="20"/>
                <w:szCs w:val="20"/>
                <w:lang w:val="en"/>
              </w:rPr>
              <w:t xml:space="preserve">The supplier may rely on the capacities of other economic entities only when those entities whose capacities were relied upon will themselves perform the work that requires their capacities. The supplier is not prohibited from </w:t>
            </w:r>
            <w:r w:rsidRPr="000B6706">
              <w:rPr>
                <w:rFonts w:ascii="Verdana" w:hAnsi="Verdana"/>
                <w:sz w:val="20"/>
                <w:szCs w:val="20"/>
                <w:lang w:val="en"/>
              </w:rPr>
              <w:lastRenderedPageBreak/>
              <w:t>relying on a contract that the supplier performed not alone, but together with other economic entities. However, in such a case, it is precisely the works performed by a specific business entity participating in public procurement, their volume, value, and not the entire object of the performed contract that must be assessed.</w:t>
            </w:r>
          </w:p>
          <w:p w14:paraId="4EAD25E3" w14:textId="670F2B7F" w:rsidR="00173188" w:rsidRDefault="00173188" w:rsidP="00EF2E6E">
            <w:pPr>
              <w:spacing w:after="0" w:line="240" w:lineRule="auto"/>
              <w:jc w:val="both"/>
              <w:rPr>
                <w:rFonts w:ascii="Verdana" w:hAnsi="Verdana"/>
                <w:sz w:val="20"/>
                <w:szCs w:val="20"/>
              </w:rPr>
            </w:pPr>
          </w:p>
        </w:tc>
      </w:tr>
      <w:tr w:rsidR="00173188" w:rsidRPr="00EF560A" w14:paraId="6F35F658" w14:textId="77777777" w:rsidTr="00EF2E6E">
        <w:trPr>
          <w:trHeight w:val="1304"/>
        </w:trPr>
        <w:tc>
          <w:tcPr>
            <w:tcW w:w="4352" w:type="dxa"/>
            <w:shd w:val="clear" w:color="auto" w:fill="auto"/>
          </w:tcPr>
          <w:p w14:paraId="274D3E61" w14:textId="08E4D79A" w:rsidR="00173188" w:rsidRPr="0051291C" w:rsidRDefault="007A78B4" w:rsidP="000B6706">
            <w:pPr>
              <w:numPr>
                <w:ilvl w:val="0"/>
                <w:numId w:val="47"/>
              </w:numPr>
              <w:spacing w:after="0" w:line="240" w:lineRule="auto"/>
              <w:jc w:val="both"/>
              <w:rPr>
                <w:rFonts w:ascii="Verdana" w:hAnsi="Verdana"/>
                <w:sz w:val="20"/>
                <w:szCs w:val="20"/>
              </w:rPr>
            </w:pPr>
            <w:r w:rsidRPr="007A78B4">
              <w:rPr>
                <w:rFonts w:ascii="Verdana" w:hAnsi="Verdana"/>
                <w:sz w:val="20"/>
                <w:szCs w:val="20"/>
              </w:rPr>
              <w:lastRenderedPageBreak/>
              <w:t>The supplier must have sufficient equipment and tools necessary for the execution of the purchase contract, used to ensure quality and produce an innovative solution</w:t>
            </w:r>
            <w:r w:rsidR="00173188">
              <w:rPr>
                <w:rFonts w:ascii="Verdana" w:hAnsi="Verdana"/>
                <w:sz w:val="20"/>
                <w:szCs w:val="20"/>
              </w:rPr>
              <w:t>.</w:t>
            </w:r>
          </w:p>
        </w:tc>
        <w:tc>
          <w:tcPr>
            <w:tcW w:w="3459" w:type="dxa"/>
            <w:shd w:val="clear" w:color="auto" w:fill="auto"/>
          </w:tcPr>
          <w:p w14:paraId="11CD0EBD" w14:textId="77777777" w:rsidR="007A78B4" w:rsidRPr="007A78B4" w:rsidRDefault="007A78B4" w:rsidP="007A78B4">
            <w:pPr>
              <w:spacing w:after="0" w:line="240" w:lineRule="auto"/>
              <w:jc w:val="both"/>
              <w:rPr>
                <w:rFonts w:ascii="Verdana" w:hAnsi="Verdana"/>
                <w:sz w:val="20"/>
                <w:szCs w:val="20"/>
              </w:rPr>
            </w:pPr>
            <w:r w:rsidRPr="007A78B4">
              <w:rPr>
                <w:rFonts w:ascii="Verdana" w:hAnsi="Verdana"/>
                <w:sz w:val="20"/>
                <w:szCs w:val="20"/>
              </w:rPr>
              <w:t>Provided:</w:t>
            </w:r>
          </w:p>
          <w:p w14:paraId="02BB153F" w14:textId="77777777" w:rsidR="007A78B4" w:rsidRPr="007A78B4" w:rsidRDefault="007A78B4" w:rsidP="007A78B4">
            <w:pPr>
              <w:spacing w:after="0" w:line="240" w:lineRule="auto"/>
              <w:jc w:val="both"/>
              <w:rPr>
                <w:rFonts w:ascii="Verdana" w:hAnsi="Verdana"/>
                <w:sz w:val="20"/>
                <w:szCs w:val="20"/>
              </w:rPr>
            </w:pPr>
            <w:r w:rsidRPr="007A78B4">
              <w:rPr>
                <w:rFonts w:ascii="Verdana" w:hAnsi="Verdana"/>
                <w:sz w:val="20"/>
                <w:szCs w:val="20"/>
              </w:rPr>
              <w:t>1) a detailed description of the equipment and tools and how they ensure quality and the production of an innovative solution (a description of the equipment, tools, their quantity, performance and other descriptive technical criteria or a certificate from a competent official institution stating that the technical capabilities of the suppliers will allow the fulfillment of the obligations accepted in the purchase contract) .</w:t>
            </w:r>
          </w:p>
          <w:p w14:paraId="1933A8F4" w14:textId="5E2AC848" w:rsidR="00173188" w:rsidRDefault="007A78B4" w:rsidP="007A78B4">
            <w:pPr>
              <w:spacing w:after="0" w:line="240" w:lineRule="auto"/>
              <w:jc w:val="both"/>
              <w:rPr>
                <w:rFonts w:ascii="Verdana" w:hAnsi="Verdana"/>
                <w:sz w:val="20"/>
                <w:szCs w:val="20"/>
              </w:rPr>
            </w:pPr>
            <w:r w:rsidRPr="007A78B4">
              <w:rPr>
                <w:rFonts w:ascii="Verdana" w:hAnsi="Verdana"/>
                <w:sz w:val="20"/>
                <w:szCs w:val="20"/>
              </w:rPr>
              <w:t xml:space="preserve">2) documents justifying the description and availability of the equipment and tools used to ensure quality and to produce an innovative solution are submitted (copies of lease agreements, preliminary contracts or other documents confirming the possibility of rent, use, acquisition) and certificates issued by independent bodies are submitted, confirming that the suppliers comply certain quality management systems or standards that would prove that </w:t>
            </w:r>
            <w:r w:rsidRPr="007A78B4">
              <w:rPr>
                <w:rFonts w:ascii="Verdana" w:hAnsi="Verdana"/>
                <w:sz w:val="20"/>
                <w:szCs w:val="20"/>
              </w:rPr>
              <w:lastRenderedPageBreak/>
              <w:t>the supplier will comply with the required measures used to ensure quality during the execution of the purchase contract</w:t>
            </w:r>
            <w:r w:rsidR="00173188" w:rsidRPr="00167D13">
              <w:rPr>
                <w:rFonts w:ascii="Verdana" w:hAnsi="Verdana"/>
                <w:sz w:val="20"/>
                <w:szCs w:val="20"/>
              </w:rPr>
              <w:t>.</w:t>
            </w:r>
          </w:p>
          <w:p w14:paraId="6DE564D7" w14:textId="77777777" w:rsidR="00173188" w:rsidRPr="00F372CD" w:rsidRDefault="00173188" w:rsidP="00EF2E6E">
            <w:pPr>
              <w:spacing w:after="0" w:line="240" w:lineRule="auto"/>
              <w:jc w:val="both"/>
              <w:rPr>
                <w:rFonts w:ascii="Verdana" w:hAnsi="Verdana"/>
                <w:sz w:val="20"/>
                <w:szCs w:val="20"/>
              </w:rPr>
            </w:pPr>
          </w:p>
        </w:tc>
        <w:tc>
          <w:tcPr>
            <w:tcW w:w="2582" w:type="dxa"/>
          </w:tcPr>
          <w:p w14:paraId="145A81E5" w14:textId="160A2728" w:rsidR="00173188" w:rsidRDefault="007A78B4" w:rsidP="007A78B4">
            <w:pPr>
              <w:rPr>
                <w:rFonts w:ascii="Verdana" w:hAnsi="Verdana"/>
                <w:sz w:val="20"/>
                <w:szCs w:val="20"/>
              </w:rPr>
            </w:pPr>
            <w:r w:rsidRPr="007A78B4">
              <w:rPr>
                <w:rFonts w:ascii="Verdana" w:hAnsi="Verdana"/>
                <w:sz w:val="20"/>
                <w:szCs w:val="20"/>
              </w:rPr>
              <w:lastRenderedPageBreak/>
              <w:t>The supplier, all members of the supplier group, if the offer is submitted by a group of economic entities (capacity is added up), and other economic entities relied on by the supplier, together.</w:t>
            </w:r>
          </w:p>
        </w:tc>
      </w:tr>
      <w:bookmarkEnd w:id="44"/>
    </w:tbl>
    <w:p w14:paraId="60D9628A" w14:textId="77777777" w:rsidR="00B947F2" w:rsidRDefault="00B947F2" w:rsidP="00DE290C">
      <w:pPr>
        <w:rPr>
          <w:rFonts w:cstheme="minorHAnsi"/>
          <w:b/>
          <w:bCs/>
          <w:smallCaps/>
          <w:sz w:val="22"/>
          <w:szCs w:val="22"/>
        </w:rPr>
      </w:pPr>
    </w:p>
    <w:p w14:paraId="720905D5" w14:textId="77777777" w:rsidR="00B947F2" w:rsidRDefault="00B947F2" w:rsidP="00DE290C">
      <w:pPr>
        <w:rPr>
          <w:rFonts w:cstheme="minorHAnsi"/>
          <w:b/>
          <w:bCs/>
          <w:smallCaps/>
          <w:sz w:val="22"/>
          <w:szCs w:val="22"/>
        </w:rPr>
      </w:pPr>
    </w:p>
    <w:p w14:paraId="5F319F5C" w14:textId="77777777" w:rsidR="00B947F2" w:rsidRDefault="00B947F2" w:rsidP="00DE290C">
      <w:pPr>
        <w:rPr>
          <w:rFonts w:cstheme="minorHAnsi"/>
          <w:b/>
          <w:bCs/>
          <w:smallCaps/>
          <w:sz w:val="22"/>
          <w:szCs w:val="22"/>
        </w:rPr>
      </w:pPr>
    </w:p>
    <w:p w14:paraId="0DBB6451" w14:textId="77777777" w:rsidR="00B947F2" w:rsidRDefault="00B947F2" w:rsidP="00DE290C">
      <w:pPr>
        <w:rPr>
          <w:rFonts w:cstheme="minorHAnsi"/>
          <w:b/>
          <w:bCs/>
          <w:smallCaps/>
          <w:sz w:val="22"/>
          <w:szCs w:val="22"/>
        </w:rPr>
      </w:pPr>
    </w:p>
    <w:p w14:paraId="69042D5F" w14:textId="77777777" w:rsidR="00B947F2" w:rsidRDefault="00B947F2" w:rsidP="00DE290C">
      <w:pPr>
        <w:rPr>
          <w:rFonts w:cstheme="minorHAnsi"/>
          <w:b/>
          <w:bCs/>
          <w:smallCaps/>
          <w:sz w:val="22"/>
          <w:szCs w:val="22"/>
        </w:rPr>
      </w:pPr>
    </w:p>
    <w:p w14:paraId="604D8D52" w14:textId="77777777" w:rsidR="00B947F2" w:rsidRDefault="00B947F2" w:rsidP="00DE290C">
      <w:pPr>
        <w:rPr>
          <w:rFonts w:cstheme="minorHAnsi"/>
          <w:b/>
          <w:bCs/>
          <w:smallCaps/>
          <w:sz w:val="22"/>
          <w:szCs w:val="22"/>
        </w:rPr>
      </w:pPr>
    </w:p>
    <w:p w14:paraId="038C4065" w14:textId="77777777" w:rsidR="00362078" w:rsidRDefault="00362078" w:rsidP="00DE290C">
      <w:pPr>
        <w:rPr>
          <w:rFonts w:cstheme="minorHAnsi"/>
          <w:b/>
          <w:bCs/>
          <w:smallCaps/>
          <w:sz w:val="22"/>
          <w:szCs w:val="22"/>
        </w:rPr>
      </w:pPr>
    </w:p>
    <w:p w14:paraId="2AA59D8B" w14:textId="77777777" w:rsidR="00362078" w:rsidRDefault="00362078" w:rsidP="00DE290C">
      <w:pPr>
        <w:rPr>
          <w:rFonts w:cstheme="minorHAnsi"/>
          <w:b/>
          <w:bCs/>
          <w:smallCaps/>
          <w:sz w:val="22"/>
          <w:szCs w:val="22"/>
        </w:rPr>
      </w:pPr>
    </w:p>
    <w:p w14:paraId="59605852" w14:textId="77777777" w:rsidR="00362078" w:rsidRDefault="00362078" w:rsidP="00DE290C">
      <w:pPr>
        <w:rPr>
          <w:rFonts w:cstheme="minorHAnsi"/>
          <w:b/>
          <w:bCs/>
          <w:smallCaps/>
          <w:sz w:val="22"/>
          <w:szCs w:val="22"/>
        </w:rPr>
      </w:pPr>
    </w:p>
    <w:p w14:paraId="23EAA31A" w14:textId="77777777" w:rsidR="00362078" w:rsidRDefault="00362078" w:rsidP="00DE290C">
      <w:pPr>
        <w:rPr>
          <w:rFonts w:cstheme="minorHAnsi"/>
          <w:b/>
          <w:bCs/>
          <w:smallCaps/>
          <w:sz w:val="22"/>
          <w:szCs w:val="22"/>
        </w:rPr>
      </w:pPr>
    </w:p>
    <w:p w14:paraId="74CADAB3" w14:textId="77777777" w:rsidR="00362078" w:rsidRDefault="00362078" w:rsidP="00DE290C">
      <w:pPr>
        <w:rPr>
          <w:rFonts w:cstheme="minorHAnsi"/>
          <w:b/>
          <w:bCs/>
          <w:smallCaps/>
          <w:sz w:val="22"/>
          <w:szCs w:val="22"/>
        </w:rPr>
      </w:pPr>
    </w:p>
    <w:p w14:paraId="7E27B967" w14:textId="77777777" w:rsidR="00362078" w:rsidRDefault="00362078" w:rsidP="00DE290C">
      <w:pPr>
        <w:rPr>
          <w:rFonts w:cstheme="minorHAnsi"/>
          <w:b/>
          <w:bCs/>
          <w:smallCaps/>
          <w:sz w:val="22"/>
          <w:szCs w:val="22"/>
        </w:rPr>
      </w:pPr>
    </w:p>
    <w:p w14:paraId="11FDB8DD" w14:textId="77777777" w:rsidR="00362078" w:rsidRDefault="00362078" w:rsidP="00DE290C">
      <w:pPr>
        <w:rPr>
          <w:rFonts w:cstheme="minorHAnsi"/>
          <w:b/>
          <w:bCs/>
          <w:smallCaps/>
          <w:sz w:val="22"/>
          <w:szCs w:val="22"/>
        </w:rPr>
      </w:pPr>
    </w:p>
    <w:p w14:paraId="01698970" w14:textId="77777777" w:rsidR="00362078" w:rsidRDefault="00362078" w:rsidP="00DE290C">
      <w:pPr>
        <w:rPr>
          <w:rFonts w:cstheme="minorHAnsi"/>
          <w:b/>
          <w:bCs/>
          <w:smallCaps/>
          <w:sz w:val="22"/>
          <w:szCs w:val="22"/>
        </w:rPr>
      </w:pPr>
    </w:p>
    <w:p w14:paraId="11D99DF1" w14:textId="77777777" w:rsidR="00362078" w:rsidRDefault="00362078" w:rsidP="00DE290C">
      <w:pPr>
        <w:rPr>
          <w:rFonts w:cstheme="minorHAnsi"/>
          <w:b/>
          <w:bCs/>
          <w:smallCaps/>
          <w:sz w:val="22"/>
          <w:szCs w:val="22"/>
        </w:rPr>
      </w:pPr>
    </w:p>
    <w:p w14:paraId="0E21675A" w14:textId="77777777" w:rsidR="00362078" w:rsidRDefault="00362078" w:rsidP="00DE290C">
      <w:pPr>
        <w:rPr>
          <w:rFonts w:cstheme="minorHAnsi"/>
          <w:b/>
          <w:bCs/>
          <w:smallCaps/>
          <w:sz w:val="22"/>
          <w:szCs w:val="22"/>
        </w:rPr>
      </w:pPr>
    </w:p>
    <w:p w14:paraId="713AF5CF" w14:textId="77777777" w:rsidR="00362078" w:rsidRDefault="00362078" w:rsidP="00DE290C">
      <w:pPr>
        <w:rPr>
          <w:rFonts w:cstheme="minorHAnsi"/>
          <w:b/>
          <w:bCs/>
          <w:smallCaps/>
          <w:sz w:val="22"/>
          <w:szCs w:val="22"/>
        </w:rPr>
      </w:pPr>
    </w:p>
    <w:p w14:paraId="39DB87FF" w14:textId="77777777" w:rsidR="00362078" w:rsidRDefault="00362078" w:rsidP="00DE290C">
      <w:pPr>
        <w:rPr>
          <w:rFonts w:cstheme="minorHAnsi"/>
          <w:b/>
          <w:bCs/>
          <w:smallCaps/>
          <w:sz w:val="22"/>
          <w:szCs w:val="22"/>
        </w:rPr>
      </w:pPr>
    </w:p>
    <w:p w14:paraId="48E8F671" w14:textId="77777777" w:rsidR="00362078" w:rsidRDefault="00362078" w:rsidP="00DE290C">
      <w:pPr>
        <w:rPr>
          <w:rFonts w:cstheme="minorHAnsi"/>
          <w:b/>
          <w:bCs/>
          <w:smallCaps/>
          <w:sz w:val="22"/>
          <w:szCs w:val="22"/>
        </w:rPr>
      </w:pPr>
    </w:p>
    <w:p w14:paraId="28237FE6" w14:textId="77777777" w:rsidR="00362078" w:rsidRDefault="00362078" w:rsidP="00DE290C">
      <w:pPr>
        <w:rPr>
          <w:rFonts w:cstheme="minorHAnsi"/>
          <w:b/>
          <w:bCs/>
          <w:smallCaps/>
          <w:sz w:val="22"/>
          <w:szCs w:val="22"/>
        </w:rPr>
      </w:pPr>
    </w:p>
    <w:p w14:paraId="763CCEAD" w14:textId="77777777" w:rsidR="00362078" w:rsidRDefault="00362078" w:rsidP="00DE290C">
      <w:pPr>
        <w:rPr>
          <w:rFonts w:cstheme="minorHAnsi"/>
          <w:b/>
          <w:bCs/>
          <w:smallCaps/>
          <w:sz w:val="22"/>
          <w:szCs w:val="22"/>
        </w:rPr>
      </w:pPr>
    </w:p>
    <w:p w14:paraId="2BD5943B" w14:textId="77777777" w:rsidR="00362078" w:rsidRDefault="00362078" w:rsidP="00DE290C">
      <w:pPr>
        <w:rPr>
          <w:rFonts w:cstheme="minorHAnsi"/>
          <w:b/>
          <w:bCs/>
          <w:smallCaps/>
          <w:sz w:val="22"/>
          <w:szCs w:val="22"/>
        </w:rPr>
      </w:pPr>
    </w:p>
    <w:p w14:paraId="0222CB29" w14:textId="77777777" w:rsidR="00B947F2" w:rsidRPr="00F0499F" w:rsidRDefault="00B947F2" w:rsidP="00DE290C">
      <w:pPr>
        <w:rPr>
          <w:rFonts w:cstheme="minorHAnsi"/>
          <w:b/>
          <w:bCs/>
          <w:smallCaps/>
          <w:sz w:val="22"/>
          <w:szCs w:val="22"/>
        </w:rPr>
      </w:pPr>
    </w:p>
    <w:p w14:paraId="5D0FDE6E" w14:textId="0A6F8338" w:rsidR="008D704D" w:rsidRPr="00792485" w:rsidRDefault="00D3501A" w:rsidP="008D704D">
      <w:pPr>
        <w:pStyle w:val="Heading2"/>
        <w:ind w:left="5103"/>
        <w:rPr>
          <w:rFonts w:ascii="Verdana" w:hAnsi="Verdana" w:cstheme="minorHAnsi"/>
          <w:color w:val="0070C0"/>
          <w:sz w:val="20"/>
          <w:szCs w:val="20"/>
        </w:rPr>
      </w:pPr>
      <w:bookmarkStart w:id="45" w:name="_Ref38291379"/>
      <w:bookmarkStart w:id="46" w:name="_Ref38291394"/>
      <w:bookmarkStart w:id="47" w:name="_Ref38898251"/>
      <w:bookmarkStart w:id="48" w:name="_Toc150437675"/>
      <w:r>
        <w:rPr>
          <w:rFonts w:ascii="Verdana" w:hAnsi="Verdana" w:cstheme="minorHAnsi"/>
          <w:color w:val="0070C0"/>
          <w:sz w:val="20"/>
          <w:szCs w:val="20"/>
        </w:rPr>
        <w:lastRenderedPageBreak/>
        <w:t>Procurement conditions</w:t>
      </w:r>
      <w:r w:rsidRPr="007F5AA8">
        <w:rPr>
          <w:rFonts w:ascii="Verdana" w:hAnsi="Verdana" w:cstheme="minorHAnsi"/>
          <w:color w:val="0070C0"/>
          <w:sz w:val="20"/>
          <w:szCs w:val="20"/>
        </w:rPr>
        <w:t xml:space="preserve"> </w:t>
      </w:r>
      <w:r>
        <w:rPr>
          <w:rFonts w:ascii="Verdana" w:hAnsi="Verdana" w:cstheme="minorHAnsi"/>
          <w:color w:val="0070C0"/>
          <w:sz w:val="20"/>
          <w:szCs w:val="20"/>
        </w:rPr>
        <w:t xml:space="preserve">Annex 5 </w:t>
      </w:r>
      <w:r w:rsidR="008D704D" w:rsidRPr="00792485">
        <w:rPr>
          <w:rFonts w:ascii="Verdana" w:eastAsia="Calibri" w:hAnsi="Verdana" w:cstheme="minorHAnsi"/>
          <w:color w:val="0070C0"/>
          <w:sz w:val="20"/>
          <w:szCs w:val="20"/>
        </w:rPr>
        <w:t>„</w:t>
      </w:r>
      <w:r>
        <w:rPr>
          <w:rFonts w:ascii="Verdana" w:eastAsia="Calibri" w:hAnsi="Verdana" w:cstheme="minorHAnsi"/>
          <w:color w:val="0070C0"/>
          <w:sz w:val="20"/>
          <w:szCs w:val="20"/>
        </w:rPr>
        <w:t>ESPD</w:t>
      </w:r>
      <w:r w:rsidR="008D704D" w:rsidRPr="00792485">
        <w:rPr>
          <w:rFonts w:ascii="Verdana" w:eastAsia="Calibri" w:hAnsi="Verdana" w:cstheme="minorHAnsi"/>
          <w:color w:val="0070C0"/>
          <w:sz w:val="20"/>
          <w:szCs w:val="20"/>
        </w:rPr>
        <w:t xml:space="preserve">“ </w:t>
      </w:r>
      <w:r>
        <w:rPr>
          <w:rFonts w:ascii="Verdana" w:hAnsi="Verdana" w:cstheme="minorHAnsi"/>
          <w:color w:val="0070C0"/>
          <w:sz w:val="20"/>
          <w:szCs w:val="20"/>
        </w:rPr>
        <w:t>(XML format</w:t>
      </w:r>
      <w:r w:rsidR="008D704D" w:rsidRPr="00792485">
        <w:rPr>
          <w:rFonts w:ascii="Verdana" w:hAnsi="Verdana" w:cstheme="minorHAnsi"/>
          <w:color w:val="0070C0"/>
          <w:sz w:val="20"/>
          <w:szCs w:val="20"/>
        </w:rPr>
        <w:t>)</w:t>
      </w:r>
      <w:bookmarkEnd w:id="45"/>
      <w:bookmarkEnd w:id="46"/>
      <w:bookmarkEnd w:id="47"/>
      <w:bookmarkEnd w:id="48"/>
    </w:p>
    <w:p w14:paraId="1E33CF75" w14:textId="0E2F80D8" w:rsidR="002F396F" w:rsidRPr="00F0499F" w:rsidRDefault="002F396F" w:rsidP="00DE290C">
      <w:pPr>
        <w:rPr>
          <w:rFonts w:cstheme="minorHAnsi"/>
          <w:b/>
          <w:bCs/>
          <w:smallCaps/>
          <w:sz w:val="22"/>
          <w:szCs w:val="22"/>
        </w:rPr>
      </w:pPr>
    </w:p>
    <w:p w14:paraId="29065A1A" w14:textId="791E0D61" w:rsidR="00970D23" w:rsidRDefault="00970D23" w:rsidP="00970D23">
      <w:pPr>
        <w:jc w:val="center"/>
        <w:rPr>
          <w:rFonts w:ascii="Verdana" w:hAnsi="Verdana"/>
          <w:b/>
          <w:bCs/>
          <w:caps/>
          <w:spacing w:val="20"/>
          <w:sz w:val="20"/>
          <w:szCs w:val="20"/>
        </w:rPr>
      </w:pPr>
      <w:r w:rsidRPr="00970D23">
        <w:rPr>
          <w:rFonts w:ascii="Verdana" w:hAnsi="Verdana"/>
          <w:b/>
          <w:bCs/>
          <w:caps/>
          <w:spacing w:val="20"/>
          <w:sz w:val="20"/>
          <w:szCs w:val="20"/>
        </w:rPr>
        <w:t>European Single Procurement Document</w:t>
      </w:r>
    </w:p>
    <w:p w14:paraId="3584D74E" w14:textId="260EAEAE" w:rsidR="002F396F" w:rsidRPr="00792485" w:rsidRDefault="002F396F" w:rsidP="002F396F">
      <w:pPr>
        <w:jc w:val="both"/>
        <w:rPr>
          <w:rFonts w:ascii="Verdana" w:hAnsi="Verdana" w:cstheme="minorHAnsi"/>
          <w:sz w:val="20"/>
          <w:szCs w:val="20"/>
        </w:rPr>
      </w:pPr>
      <w:r w:rsidRPr="00792485">
        <w:rPr>
          <w:rFonts w:ascii="Verdana" w:hAnsi="Verdana" w:cstheme="minorHAnsi"/>
          <w:sz w:val="20"/>
          <w:szCs w:val="20"/>
        </w:rPr>
        <w:t>„</w:t>
      </w:r>
      <w:r w:rsidR="00970D23" w:rsidRPr="00970D23">
        <w:rPr>
          <w:rFonts w:ascii="Verdana" w:hAnsi="Verdana" w:cstheme="minorHAnsi"/>
          <w:sz w:val="20"/>
          <w:szCs w:val="20"/>
        </w:rPr>
        <w:t xml:space="preserve">European Single Procurement Document </w:t>
      </w:r>
      <w:r w:rsidR="00970D23">
        <w:rPr>
          <w:rFonts w:ascii="Verdana" w:hAnsi="Verdana" w:cstheme="minorHAnsi"/>
          <w:sz w:val="20"/>
          <w:szCs w:val="20"/>
        </w:rPr>
        <w:t>(ESPD</w:t>
      </w:r>
      <w:r w:rsidRPr="00792485">
        <w:rPr>
          <w:rFonts w:ascii="Verdana" w:hAnsi="Verdana" w:cstheme="minorHAnsi"/>
          <w:sz w:val="20"/>
          <w:szCs w:val="20"/>
        </w:rPr>
        <w:t xml:space="preserve">)“ </w:t>
      </w:r>
      <w:r w:rsidR="00415E42" w:rsidRPr="00415E42">
        <w:rPr>
          <w:rFonts w:ascii="Verdana" w:hAnsi="Verdana" w:cstheme="minorHAnsi"/>
          <w:sz w:val="20"/>
          <w:szCs w:val="20"/>
        </w:rPr>
        <w:t>provided in .xml format</w:t>
      </w:r>
      <w:r w:rsidRPr="00792485">
        <w:rPr>
          <w:rFonts w:ascii="Verdana" w:hAnsi="Verdana" w:cstheme="minorHAnsi"/>
          <w:sz w:val="20"/>
          <w:szCs w:val="20"/>
        </w:rPr>
        <w:t>.</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4D514D3" w14:textId="36B05937" w:rsidR="008D704D" w:rsidRPr="00D3501A" w:rsidRDefault="00A4599F" w:rsidP="00D3501A">
      <w:pPr>
        <w:jc w:val="right"/>
        <w:rPr>
          <w:rFonts w:cstheme="minorHAnsi"/>
          <w:b/>
          <w:bCs/>
          <w:smallCaps/>
          <w:sz w:val="22"/>
          <w:szCs w:val="22"/>
        </w:rPr>
      </w:pPr>
      <w:r w:rsidRPr="00F0499F">
        <w:rPr>
          <w:rFonts w:cstheme="minorHAnsi"/>
          <w:b/>
          <w:bCs/>
          <w:smallCaps/>
          <w:sz w:val="22"/>
          <w:szCs w:val="22"/>
        </w:rPr>
        <w:br w:type="page"/>
      </w:r>
      <w:bookmarkStart w:id="49" w:name="_Ref38540913"/>
      <w:bookmarkStart w:id="50" w:name="_Ref38898051"/>
      <w:bookmarkStart w:id="51" w:name="_Ref38901392"/>
      <w:r w:rsidR="00D3501A">
        <w:rPr>
          <w:rFonts w:ascii="Verdana" w:hAnsi="Verdana" w:cstheme="minorHAnsi"/>
          <w:color w:val="0070C0"/>
          <w:sz w:val="20"/>
          <w:szCs w:val="20"/>
        </w:rPr>
        <w:lastRenderedPageBreak/>
        <w:t>Procurement conditions</w:t>
      </w:r>
      <w:r w:rsidR="00D3501A" w:rsidRPr="007F5AA8">
        <w:rPr>
          <w:rFonts w:ascii="Verdana" w:hAnsi="Verdana" w:cstheme="minorHAnsi"/>
          <w:color w:val="0070C0"/>
          <w:sz w:val="20"/>
          <w:szCs w:val="20"/>
        </w:rPr>
        <w:t xml:space="preserve"> </w:t>
      </w:r>
      <w:r w:rsidR="00D3501A">
        <w:rPr>
          <w:rFonts w:ascii="Verdana" w:hAnsi="Verdana" w:cstheme="minorHAnsi"/>
          <w:color w:val="0070C0"/>
          <w:sz w:val="20"/>
          <w:szCs w:val="20"/>
        </w:rPr>
        <w:t xml:space="preserve">Annex 6 </w:t>
      </w:r>
      <w:r w:rsidR="008D704D" w:rsidRPr="00792485">
        <w:rPr>
          <w:rFonts w:ascii="Verdana" w:eastAsia="Calibri" w:hAnsi="Verdana" w:cstheme="minorHAnsi"/>
          <w:color w:val="0070C0"/>
          <w:sz w:val="20"/>
          <w:szCs w:val="20"/>
        </w:rPr>
        <w:t>„</w:t>
      </w:r>
      <w:r w:rsidR="00D3501A">
        <w:rPr>
          <w:rFonts w:ascii="Verdana" w:eastAsia="Calibri" w:hAnsi="Verdana" w:cstheme="minorHAnsi"/>
          <w:color w:val="0070C0"/>
          <w:sz w:val="20"/>
          <w:szCs w:val="20"/>
        </w:rPr>
        <w:t>Proposal form</w:t>
      </w:r>
      <w:r w:rsidR="008D704D" w:rsidRPr="00792485">
        <w:rPr>
          <w:rFonts w:ascii="Verdana" w:eastAsia="Calibri" w:hAnsi="Verdana" w:cstheme="minorHAnsi"/>
          <w:color w:val="0070C0"/>
          <w:sz w:val="20"/>
          <w:szCs w:val="20"/>
        </w:rPr>
        <w:t>“</w:t>
      </w:r>
      <w:bookmarkEnd w:id="49"/>
      <w:bookmarkEnd w:id="50"/>
      <w:bookmarkEnd w:id="51"/>
    </w:p>
    <w:p w14:paraId="33C6CA89" w14:textId="3F68BF8D" w:rsidR="00717372" w:rsidRPr="00717372" w:rsidRDefault="007D42EC" w:rsidP="00717372">
      <w:pPr>
        <w:spacing w:after="0"/>
        <w:jc w:val="center"/>
        <w:rPr>
          <w:rFonts w:ascii="Verdana" w:eastAsia="Arial" w:hAnsi="Verdana" w:cs="Times New Roman"/>
          <w:color w:val="000000"/>
          <w:sz w:val="20"/>
          <w:szCs w:val="20"/>
        </w:rPr>
      </w:pPr>
      <w:r>
        <w:rPr>
          <w:rFonts w:ascii="Verdana" w:eastAsia="Arial" w:hAnsi="Verdana" w:cs="Times New Roman"/>
          <w:color w:val="000000"/>
          <w:sz w:val="20"/>
          <w:szCs w:val="20"/>
        </w:rPr>
        <w:t>Herb or</w:t>
      </w:r>
      <w:r w:rsidR="00717372" w:rsidRPr="00717372">
        <w:rPr>
          <w:rFonts w:ascii="Verdana" w:eastAsia="Arial" w:hAnsi="Verdana" w:cs="Times New Roman"/>
          <w:color w:val="000000"/>
          <w:sz w:val="20"/>
          <w:szCs w:val="20"/>
        </w:rPr>
        <w:t xml:space="preserve"> </w:t>
      </w:r>
      <w:r>
        <w:rPr>
          <w:rFonts w:ascii="Verdana" w:eastAsia="Arial" w:hAnsi="Verdana" w:cs="Times New Roman"/>
          <w:color w:val="000000"/>
          <w:sz w:val="20"/>
          <w:szCs w:val="20"/>
        </w:rPr>
        <w:t>trademark</w:t>
      </w:r>
    </w:p>
    <w:p w14:paraId="6C54BC7D" w14:textId="77777777" w:rsidR="00717372" w:rsidRPr="00717372" w:rsidRDefault="00717372" w:rsidP="00717372">
      <w:pPr>
        <w:spacing w:after="0"/>
        <w:jc w:val="center"/>
        <w:rPr>
          <w:rFonts w:ascii="Verdana" w:eastAsia="Arial" w:hAnsi="Verdana" w:cs="Times New Roman"/>
          <w:color w:val="000000"/>
          <w:sz w:val="20"/>
          <w:szCs w:val="20"/>
        </w:rPr>
      </w:pPr>
    </w:p>
    <w:p w14:paraId="09CFF5A2" w14:textId="5E914431" w:rsidR="00717372" w:rsidRPr="007D42EC" w:rsidRDefault="007D42EC" w:rsidP="00717372">
      <w:pPr>
        <w:spacing w:after="0"/>
        <w:jc w:val="center"/>
        <w:rPr>
          <w:rFonts w:ascii="Verdana" w:eastAsia="Arial" w:hAnsi="Verdana" w:cs="Times New Roman"/>
          <w:i/>
          <w:color w:val="000000"/>
          <w:sz w:val="20"/>
          <w:szCs w:val="20"/>
        </w:rPr>
      </w:pPr>
      <w:r w:rsidRPr="007D42EC">
        <w:rPr>
          <w:rFonts w:ascii="Verdana" w:eastAsia="Arial" w:hAnsi="Verdana" w:cs="Times New Roman"/>
          <w:i/>
          <w:color w:val="000000"/>
          <w:sz w:val="20"/>
          <w:szCs w:val="20"/>
          <w:highlight w:val="lightGray"/>
        </w:rPr>
        <w:t>name of the supplier</w:t>
      </w:r>
    </w:p>
    <w:p w14:paraId="0A0F02D3" w14:textId="77777777" w:rsidR="00717372" w:rsidRPr="00717372" w:rsidRDefault="00717372" w:rsidP="00717372">
      <w:pPr>
        <w:spacing w:after="0" w:line="240" w:lineRule="auto"/>
        <w:jc w:val="center"/>
        <w:rPr>
          <w:rFonts w:ascii="Verdana" w:eastAsia="Arial" w:hAnsi="Verdana" w:cs="Times New Roman"/>
          <w:color w:val="000000"/>
          <w:sz w:val="20"/>
          <w:szCs w:val="20"/>
        </w:rPr>
      </w:pPr>
    </w:p>
    <w:p w14:paraId="7CEC0A40" w14:textId="2AC5AC40" w:rsidR="00717372" w:rsidRPr="00C278CE" w:rsidRDefault="00C278CE" w:rsidP="00C278CE">
      <w:pPr>
        <w:spacing w:after="0" w:line="240" w:lineRule="auto"/>
        <w:jc w:val="center"/>
        <w:rPr>
          <w:rFonts w:ascii="Verdana" w:eastAsia="Arial" w:hAnsi="Verdana" w:cs="Times New Roman"/>
          <w:i/>
          <w:color w:val="000000"/>
          <w:sz w:val="20"/>
          <w:szCs w:val="20"/>
        </w:rPr>
      </w:pPr>
      <w:r w:rsidRPr="00C278CE">
        <w:rPr>
          <w:rFonts w:ascii="Verdana" w:eastAsia="Arial" w:hAnsi="Verdana" w:cs="Times New Roman"/>
          <w:i/>
          <w:color w:val="000000"/>
          <w:sz w:val="20"/>
          <w:szCs w:val="20"/>
          <w:highlight w:val="lightGray"/>
        </w:rPr>
        <w:t>Legal form of the legal entity, registered office, contact information, name of the register where data about the supplier is collected and stored, legal entity code, value added tax payer code, if the legal entity is a value added tax payer</w:t>
      </w:r>
    </w:p>
    <w:p w14:paraId="065242E6" w14:textId="77777777" w:rsidR="00717372" w:rsidRPr="00717372" w:rsidRDefault="00717372" w:rsidP="00717372">
      <w:pPr>
        <w:spacing w:after="0" w:line="240" w:lineRule="auto"/>
        <w:jc w:val="center"/>
        <w:rPr>
          <w:rFonts w:ascii="Verdana" w:eastAsia="Arial" w:hAnsi="Verdana" w:cs="Times New Roman"/>
          <w:color w:val="000000"/>
          <w:sz w:val="20"/>
          <w:szCs w:val="20"/>
        </w:rPr>
      </w:pPr>
    </w:p>
    <w:p w14:paraId="1CDD1898" w14:textId="77777777" w:rsidR="00717372" w:rsidRPr="00717372" w:rsidRDefault="00717372" w:rsidP="00717372">
      <w:pPr>
        <w:spacing w:after="0"/>
        <w:jc w:val="both"/>
        <w:rPr>
          <w:rFonts w:ascii="Verdana" w:eastAsia="Arial" w:hAnsi="Verdana" w:cs="Times New Roman"/>
          <w:b/>
          <w:bCs/>
          <w:color w:val="000000"/>
          <w:sz w:val="20"/>
          <w:szCs w:val="20"/>
        </w:rPr>
      </w:pPr>
    </w:p>
    <w:p w14:paraId="0B1CDE4F" w14:textId="22D027A1" w:rsidR="00717372" w:rsidRDefault="007D42EC" w:rsidP="00717372">
      <w:pPr>
        <w:spacing w:after="0"/>
        <w:jc w:val="both"/>
        <w:rPr>
          <w:rFonts w:ascii="Verdana" w:eastAsia="Arial" w:hAnsi="Verdana" w:cs="Times New Roman"/>
          <w:color w:val="000000"/>
          <w:sz w:val="20"/>
          <w:szCs w:val="20"/>
        </w:rPr>
      </w:pPr>
      <w:r>
        <w:rPr>
          <w:rFonts w:ascii="Verdana" w:eastAsia="Arial" w:hAnsi="Verdana" w:cs="Times New Roman"/>
          <w:color w:val="000000"/>
          <w:sz w:val="20"/>
          <w:szCs w:val="20"/>
        </w:rPr>
        <w:t>JSC</w:t>
      </w:r>
      <w:r w:rsidR="00EE05EA">
        <w:rPr>
          <w:rFonts w:ascii="Verdana" w:eastAsia="Arial" w:hAnsi="Verdana" w:cs="Times New Roman"/>
          <w:color w:val="000000"/>
          <w:sz w:val="20"/>
          <w:szCs w:val="20"/>
        </w:rPr>
        <w:t xml:space="preserve"> „Ausnė“</w:t>
      </w:r>
    </w:p>
    <w:p w14:paraId="67106CB8" w14:textId="77777777" w:rsidR="00B05DCD" w:rsidRPr="00717372" w:rsidRDefault="00B05DCD" w:rsidP="00717372">
      <w:pPr>
        <w:spacing w:after="0"/>
        <w:jc w:val="both"/>
        <w:rPr>
          <w:rFonts w:ascii="Verdana" w:eastAsia="Arial" w:hAnsi="Verdana" w:cs="Times New Roman"/>
          <w:b/>
          <w:color w:val="000000"/>
          <w:sz w:val="20"/>
          <w:szCs w:val="20"/>
        </w:rPr>
      </w:pPr>
    </w:p>
    <w:p w14:paraId="6D893318" w14:textId="201EFDAD" w:rsidR="00717372" w:rsidRPr="00717372" w:rsidRDefault="00C278CE" w:rsidP="00717372">
      <w:pPr>
        <w:spacing w:after="0"/>
        <w:jc w:val="center"/>
        <w:rPr>
          <w:rFonts w:ascii="Verdana" w:eastAsia="Arial" w:hAnsi="Verdana" w:cs="Times New Roman"/>
          <w:b/>
          <w:color w:val="000000"/>
          <w:sz w:val="20"/>
          <w:szCs w:val="20"/>
        </w:rPr>
      </w:pPr>
      <w:r>
        <w:rPr>
          <w:rFonts w:ascii="Verdana" w:eastAsia="Arial" w:hAnsi="Verdana" w:cs="Times New Roman"/>
          <w:b/>
          <w:color w:val="000000"/>
          <w:sz w:val="20"/>
          <w:szCs w:val="20"/>
        </w:rPr>
        <w:t>PROPOSAL</w:t>
      </w:r>
    </w:p>
    <w:p w14:paraId="3E69BB04" w14:textId="68430B2E" w:rsidR="00717372" w:rsidRDefault="00C278CE" w:rsidP="00C278CE">
      <w:pPr>
        <w:shd w:val="clear" w:color="auto" w:fill="FFFFFF"/>
        <w:spacing w:after="0"/>
        <w:jc w:val="center"/>
        <w:rPr>
          <w:rFonts w:ascii="Verdana" w:eastAsia="Arial" w:hAnsi="Verdana" w:cs="Times New Roman"/>
          <w:b/>
          <w:color w:val="000000"/>
          <w:sz w:val="20"/>
          <w:szCs w:val="20"/>
        </w:rPr>
      </w:pPr>
      <w:r w:rsidRPr="00C278CE">
        <w:rPr>
          <w:rFonts w:ascii="Verdana" w:eastAsia="Arial" w:hAnsi="Verdana" w:cs="Times New Roman"/>
          <w:b/>
          <w:color w:val="000000"/>
          <w:sz w:val="20"/>
          <w:szCs w:val="20"/>
        </w:rPr>
        <w:t>ON</w:t>
      </w:r>
      <w:r>
        <w:rPr>
          <w:rFonts w:ascii="Verdana" w:eastAsia="Arial" w:hAnsi="Verdana" w:cs="Times New Roman"/>
          <w:b/>
          <w:color w:val="000000"/>
          <w:sz w:val="20"/>
          <w:szCs w:val="20"/>
        </w:rPr>
        <w:t xml:space="preserve"> THE PUBLIC PROCUREMENT OF THE SMART</w:t>
      </w:r>
      <w:r w:rsidRPr="00C278CE">
        <w:rPr>
          <w:rFonts w:ascii="Verdana" w:eastAsia="Arial" w:hAnsi="Verdana" w:cs="Times New Roman"/>
          <w:b/>
          <w:color w:val="000000"/>
          <w:sz w:val="20"/>
          <w:szCs w:val="20"/>
        </w:rPr>
        <w:t xml:space="preserve"> MATTRESS PRODUCTION LINE</w:t>
      </w:r>
    </w:p>
    <w:p w14:paraId="2F6452E7" w14:textId="77777777" w:rsidR="00C278CE" w:rsidRPr="00717372" w:rsidRDefault="00C278CE" w:rsidP="00717372">
      <w:pPr>
        <w:shd w:val="clear" w:color="auto" w:fill="FFFFFF"/>
        <w:spacing w:after="0"/>
        <w:rPr>
          <w:rFonts w:ascii="Verdana" w:eastAsia="Arial" w:hAnsi="Verdana" w:cs="Times New Roman"/>
          <w:color w:val="000000"/>
          <w:sz w:val="20"/>
          <w:szCs w:val="20"/>
        </w:rPr>
      </w:pPr>
    </w:p>
    <w:p w14:paraId="79386C41" w14:textId="4F118E06" w:rsidR="00717372" w:rsidRPr="00717372" w:rsidRDefault="000C101F" w:rsidP="00717372">
      <w:pPr>
        <w:spacing w:after="0"/>
        <w:jc w:val="center"/>
        <w:rPr>
          <w:rFonts w:ascii="Verdana" w:eastAsia="Arial" w:hAnsi="Verdana" w:cs="Times New Roman"/>
          <w:bCs/>
          <w:color w:val="000000"/>
          <w:sz w:val="20"/>
          <w:szCs w:val="20"/>
        </w:rPr>
      </w:pPr>
      <w:r>
        <w:rPr>
          <w:rFonts w:ascii="Verdana" w:eastAsia="Arial" w:hAnsi="Verdana" w:cs="Times New Roman"/>
          <w:i/>
          <w:color w:val="000000"/>
          <w:sz w:val="20"/>
          <w:szCs w:val="20"/>
          <w:highlight w:val="lightGray"/>
        </w:rPr>
        <w:t xml:space="preserve">Indicate </w:t>
      </w:r>
      <w:r w:rsidR="00C278CE" w:rsidRPr="00C278CE">
        <w:rPr>
          <w:rFonts w:ascii="Verdana" w:eastAsia="Arial" w:hAnsi="Verdana" w:cs="Times New Roman"/>
          <w:i/>
          <w:color w:val="000000"/>
          <w:sz w:val="20"/>
          <w:szCs w:val="20"/>
          <w:highlight w:val="lightGray"/>
        </w:rPr>
        <w:t>the date</w:t>
      </w:r>
      <w:r w:rsidR="00717372" w:rsidRPr="00717372">
        <w:rPr>
          <w:rFonts w:ascii="Verdana" w:eastAsia="Arial" w:hAnsi="Verdana" w:cs="Times New Roman"/>
          <w:b/>
          <w:bCs/>
          <w:color w:val="000000"/>
          <w:sz w:val="20"/>
          <w:szCs w:val="20"/>
        </w:rPr>
        <w:t xml:space="preserve"> </w:t>
      </w:r>
      <w:r w:rsidR="00C278CE">
        <w:rPr>
          <w:rFonts w:ascii="Verdana" w:eastAsia="Arial" w:hAnsi="Verdana" w:cs="Times New Roman"/>
          <w:bCs/>
          <w:color w:val="000000"/>
          <w:sz w:val="20"/>
          <w:szCs w:val="20"/>
        </w:rPr>
        <w:t>No</w:t>
      </w:r>
      <w:r w:rsidR="00717372" w:rsidRPr="00717372">
        <w:rPr>
          <w:rFonts w:ascii="Verdana" w:eastAsia="Arial" w:hAnsi="Verdana" w:cs="Times New Roman"/>
          <w:bCs/>
          <w:color w:val="000000"/>
          <w:sz w:val="20"/>
          <w:szCs w:val="20"/>
        </w:rPr>
        <w:t>.</w:t>
      </w:r>
      <w:r w:rsidR="00717372" w:rsidRPr="00717372">
        <w:rPr>
          <w:rFonts w:ascii="Verdana" w:eastAsia="Arial" w:hAnsi="Verdana" w:cs="Times New Roman"/>
          <w:color w:val="000000"/>
          <w:sz w:val="20"/>
          <w:szCs w:val="20"/>
        </w:rPr>
        <w:t xml:space="preserve"> </w:t>
      </w:r>
      <w:sdt>
        <w:sdtPr>
          <w:rPr>
            <w:rFonts w:ascii="Verdana" w:eastAsia="Arial" w:hAnsi="Verdana" w:cs="Times New Roman"/>
            <w:color w:val="000000"/>
            <w:sz w:val="20"/>
            <w:szCs w:val="20"/>
          </w:rPr>
          <w:alias w:val="nurodyti"/>
          <w:tag w:val="nurodyti"/>
          <w:id w:val="-786042638"/>
          <w:placeholder>
            <w:docPart w:val="1C8E95F56DC7464FABDD15C972BA87EB"/>
          </w:placeholder>
          <w:temporary/>
          <w:showingPlcHdr/>
          <w:text/>
        </w:sdtPr>
        <w:sdtContent>
          <w:r w:rsidR="00717372" w:rsidRPr="00717372">
            <w:rPr>
              <w:rFonts w:ascii="Verdana" w:eastAsia="Arial" w:hAnsi="Verdana" w:cs="Times New Roman"/>
              <w:i/>
              <w:color w:val="000000"/>
              <w:sz w:val="20"/>
              <w:szCs w:val="20"/>
              <w:highlight w:val="lightGray"/>
            </w:rPr>
            <w:t>____</w:t>
          </w:r>
        </w:sdtContent>
      </w:sdt>
    </w:p>
    <w:p w14:paraId="049DF7B9" w14:textId="29AFB351" w:rsidR="00717372" w:rsidRPr="000C101F" w:rsidRDefault="000C101F" w:rsidP="00717372">
      <w:pPr>
        <w:shd w:val="clear" w:color="auto" w:fill="FFFFFF"/>
        <w:spacing w:after="0"/>
        <w:jc w:val="center"/>
        <w:rPr>
          <w:rFonts w:ascii="Verdana" w:eastAsia="Arial" w:hAnsi="Verdana" w:cs="Times New Roman"/>
          <w:bCs/>
          <w:i/>
          <w:color w:val="000000"/>
          <w:sz w:val="20"/>
          <w:szCs w:val="20"/>
        </w:rPr>
      </w:pPr>
      <w:r w:rsidRPr="000C101F">
        <w:rPr>
          <w:rFonts w:ascii="Verdana" w:eastAsia="Arial" w:hAnsi="Verdana" w:cs="Times New Roman"/>
          <w:i/>
          <w:color w:val="000000"/>
          <w:sz w:val="20"/>
          <w:szCs w:val="20"/>
          <w:highlight w:val="lightGray"/>
        </w:rPr>
        <w:t>indicate the place of compilation</w:t>
      </w:r>
    </w:p>
    <w:p w14:paraId="3B351C4B" w14:textId="77777777" w:rsidR="00717372" w:rsidRPr="00717372" w:rsidRDefault="00717372" w:rsidP="00717372">
      <w:pPr>
        <w:spacing w:before="120" w:after="0" w:line="20" w:lineRule="atLeast"/>
        <w:jc w:val="both"/>
        <w:rPr>
          <w:rFonts w:ascii="Verdana" w:eastAsia="Arial" w:hAnsi="Verdana" w:cs="Times New Roman"/>
          <w:b/>
          <w:i/>
          <w:color w:val="000000"/>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149"/>
      </w:tblGrid>
      <w:tr w:rsidR="00717372" w:rsidRPr="00717372" w14:paraId="79251B45" w14:textId="77777777" w:rsidTr="00E609D0">
        <w:tc>
          <w:tcPr>
            <w:tcW w:w="5485" w:type="dxa"/>
            <w:tcBorders>
              <w:top w:val="single" w:sz="4" w:space="0" w:color="auto"/>
              <w:left w:val="single" w:sz="4" w:space="0" w:color="auto"/>
              <w:bottom w:val="single" w:sz="4" w:space="0" w:color="auto"/>
              <w:right w:val="single" w:sz="4" w:space="0" w:color="auto"/>
            </w:tcBorders>
            <w:hideMark/>
          </w:tcPr>
          <w:p w14:paraId="7F8B49E6" w14:textId="3D3D6B99" w:rsidR="00C61790" w:rsidRPr="00AD4120" w:rsidRDefault="00C61790" w:rsidP="00717372">
            <w:pPr>
              <w:spacing w:after="0" w:line="240" w:lineRule="auto"/>
              <w:rPr>
                <w:rFonts w:ascii="Verdana" w:hAnsi="Verdana" w:cstheme="minorHAnsi"/>
                <w:iCs/>
                <w:sz w:val="20"/>
                <w:szCs w:val="20"/>
              </w:rPr>
            </w:pPr>
            <w:r w:rsidRPr="00C61790">
              <w:rPr>
                <w:rFonts w:ascii="Verdana" w:hAnsi="Verdana" w:cstheme="minorHAnsi"/>
                <w:iCs/>
                <w:sz w:val="20"/>
                <w:szCs w:val="20"/>
              </w:rPr>
              <w:t xml:space="preserve">Name(s) of supplier or group of economic entities participants, legal entity code(s) </w:t>
            </w:r>
            <w:r w:rsidRPr="00C61790">
              <w:rPr>
                <w:rFonts w:ascii="Verdana" w:hAnsi="Verdana" w:cstheme="minorHAnsi"/>
                <w:i/>
                <w:iCs/>
                <w:sz w:val="20"/>
                <w:szCs w:val="20"/>
              </w:rPr>
              <w:t xml:space="preserve">(if the offer is submitted by a </w:t>
            </w:r>
            <w:r w:rsidR="00A5028B">
              <w:rPr>
                <w:rFonts w:ascii="Verdana" w:hAnsi="Verdana" w:cstheme="minorHAnsi"/>
                <w:i/>
                <w:iCs/>
                <w:sz w:val="20"/>
                <w:szCs w:val="20"/>
              </w:rPr>
              <w:t xml:space="preserve">individual </w:t>
            </w:r>
            <w:r w:rsidRPr="00C61790">
              <w:rPr>
                <w:rFonts w:ascii="Verdana" w:hAnsi="Verdana" w:cstheme="minorHAnsi"/>
                <w:i/>
                <w:iCs/>
                <w:sz w:val="20"/>
                <w:szCs w:val="20"/>
              </w:rPr>
              <w:t>person – business or individual activity certificate No. or similar</w:t>
            </w:r>
            <w:r w:rsidRPr="00C61790">
              <w:rPr>
                <w:rFonts w:ascii="Verdana" w:hAnsi="Verdana" w:cstheme="minorHAnsi"/>
                <w:iCs/>
                <w:sz w:val="20"/>
                <w:szCs w:val="20"/>
              </w:rPr>
              <w:t>), address(es)</w:t>
            </w:r>
          </w:p>
        </w:tc>
        <w:tc>
          <w:tcPr>
            <w:tcW w:w="4149" w:type="dxa"/>
            <w:tcBorders>
              <w:top w:val="single" w:sz="4" w:space="0" w:color="auto"/>
              <w:left w:val="single" w:sz="4" w:space="0" w:color="auto"/>
              <w:bottom w:val="single" w:sz="4" w:space="0" w:color="auto"/>
              <w:right w:val="single" w:sz="4" w:space="0" w:color="auto"/>
            </w:tcBorders>
          </w:tcPr>
          <w:p w14:paraId="1D9F08E6" w14:textId="77777777" w:rsidR="00717372" w:rsidRPr="00717372" w:rsidRDefault="00717372" w:rsidP="00717372">
            <w:pPr>
              <w:spacing w:after="0" w:line="240" w:lineRule="auto"/>
              <w:rPr>
                <w:rFonts w:ascii="Verdana" w:hAnsi="Verdana" w:cstheme="minorHAnsi"/>
                <w:sz w:val="20"/>
                <w:szCs w:val="20"/>
              </w:rPr>
            </w:pPr>
          </w:p>
        </w:tc>
      </w:tr>
      <w:tr w:rsidR="00717372" w:rsidRPr="00717372" w14:paraId="25275110" w14:textId="77777777" w:rsidTr="00E609D0">
        <w:tc>
          <w:tcPr>
            <w:tcW w:w="5485" w:type="dxa"/>
            <w:tcBorders>
              <w:top w:val="single" w:sz="4" w:space="0" w:color="auto"/>
              <w:left w:val="single" w:sz="4" w:space="0" w:color="auto"/>
              <w:bottom w:val="single" w:sz="4" w:space="0" w:color="auto"/>
              <w:right w:val="single" w:sz="4" w:space="0" w:color="auto"/>
            </w:tcBorders>
          </w:tcPr>
          <w:p w14:paraId="1F941D5B" w14:textId="604ACBE3" w:rsidR="00A5028B" w:rsidRPr="00717372" w:rsidRDefault="00A5028B" w:rsidP="00717372">
            <w:pPr>
              <w:spacing w:after="0" w:line="240" w:lineRule="auto"/>
              <w:rPr>
                <w:rFonts w:ascii="Verdana" w:hAnsi="Verdana" w:cstheme="minorHAnsi"/>
                <w:sz w:val="20"/>
                <w:szCs w:val="20"/>
              </w:rPr>
            </w:pPr>
            <w:r w:rsidRPr="00A5028B">
              <w:rPr>
                <w:rFonts w:ascii="Verdana" w:eastAsia="Calibri" w:hAnsi="Verdana" w:cstheme="minorHAnsi"/>
                <w:sz w:val="20"/>
                <w:szCs w:val="20"/>
              </w:rPr>
              <w:t xml:space="preserve">Participant of the group of economic entities, representing or managing the group of economic entities </w:t>
            </w:r>
            <w:r w:rsidRPr="00A5028B">
              <w:rPr>
                <w:rFonts w:ascii="Verdana" w:eastAsia="Calibri" w:hAnsi="Verdana" w:cstheme="minorHAnsi"/>
                <w:i/>
                <w:sz w:val="20"/>
                <w:szCs w:val="20"/>
              </w:rPr>
              <w:t>(filled in if the offer is submitted by a group of suppliers)</w:t>
            </w:r>
          </w:p>
        </w:tc>
        <w:tc>
          <w:tcPr>
            <w:tcW w:w="4149" w:type="dxa"/>
            <w:tcBorders>
              <w:top w:val="single" w:sz="4" w:space="0" w:color="auto"/>
              <w:left w:val="single" w:sz="4" w:space="0" w:color="auto"/>
              <w:bottom w:val="single" w:sz="4" w:space="0" w:color="auto"/>
              <w:right w:val="single" w:sz="4" w:space="0" w:color="auto"/>
            </w:tcBorders>
          </w:tcPr>
          <w:p w14:paraId="1036E622" w14:textId="77777777" w:rsidR="00717372" w:rsidRPr="00717372" w:rsidRDefault="00717372" w:rsidP="00717372">
            <w:pPr>
              <w:spacing w:after="0" w:line="240" w:lineRule="auto"/>
              <w:rPr>
                <w:rFonts w:ascii="Verdana" w:hAnsi="Verdana" w:cstheme="minorHAnsi"/>
                <w:sz w:val="20"/>
                <w:szCs w:val="20"/>
              </w:rPr>
            </w:pPr>
          </w:p>
        </w:tc>
      </w:tr>
      <w:tr w:rsidR="00717372" w:rsidRPr="00717372" w14:paraId="45FAF504" w14:textId="77777777" w:rsidTr="00E609D0">
        <w:tc>
          <w:tcPr>
            <w:tcW w:w="5485" w:type="dxa"/>
            <w:tcBorders>
              <w:top w:val="single" w:sz="4" w:space="0" w:color="auto"/>
              <w:left w:val="single" w:sz="4" w:space="0" w:color="auto"/>
              <w:bottom w:val="single" w:sz="4" w:space="0" w:color="auto"/>
              <w:right w:val="single" w:sz="4" w:space="0" w:color="auto"/>
            </w:tcBorders>
          </w:tcPr>
          <w:p w14:paraId="705D9AD1" w14:textId="6F16381F" w:rsidR="00717372" w:rsidRPr="00717372" w:rsidRDefault="00AD4120" w:rsidP="00717372">
            <w:pPr>
              <w:spacing w:after="0" w:line="240" w:lineRule="auto"/>
              <w:rPr>
                <w:rFonts w:ascii="Verdana" w:hAnsi="Verdana" w:cstheme="minorHAnsi"/>
                <w:sz w:val="20"/>
                <w:szCs w:val="20"/>
              </w:rPr>
            </w:pPr>
            <w:r w:rsidRPr="00AD4120">
              <w:rPr>
                <w:rFonts w:ascii="Verdana" w:hAnsi="Verdana" w:cstheme="minorHAnsi"/>
                <w:sz w:val="20"/>
                <w:szCs w:val="20"/>
              </w:rPr>
              <w:t>Contact information of the person authorized to communicate with the contracting organization (name, surname, phone, fax, e-mail, address)</w:t>
            </w:r>
          </w:p>
        </w:tc>
        <w:tc>
          <w:tcPr>
            <w:tcW w:w="4149" w:type="dxa"/>
            <w:tcBorders>
              <w:top w:val="single" w:sz="4" w:space="0" w:color="auto"/>
              <w:left w:val="single" w:sz="4" w:space="0" w:color="auto"/>
              <w:bottom w:val="single" w:sz="4" w:space="0" w:color="auto"/>
              <w:right w:val="single" w:sz="4" w:space="0" w:color="auto"/>
            </w:tcBorders>
          </w:tcPr>
          <w:p w14:paraId="5209331E" w14:textId="77777777" w:rsidR="00717372" w:rsidRPr="00717372" w:rsidRDefault="00717372" w:rsidP="00717372">
            <w:pPr>
              <w:spacing w:after="0" w:line="240" w:lineRule="auto"/>
              <w:rPr>
                <w:rFonts w:ascii="Verdana" w:hAnsi="Verdana" w:cstheme="minorHAnsi"/>
                <w:sz w:val="20"/>
                <w:szCs w:val="20"/>
              </w:rPr>
            </w:pPr>
          </w:p>
        </w:tc>
      </w:tr>
    </w:tbl>
    <w:p w14:paraId="3ACE3518" w14:textId="77777777" w:rsidR="00717372" w:rsidRPr="00717372" w:rsidRDefault="00717372" w:rsidP="00717372">
      <w:pPr>
        <w:spacing w:after="0" w:line="240" w:lineRule="auto"/>
        <w:rPr>
          <w:rFonts w:cstheme="minorHAnsi"/>
        </w:rPr>
      </w:pPr>
    </w:p>
    <w:p w14:paraId="13D7AB05" w14:textId="234DFFDD" w:rsidR="00717372" w:rsidRPr="007870C3" w:rsidRDefault="002F17A8" w:rsidP="007870C3">
      <w:pPr>
        <w:pStyle w:val="ListParagraph"/>
        <w:numPr>
          <w:ilvl w:val="0"/>
          <w:numId w:val="39"/>
        </w:numPr>
        <w:spacing w:after="0" w:line="240" w:lineRule="auto"/>
        <w:jc w:val="center"/>
        <w:rPr>
          <w:rFonts w:ascii="Verdana" w:eastAsiaTheme="minorHAnsi" w:hAnsi="Verdana" w:cs="Tahoma"/>
          <w:color w:val="000000" w:themeColor="text1"/>
          <w:sz w:val="20"/>
          <w:szCs w:val="20"/>
          <w:lang w:eastAsia="en-US"/>
        </w:rPr>
      </w:pPr>
      <w:r>
        <w:rPr>
          <w:rFonts w:ascii="Verdana" w:eastAsiaTheme="minorHAnsi" w:hAnsi="Verdana" w:cs="Tahoma"/>
          <w:b/>
          <w:bCs/>
          <w:color w:val="000000" w:themeColor="text1"/>
          <w:sz w:val="20"/>
          <w:szCs w:val="20"/>
          <w:lang w:eastAsia="en-US"/>
        </w:rPr>
        <w:t>PROPOSAL PRICE</w:t>
      </w:r>
    </w:p>
    <w:p w14:paraId="53C8955D" w14:textId="77777777" w:rsidR="00717372" w:rsidRPr="00717372" w:rsidRDefault="00717372" w:rsidP="00717372">
      <w:pPr>
        <w:spacing w:after="0" w:line="20" w:lineRule="atLeast"/>
        <w:ind w:firstLine="567"/>
        <w:jc w:val="both"/>
        <w:rPr>
          <w:rFonts w:ascii="Verdana" w:hAnsi="Verdana" w:cs="Tahoma"/>
          <w:bCs/>
          <w:iCs/>
          <w:color w:val="000000" w:themeColor="text1"/>
          <w:sz w:val="20"/>
          <w:szCs w:val="20"/>
        </w:rPr>
      </w:pPr>
    </w:p>
    <w:p w14:paraId="5012F4DF" w14:textId="2A57281A" w:rsidR="00101B7C" w:rsidRDefault="00362078" w:rsidP="00101B7C">
      <w:pPr>
        <w:spacing w:after="0" w:line="20" w:lineRule="atLeast"/>
        <w:ind w:firstLine="567"/>
        <w:jc w:val="both"/>
        <w:rPr>
          <w:rFonts w:ascii="Verdana" w:hAnsi="Verdana" w:cs="Tahoma"/>
          <w:bCs/>
          <w:iCs/>
          <w:sz w:val="20"/>
          <w:szCs w:val="20"/>
        </w:rPr>
      </w:pPr>
      <w:r>
        <w:rPr>
          <w:rFonts w:ascii="Verdana" w:hAnsi="Verdana" w:cs="Tahoma"/>
          <w:bCs/>
          <w:iCs/>
          <w:sz w:val="20"/>
          <w:szCs w:val="20"/>
        </w:rPr>
        <w:t>1</w:t>
      </w:r>
      <w:r w:rsidR="007870C3">
        <w:rPr>
          <w:rFonts w:ascii="Verdana" w:hAnsi="Verdana" w:cs="Tahoma"/>
          <w:bCs/>
          <w:iCs/>
          <w:sz w:val="20"/>
          <w:szCs w:val="20"/>
        </w:rPr>
        <w:t xml:space="preserve">.1. </w:t>
      </w:r>
      <w:r w:rsidR="00101B7C" w:rsidRPr="00101B7C">
        <w:rPr>
          <w:rFonts w:ascii="Verdana" w:hAnsi="Verdana" w:cs="Tahoma"/>
          <w:bCs/>
          <w:iCs/>
          <w:sz w:val="20"/>
          <w:szCs w:val="20"/>
        </w:rPr>
        <w:t>When calculating the price, the entire scope and requirements of the procurement object specified in the procurement documents, components of the price, etc., must be taken into account. VAT is indicated separately. If the supplier is a non-VAT payer, he must indicate this in the offer, specifying the legal basis. The supplier must assess whether he will not become a VAT payer during the performance of the contract. If the supplier becomes a VAT payer during the performance of the contract, the price including VAT must be i</w:t>
      </w:r>
      <w:r w:rsidR="00101B7C">
        <w:rPr>
          <w:rFonts w:ascii="Verdana" w:hAnsi="Verdana" w:cs="Tahoma"/>
          <w:bCs/>
          <w:iCs/>
          <w:sz w:val="20"/>
          <w:szCs w:val="20"/>
        </w:rPr>
        <w:t>ndicated in the offer. Proposal</w:t>
      </w:r>
      <w:r w:rsidR="00101B7C" w:rsidRPr="00101B7C">
        <w:rPr>
          <w:rFonts w:ascii="Verdana" w:hAnsi="Verdana" w:cs="Tahoma"/>
          <w:bCs/>
          <w:iCs/>
          <w:sz w:val="20"/>
          <w:szCs w:val="20"/>
        </w:rPr>
        <w:t xml:space="preserve"> prices will be evaluated and compared with all taxes including VAT. In the event that the procuring organization itself has to pay VAT to the state budget for the purchased object in accordance with the procedure established by the laws regulating taxes and their implementing legislation, this tax is included in the price of the offer (if the supplier did not include it when submitting the </w:t>
      </w:r>
      <w:r w:rsidR="00101B7C">
        <w:rPr>
          <w:rFonts w:ascii="Verdana" w:hAnsi="Verdana" w:cs="Tahoma"/>
          <w:bCs/>
          <w:iCs/>
          <w:sz w:val="20"/>
          <w:szCs w:val="20"/>
        </w:rPr>
        <w:t>proposal</w:t>
      </w:r>
      <w:r w:rsidR="00101B7C" w:rsidRPr="00101B7C">
        <w:rPr>
          <w:rFonts w:ascii="Verdana" w:hAnsi="Verdana" w:cs="Tahoma"/>
          <w:bCs/>
          <w:iCs/>
          <w:sz w:val="20"/>
          <w:szCs w:val="20"/>
        </w:rPr>
        <w:t>, it is included by the procuring organization itself for comparison purposes). The pri</w:t>
      </w:r>
      <w:r w:rsidR="00101B7C">
        <w:rPr>
          <w:rFonts w:ascii="Verdana" w:hAnsi="Verdana" w:cs="Tahoma"/>
          <w:bCs/>
          <w:iCs/>
          <w:sz w:val="20"/>
          <w:szCs w:val="20"/>
        </w:rPr>
        <w:t>ce of the proposal</w:t>
      </w:r>
      <w:r w:rsidR="00101B7C" w:rsidRPr="00101B7C">
        <w:rPr>
          <w:rFonts w:ascii="Verdana" w:hAnsi="Verdana" w:cs="Tahoma"/>
          <w:bCs/>
          <w:iCs/>
          <w:sz w:val="20"/>
          <w:szCs w:val="20"/>
        </w:rPr>
        <w:t xml:space="preserve"> must include all taxes and all other direct and indirect costs and taxes incurred and/or likely to be incurred by the Supplier (including for payments by means of the information system "E. account") related to the supply of Goods.</w:t>
      </w:r>
    </w:p>
    <w:p w14:paraId="6DB56CCE" w14:textId="77777777" w:rsidR="00101B7C" w:rsidRDefault="00101B7C" w:rsidP="00101B7C">
      <w:pPr>
        <w:spacing w:after="0" w:line="20" w:lineRule="atLeast"/>
        <w:jc w:val="both"/>
        <w:rPr>
          <w:rFonts w:ascii="Verdana" w:hAnsi="Verdana" w:cs="Tahoma"/>
          <w:bCs/>
          <w:iCs/>
          <w:sz w:val="20"/>
          <w:szCs w:val="20"/>
        </w:rPr>
      </w:pPr>
    </w:p>
    <w:p w14:paraId="48017638" w14:textId="58A08E2B" w:rsidR="007870C3" w:rsidRDefault="00362078" w:rsidP="00717372">
      <w:pPr>
        <w:spacing w:after="0" w:line="20" w:lineRule="atLeast"/>
        <w:ind w:firstLine="567"/>
        <w:jc w:val="both"/>
        <w:rPr>
          <w:rFonts w:ascii="Verdana" w:hAnsi="Verdana" w:cs="Tahoma"/>
          <w:b/>
          <w:iCs/>
          <w:sz w:val="20"/>
          <w:szCs w:val="20"/>
        </w:rPr>
      </w:pPr>
      <w:r>
        <w:rPr>
          <w:rFonts w:ascii="Verdana" w:hAnsi="Verdana" w:cs="Tahoma"/>
          <w:b/>
          <w:iCs/>
          <w:sz w:val="20"/>
          <w:szCs w:val="20"/>
        </w:rPr>
        <w:lastRenderedPageBreak/>
        <w:t>1</w:t>
      </w:r>
      <w:r w:rsidR="007870C3" w:rsidRPr="007870C3">
        <w:rPr>
          <w:rFonts w:ascii="Verdana" w:hAnsi="Verdana" w:cs="Tahoma"/>
          <w:b/>
          <w:iCs/>
          <w:sz w:val="20"/>
          <w:szCs w:val="20"/>
        </w:rPr>
        <w:t xml:space="preserve">.2. </w:t>
      </w:r>
      <w:r w:rsidR="00101B7C">
        <w:rPr>
          <w:rFonts w:ascii="Verdana" w:hAnsi="Verdana" w:cs="Tahoma"/>
          <w:b/>
          <w:iCs/>
          <w:sz w:val="20"/>
          <w:szCs w:val="20"/>
        </w:rPr>
        <w:t>Price of goods</w:t>
      </w:r>
      <w:r w:rsidR="007870C3" w:rsidRPr="007870C3">
        <w:rPr>
          <w:rFonts w:ascii="Verdana" w:hAnsi="Verdana" w:cs="Tahoma"/>
          <w:b/>
          <w:iCs/>
          <w:sz w:val="20"/>
          <w:szCs w:val="20"/>
        </w:rPr>
        <w:t>:</w:t>
      </w:r>
      <w:r w:rsidR="002977A4">
        <w:rPr>
          <w:rFonts w:ascii="Verdana" w:hAnsi="Verdana" w:cs="Tahoma"/>
          <w:b/>
          <w:iCs/>
          <w:sz w:val="20"/>
          <w:szCs w:val="20"/>
        </w:rPr>
        <w:t xml:space="preserve"> </w:t>
      </w:r>
    </w:p>
    <w:tbl>
      <w:tblPr>
        <w:tblW w:w="100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384"/>
        <w:gridCol w:w="1528"/>
        <w:gridCol w:w="2073"/>
        <w:gridCol w:w="1349"/>
      </w:tblGrid>
      <w:tr w:rsidR="00B947F2" w:rsidRPr="00717372" w14:paraId="589A7E01" w14:textId="0E9273DE" w:rsidTr="00101B7C">
        <w:tc>
          <w:tcPr>
            <w:tcW w:w="358"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0926922" w14:textId="038582F6" w:rsidR="00B947F2" w:rsidRPr="00717372" w:rsidRDefault="00101B7C" w:rsidP="00F73DDF">
            <w:pPr>
              <w:spacing w:after="0" w:line="240" w:lineRule="auto"/>
              <w:rPr>
                <w:rFonts w:ascii="Verdana" w:eastAsia="Times New Roman" w:hAnsi="Verdana" w:cs="Tahoma"/>
                <w:b/>
                <w:bCs/>
                <w:sz w:val="20"/>
                <w:szCs w:val="20"/>
                <w:lang w:eastAsia="en-US"/>
              </w:rPr>
            </w:pPr>
            <w:r>
              <w:rPr>
                <w:rFonts w:ascii="Verdana" w:eastAsia="Times New Roman" w:hAnsi="Verdana" w:cs="Tahoma"/>
                <w:b/>
                <w:bCs/>
                <w:sz w:val="20"/>
                <w:szCs w:val="20"/>
                <w:lang w:eastAsia="en-US"/>
              </w:rPr>
              <w:t>No.</w:t>
            </w:r>
            <w:r w:rsidR="00B947F2" w:rsidRPr="00717372">
              <w:rPr>
                <w:rFonts w:ascii="Verdana" w:eastAsia="Times New Roman" w:hAnsi="Verdana" w:cs="Tahoma"/>
                <w:b/>
                <w:bCs/>
                <w:sz w:val="20"/>
                <w:szCs w:val="20"/>
                <w:lang w:eastAsia="en-US"/>
              </w:rPr>
              <w:t xml:space="preserve"> </w:t>
            </w:r>
          </w:p>
        </w:tc>
        <w:tc>
          <w:tcPr>
            <w:tcW w:w="218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AD671CB" w14:textId="6C6EDFB7" w:rsidR="00B947F2" w:rsidRPr="00F73DDF" w:rsidRDefault="00101B7C" w:rsidP="00F73DDF">
            <w:pPr>
              <w:spacing w:after="0" w:line="240" w:lineRule="auto"/>
              <w:jc w:val="center"/>
              <w:rPr>
                <w:rFonts w:ascii="Verdana" w:eastAsia="Times New Roman" w:hAnsi="Verdana" w:cs="Tahoma"/>
                <w:b/>
                <w:bCs/>
                <w:sz w:val="20"/>
                <w:szCs w:val="20"/>
                <w:lang w:eastAsia="en-US"/>
              </w:rPr>
            </w:pPr>
            <w:r>
              <w:rPr>
                <w:rFonts w:ascii="Verdana" w:hAnsi="Verdana"/>
                <w:b/>
                <w:sz w:val="20"/>
                <w:szCs w:val="20"/>
              </w:rPr>
              <w:t>Good name</w:t>
            </w:r>
          </w:p>
        </w:tc>
        <w:tc>
          <w:tcPr>
            <w:tcW w:w="76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68A253D" w14:textId="5CFC550C" w:rsidR="00B947F2" w:rsidRPr="00B82774" w:rsidRDefault="00B947F2" w:rsidP="00F73DDF">
            <w:pPr>
              <w:spacing w:after="0" w:line="240" w:lineRule="auto"/>
              <w:jc w:val="center"/>
              <w:rPr>
                <w:rFonts w:ascii="Verdana" w:hAnsi="Verdana"/>
                <w:b/>
                <w:sz w:val="20"/>
                <w:szCs w:val="20"/>
                <w:lang w:val="en-US"/>
              </w:rPr>
            </w:pPr>
            <w:r w:rsidRPr="00F73DDF">
              <w:rPr>
                <w:rFonts w:ascii="Verdana" w:hAnsi="Verdana"/>
                <w:b/>
                <w:sz w:val="20"/>
                <w:szCs w:val="20"/>
                <w:lang w:val="la-Latn"/>
              </w:rPr>
              <w:t xml:space="preserve">1 </w:t>
            </w:r>
            <w:r w:rsidR="00B82774">
              <w:rPr>
                <w:rFonts w:ascii="Verdana" w:hAnsi="Verdana"/>
                <w:b/>
                <w:sz w:val="20"/>
                <w:szCs w:val="20"/>
                <w:lang w:val="en-US"/>
              </w:rPr>
              <w:t>unit</w:t>
            </w:r>
            <w:r w:rsidRPr="00F73DDF">
              <w:rPr>
                <w:rFonts w:ascii="Verdana" w:hAnsi="Verdana"/>
                <w:b/>
                <w:sz w:val="20"/>
                <w:szCs w:val="20"/>
                <w:lang w:val="la-Latn"/>
              </w:rPr>
              <w:t xml:space="preserve"> </w:t>
            </w:r>
            <w:r w:rsidR="00B82774">
              <w:rPr>
                <w:rFonts w:ascii="Verdana" w:hAnsi="Verdana"/>
                <w:b/>
                <w:sz w:val="20"/>
                <w:szCs w:val="20"/>
                <w:lang w:val="en-US"/>
              </w:rPr>
              <w:t>price</w:t>
            </w:r>
          </w:p>
          <w:p w14:paraId="3932B2AC" w14:textId="18BF0C8F" w:rsidR="00B947F2" w:rsidRPr="00F73DDF" w:rsidRDefault="00B947F2" w:rsidP="00F73DDF">
            <w:pPr>
              <w:spacing w:after="0" w:line="240" w:lineRule="auto"/>
              <w:jc w:val="center"/>
              <w:rPr>
                <w:rFonts w:ascii="Verdana" w:eastAsia="Times New Roman" w:hAnsi="Verdana" w:cs="Tahoma"/>
                <w:b/>
                <w:bCs/>
                <w:sz w:val="20"/>
                <w:szCs w:val="20"/>
                <w:lang w:eastAsia="en-US"/>
              </w:rPr>
            </w:pPr>
            <w:r w:rsidRPr="00F73DDF">
              <w:rPr>
                <w:rFonts w:ascii="Verdana" w:hAnsi="Verdana"/>
                <w:b/>
                <w:sz w:val="20"/>
                <w:szCs w:val="20"/>
                <w:lang w:val="la-Latn"/>
              </w:rPr>
              <w:t xml:space="preserve">Eur </w:t>
            </w:r>
            <w:r w:rsidR="00B82774">
              <w:rPr>
                <w:rFonts w:ascii="Verdana" w:hAnsi="Verdana"/>
                <w:b/>
                <w:sz w:val="20"/>
                <w:szCs w:val="20"/>
                <w:lang w:val="la-Latn"/>
              </w:rPr>
              <w:t>with</w:t>
            </w:r>
            <w:r w:rsidR="00B82774">
              <w:rPr>
                <w:rFonts w:ascii="Verdana" w:hAnsi="Verdana"/>
                <w:b/>
                <w:sz w:val="20"/>
                <w:szCs w:val="20"/>
                <w:lang w:val="en-US"/>
              </w:rPr>
              <w:t>out</w:t>
            </w:r>
            <w:r w:rsidRPr="00F73DDF">
              <w:rPr>
                <w:rFonts w:ascii="Verdana" w:hAnsi="Verdana"/>
                <w:b/>
                <w:sz w:val="20"/>
                <w:szCs w:val="20"/>
                <w:lang w:val="la-Latn"/>
              </w:rPr>
              <w:t xml:space="preserve"> PVM</w:t>
            </w:r>
          </w:p>
        </w:tc>
        <w:tc>
          <w:tcPr>
            <w:tcW w:w="103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8FD4DB1" w14:textId="32DAA889" w:rsidR="00B947F2" w:rsidRPr="00B82774" w:rsidRDefault="00B82774" w:rsidP="00B82774">
            <w:pPr>
              <w:spacing w:after="0" w:line="240" w:lineRule="auto"/>
              <w:jc w:val="center"/>
              <w:rPr>
                <w:rFonts w:ascii="Verdana" w:hAnsi="Verdana"/>
                <w:b/>
                <w:sz w:val="20"/>
                <w:szCs w:val="20"/>
                <w:lang w:val="la-Latn"/>
              </w:rPr>
            </w:pPr>
            <w:r>
              <w:rPr>
                <w:rFonts w:ascii="Verdana" w:hAnsi="Verdana"/>
                <w:b/>
                <w:sz w:val="20"/>
                <w:szCs w:val="20"/>
                <w:lang w:val="en-US"/>
              </w:rPr>
              <w:t>Max. quantity, unit</w:t>
            </w:r>
          </w:p>
        </w:tc>
        <w:tc>
          <w:tcPr>
            <w:tcW w:w="67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A8904B7" w14:textId="4DA7FAD3" w:rsidR="00B82774" w:rsidRPr="00B82774" w:rsidRDefault="00B82774" w:rsidP="00B82774">
            <w:pPr>
              <w:spacing w:after="0" w:line="240" w:lineRule="auto"/>
              <w:jc w:val="center"/>
              <w:rPr>
                <w:rFonts w:ascii="Verdana" w:hAnsi="Verdana"/>
                <w:b/>
                <w:sz w:val="20"/>
                <w:szCs w:val="20"/>
                <w:lang w:val="en-US"/>
              </w:rPr>
            </w:pPr>
            <w:r>
              <w:rPr>
                <w:rFonts w:ascii="Verdana" w:hAnsi="Verdana"/>
                <w:b/>
                <w:sz w:val="20"/>
                <w:szCs w:val="20"/>
                <w:lang w:val="en-US"/>
              </w:rPr>
              <w:t>Price</w:t>
            </w:r>
          </w:p>
          <w:p w14:paraId="2373CFE9" w14:textId="3586C436" w:rsidR="00B947F2" w:rsidRPr="00F73DDF" w:rsidRDefault="00B82774" w:rsidP="00B82774">
            <w:pPr>
              <w:spacing w:after="0" w:line="240" w:lineRule="auto"/>
              <w:ind w:right="-18"/>
              <w:jc w:val="center"/>
              <w:rPr>
                <w:rFonts w:ascii="Verdana" w:eastAsia="Times New Roman" w:hAnsi="Verdana" w:cs="Tahoma"/>
                <w:b/>
                <w:bCs/>
                <w:sz w:val="20"/>
                <w:szCs w:val="20"/>
                <w:lang w:eastAsia="en-US"/>
              </w:rPr>
            </w:pPr>
            <w:r w:rsidRPr="00F73DDF">
              <w:rPr>
                <w:rFonts w:ascii="Verdana" w:hAnsi="Verdana"/>
                <w:b/>
                <w:sz w:val="20"/>
                <w:szCs w:val="20"/>
                <w:lang w:val="la-Latn"/>
              </w:rPr>
              <w:t xml:space="preserve">Eur </w:t>
            </w:r>
            <w:r>
              <w:rPr>
                <w:rFonts w:ascii="Verdana" w:hAnsi="Verdana"/>
                <w:b/>
                <w:sz w:val="20"/>
                <w:szCs w:val="20"/>
                <w:lang w:val="la-Latn"/>
              </w:rPr>
              <w:t>with</w:t>
            </w:r>
            <w:r>
              <w:rPr>
                <w:rFonts w:ascii="Verdana" w:hAnsi="Verdana"/>
                <w:b/>
                <w:sz w:val="20"/>
                <w:szCs w:val="20"/>
                <w:lang w:val="en-US"/>
              </w:rPr>
              <w:t>out</w:t>
            </w:r>
            <w:r w:rsidRPr="00F73DDF">
              <w:rPr>
                <w:rFonts w:ascii="Verdana" w:hAnsi="Verdana"/>
                <w:b/>
                <w:sz w:val="20"/>
                <w:szCs w:val="20"/>
                <w:lang w:val="la-Latn"/>
              </w:rPr>
              <w:t xml:space="preserve"> PVM</w:t>
            </w:r>
          </w:p>
        </w:tc>
      </w:tr>
      <w:tr w:rsidR="00B947F2" w:rsidRPr="00717372" w14:paraId="48FAA0EE" w14:textId="5EE724A5" w:rsidTr="00101B7C">
        <w:tc>
          <w:tcPr>
            <w:tcW w:w="358" w:type="pct"/>
            <w:tcBorders>
              <w:top w:val="single" w:sz="4" w:space="0" w:color="auto"/>
              <w:left w:val="single" w:sz="4" w:space="0" w:color="auto"/>
              <w:bottom w:val="single" w:sz="4" w:space="0" w:color="auto"/>
              <w:right w:val="single" w:sz="4" w:space="0" w:color="auto"/>
            </w:tcBorders>
          </w:tcPr>
          <w:p w14:paraId="39E0CC1F"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1</w:t>
            </w:r>
          </w:p>
        </w:tc>
        <w:tc>
          <w:tcPr>
            <w:tcW w:w="2180" w:type="pct"/>
            <w:tcBorders>
              <w:top w:val="single" w:sz="4" w:space="0" w:color="auto"/>
              <w:left w:val="single" w:sz="4" w:space="0" w:color="auto"/>
              <w:bottom w:val="single" w:sz="4" w:space="0" w:color="auto"/>
              <w:right w:val="single" w:sz="4" w:space="0" w:color="auto"/>
            </w:tcBorders>
          </w:tcPr>
          <w:p w14:paraId="0003A05A"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2</w:t>
            </w:r>
          </w:p>
        </w:tc>
        <w:tc>
          <w:tcPr>
            <w:tcW w:w="760" w:type="pct"/>
            <w:tcBorders>
              <w:top w:val="single" w:sz="4" w:space="0" w:color="auto"/>
              <w:left w:val="single" w:sz="4" w:space="0" w:color="auto"/>
              <w:bottom w:val="single" w:sz="4" w:space="0" w:color="auto"/>
              <w:right w:val="single" w:sz="4" w:space="0" w:color="auto"/>
            </w:tcBorders>
          </w:tcPr>
          <w:p w14:paraId="63D27AA2"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4</w:t>
            </w:r>
          </w:p>
        </w:tc>
        <w:tc>
          <w:tcPr>
            <w:tcW w:w="1030" w:type="pct"/>
            <w:tcBorders>
              <w:top w:val="single" w:sz="4" w:space="0" w:color="auto"/>
              <w:left w:val="single" w:sz="4" w:space="0" w:color="auto"/>
              <w:bottom w:val="single" w:sz="4" w:space="0" w:color="auto"/>
              <w:right w:val="single" w:sz="4" w:space="0" w:color="auto"/>
            </w:tcBorders>
          </w:tcPr>
          <w:p w14:paraId="1CB78F21" w14:textId="77777777" w:rsidR="00B947F2" w:rsidRPr="00717372" w:rsidRDefault="00B947F2" w:rsidP="00717372">
            <w:pPr>
              <w:spacing w:after="0" w:line="240" w:lineRule="auto"/>
              <w:jc w:val="center"/>
              <w:rPr>
                <w:rFonts w:ascii="Verdana" w:eastAsia="Times New Roman" w:hAnsi="Verdana" w:cs="Tahoma"/>
                <w:i/>
                <w:sz w:val="16"/>
                <w:szCs w:val="16"/>
                <w:lang w:eastAsia="en-US"/>
              </w:rPr>
            </w:pPr>
            <w:r w:rsidRPr="00717372">
              <w:rPr>
                <w:rFonts w:ascii="Verdana" w:eastAsia="Times New Roman" w:hAnsi="Verdana" w:cs="Tahoma"/>
                <w:i/>
                <w:sz w:val="16"/>
                <w:szCs w:val="16"/>
                <w:lang w:eastAsia="en-US"/>
              </w:rPr>
              <w:t>5</w:t>
            </w:r>
          </w:p>
        </w:tc>
        <w:tc>
          <w:tcPr>
            <w:tcW w:w="671" w:type="pct"/>
            <w:tcBorders>
              <w:top w:val="single" w:sz="4" w:space="0" w:color="auto"/>
              <w:left w:val="single" w:sz="4" w:space="0" w:color="auto"/>
              <w:bottom w:val="single" w:sz="4" w:space="0" w:color="auto"/>
              <w:right w:val="single" w:sz="4" w:space="0" w:color="auto"/>
            </w:tcBorders>
          </w:tcPr>
          <w:p w14:paraId="6475AA7A" w14:textId="2D29A9B1" w:rsidR="00B947F2" w:rsidRPr="00717372" w:rsidRDefault="00B947F2" w:rsidP="00717372">
            <w:pPr>
              <w:spacing w:after="0" w:line="240" w:lineRule="auto"/>
              <w:jc w:val="center"/>
              <w:rPr>
                <w:rFonts w:ascii="Verdana" w:eastAsia="Times New Roman" w:hAnsi="Verdana" w:cs="Tahoma"/>
                <w:i/>
                <w:sz w:val="16"/>
                <w:szCs w:val="16"/>
                <w:lang w:eastAsia="en-US"/>
              </w:rPr>
            </w:pPr>
            <w:r w:rsidRPr="001D5C4D">
              <w:rPr>
                <w:rFonts w:ascii="Verdana" w:eastAsia="Times New Roman" w:hAnsi="Verdana" w:cs="Tahoma"/>
                <w:i/>
                <w:sz w:val="16"/>
                <w:szCs w:val="16"/>
                <w:lang w:eastAsia="en-US"/>
              </w:rPr>
              <w:t>6=(4x5)</w:t>
            </w:r>
          </w:p>
        </w:tc>
      </w:tr>
      <w:tr w:rsidR="00B947F2" w:rsidRPr="00717372" w14:paraId="46286D52" w14:textId="582109CE" w:rsidTr="00101B7C">
        <w:tc>
          <w:tcPr>
            <w:tcW w:w="358" w:type="pct"/>
            <w:tcBorders>
              <w:top w:val="single" w:sz="4" w:space="0" w:color="auto"/>
              <w:left w:val="single" w:sz="4" w:space="0" w:color="auto"/>
              <w:bottom w:val="single" w:sz="4" w:space="0" w:color="auto"/>
              <w:right w:val="single" w:sz="4" w:space="0" w:color="auto"/>
            </w:tcBorders>
          </w:tcPr>
          <w:p w14:paraId="51FCB04A" w14:textId="77777777" w:rsidR="00B947F2" w:rsidRPr="00717372" w:rsidRDefault="00B947F2" w:rsidP="00D6616A">
            <w:pPr>
              <w:spacing w:after="0" w:line="240" w:lineRule="auto"/>
              <w:jc w:val="center"/>
              <w:rPr>
                <w:rFonts w:ascii="Verdana" w:eastAsia="Times New Roman" w:hAnsi="Verdana" w:cs="Tahoma"/>
                <w:sz w:val="20"/>
                <w:szCs w:val="20"/>
                <w:lang w:eastAsia="en-US"/>
              </w:rPr>
            </w:pPr>
            <w:r w:rsidRPr="00717372">
              <w:rPr>
                <w:rFonts w:ascii="Verdana" w:eastAsia="Times New Roman" w:hAnsi="Verdana" w:cs="Tahoma"/>
                <w:sz w:val="20"/>
                <w:szCs w:val="20"/>
                <w:lang w:eastAsia="en-US"/>
              </w:rPr>
              <w:t>1.</w:t>
            </w:r>
          </w:p>
        </w:tc>
        <w:tc>
          <w:tcPr>
            <w:tcW w:w="2180" w:type="pct"/>
            <w:tcBorders>
              <w:top w:val="single" w:sz="4" w:space="0" w:color="auto"/>
              <w:left w:val="single" w:sz="4" w:space="0" w:color="auto"/>
              <w:bottom w:val="single" w:sz="4" w:space="0" w:color="auto"/>
              <w:right w:val="single" w:sz="4" w:space="0" w:color="auto"/>
            </w:tcBorders>
          </w:tcPr>
          <w:p w14:paraId="6603DAF3" w14:textId="05912620" w:rsidR="00B947F2" w:rsidRPr="002E2F4A" w:rsidRDefault="00B947F2" w:rsidP="00D6616A">
            <w:pPr>
              <w:spacing w:after="0" w:line="240" w:lineRule="auto"/>
              <w:jc w:val="both"/>
              <w:rPr>
                <w:rFonts w:ascii="Verdana" w:eastAsia="Times New Roman" w:hAnsi="Verdana" w:cs="Tahoma"/>
                <w:sz w:val="20"/>
                <w:szCs w:val="20"/>
                <w:lang w:eastAsia="en-US"/>
              </w:rPr>
            </w:pPr>
          </w:p>
        </w:tc>
        <w:tc>
          <w:tcPr>
            <w:tcW w:w="760" w:type="pct"/>
            <w:tcBorders>
              <w:top w:val="single" w:sz="4" w:space="0" w:color="auto"/>
              <w:left w:val="single" w:sz="4" w:space="0" w:color="auto"/>
              <w:bottom w:val="single" w:sz="4" w:space="0" w:color="auto"/>
              <w:right w:val="single" w:sz="4" w:space="0" w:color="auto"/>
            </w:tcBorders>
          </w:tcPr>
          <w:p w14:paraId="67A1B98B"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c>
          <w:tcPr>
            <w:tcW w:w="1030" w:type="pct"/>
            <w:tcBorders>
              <w:top w:val="single" w:sz="4" w:space="0" w:color="auto"/>
              <w:left w:val="single" w:sz="4" w:space="0" w:color="auto"/>
              <w:bottom w:val="single" w:sz="4" w:space="0" w:color="auto"/>
              <w:right w:val="single" w:sz="4" w:space="0" w:color="auto"/>
            </w:tcBorders>
          </w:tcPr>
          <w:p w14:paraId="4258079A" w14:textId="10D1119A" w:rsidR="00B947F2" w:rsidRPr="00717372" w:rsidRDefault="00B947F2" w:rsidP="00CF6A99">
            <w:pPr>
              <w:spacing w:after="0" w:line="240" w:lineRule="auto"/>
              <w:jc w:val="center"/>
              <w:rPr>
                <w:rFonts w:ascii="Verdana" w:eastAsia="Times New Roman" w:hAnsi="Verdana" w:cs="Tahoma"/>
                <w:sz w:val="20"/>
                <w:szCs w:val="20"/>
                <w:lang w:eastAsia="en-US"/>
              </w:rPr>
            </w:pPr>
          </w:p>
        </w:tc>
        <w:tc>
          <w:tcPr>
            <w:tcW w:w="671" w:type="pct"/>
            <w:tcBorders>
              <w:top w:val="single" w:sz="4" w:space="0" w:color="auto"/>
              <w:left w:val="single" w:sz="4" w:space="0" w:color="auto"/>
              <w:bottom w:val="single" w:sz="4" w:space="0" w:color="auto"/>
              <w:right w:val="single" w:sz="4" w:space="0" w:color="auto"/>
            </w:tcBorders>
          </w:tcPr>
          <w:p w14:paraId="06820A44"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r>
      <w:tr w:rsidR="00B947F2" w:rsidRPr="00717372" w14:paraId="35BEF363" w14:textId="77777777" w:rsidTr="00101B7C">
        <w:tc>
          <w:tcPr>
            <w:tcW w:w="358" w:type="pct"/>
            <w:tcBorders>
              <w:top w:val="single" w:sz="4" w:space="0" w:color="auto"/>
              <w:left w:val="single" w:sz="4" w:space="0" w:color="auto"/>
              <w:bottom w:val="single" w:sz="4" w:space="0" w:color="auto"/>
              <w:right w:val="single" w:sz="4" w:space="0" w:color="auto"/>
            </w:tcBorders>
          </w:tcPr>
          <w:p w14:paraId="2A4D0383" w14:textId="68793952" w:rsidR="00B947F2" w:rsidRPr="00717372" w:rsidRDefault="00B947F2" w:rsidP="00D6616A">
            <w:pPr>
              <w:spacing w:after="0" w:line="240" w:lineRule="auto"/>
              <w:jc w:val="center"/>
              <w:rPr>
                <w:rFonts w:ascii="Verdana" w:eastAsia="Times New Roman" w:hAnsi="Verdana" w:cs="Tahoma"/>
                <w:sz w:val="20"/>
                <w:szCs w:val="20"/>
                <w:lang w:eastAsia="en-US"/>
              </w:rPr>
            </w:pPr>
            <w:r>
              <w:rPr>
                <w:rFonts w:ascii="Verdana" w:eastAsia="Times New Roman" w:hAnsi="Verdana" w:cs="Tahoma"/>
                <w:sz w:val="20"/>
                <w:szCs w:val="20"/>
                <w:lang w:eastAsia="en-US"/>
              </w:rPr>
              <w:t>2.</w:t>
            </w:r>
          </w:p>
        </w:tc>
        <w:tc>
          <w:tcPr>
            <w:tcW w:w="2180" w:type="pct"/>
            <w:tcBorders>
              <w:top w:val="single" w:sz="4" w:space="0" w:color="auto"/>
              <w:left w:val="single" w:sz="4" w:space="0" w:color="auto"/>
              <w:bottom w:val="single" w:sz="4" w:space="0" w:color="auto"/>
              <w:right w:val="single" w:sz="4" w:space="0" w:color="auto"/>
            </w:tcBorders>
          </w:tcPr>
          <w:p w14:paraId="678C7DF9" w14:textId="2C704D67" w:rsidR="00B947F2" w:rsidRPr="002E2F4A" w:rsidRDefault="00B947F2" w:rsidP="00D6616A">
            <w:pPr>
              <w:spacing w:after="0" w:line="240" w:lineRule="auto"/>
              <w:jc w:val="both"/>
              <w:rPr>
                <w:rFonts w:ascii="Verdana" w:eastAsia="Times New Roman" w:hAnsi="Verdana" w:cs="Tahoma"/>
                <w:b/>
                <w:bCs/>
                <w:sz w:val="20"/>
                <w:szCs w:val="20"/>
                <w:lang w:eastAsia="en-US"/>
              </w:rPr>
            </w:pPr>
          </w:p>
        </w:tc>
        <w:tc>
          <w:tcPr>
            <w:tcW w:w="760" w:type="pct"/>
            <w:tcBorders>
              <w:top w:val="single" w:sz="4" w:space="0" w:color="auto"/>
              <w:left w:val="single" w:sz="4" w:space="0" w:color="auto"/>
              <w:bottom w:val="single" w:sz="4" w:space="0" w:color="auto"/>
              <w:right w:val="single" w:sz="4" w:space="0" w:color="auto"/>
            </w:tcBorders>
          </w:tcPr>
          <w:p w14:paraId="3849CF17"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c>
          <w:tcPr>
            <w:tcW w:w="1030" w:type="pct"/>
            <w:tcBorders>
              <w:top w:val="single" w:sz="4" w:space="0" w:color="auto"/>
              <w:left w:val="single" w:sz="4" w:space="0" w:color="auto"/>
              <w:bottom w:val="single" w:sz="4" w:space="0" w:color="auto"/>
              <w:right w:val="single" w:sz="4" w:space="0" w:color="auto"/>
            </w:tcBorders>
          </w:tcPr>
          <w:p w14:paraId="029A8066" w14:textId="3F9D0BF3" w:rsidR="00B947F2" w:rsidRPr="00717372" w:rsidRDefault="00B947F2" w:rsidP="00CF6A99">
            <w:pPr>
              <w:spacing w:after="0" w:line="240" w:lineRule="auto"/>
              <w:jc w:val="center"/>
              <w:rPr>
                <w:rFonts w:ascii="Verdana" w:eastAsia="Times New Roman" w:hAnsi="Verdana" w:cs="Tahoma"/>
                <w:sz w:val="20"/>
                <w:szCs w:val="20"/>
                <w:lang w:eastAsia="en-US"/>
              </w:rPr>
            </w:pPr>
          </w:p>
        </w:tc>
        <w:tc>
          <w:tcPr>
            <w:tcW w:w="671" w:type="pct"/>
            <w:tcBorders>
              <w:top w:val="single" w:sz="4" w:space="0" w:color="auto"/>
              <w:left w:val="single" w:sz="4" w:space="0" w:color="auto"/>
              <w:bottom w:val="single" w:sz="4" w:space="0" w:color="auto"/>
              <w:right w:val="single" w:sz="4" w:space="0" w:color="auto"/>
            </w:tcBorders>
          </w:tcPr>
          <w:p w14:paraId="7C3C70C3"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r>
      <w:tr w:rsidR="00B947F2" w:rsidRPr="00717372" w14:paraId="5D6EB9D5" w14:textId="77777777" w:rsidTr="00101B7C">
        <w:tc>
          <w:tcPr>
            <w:tcW w:w="358" w:type="pct"/>
            <w:tcBorders>
              <w:top w:val="single" w:sz="4" w:space="0" w:color="auto"/>
              <w:left w:val="single" w:sz="4" w:space="0" w:color="auto"/>
              <w:bottom w:val="single" w:sz="4" w:space="0" w:color="auto"/>
              <w:right w:val="single" w:sz="4" w:space="0" w:color="auto"/>
            </w:tcBorders>
          </w:tcPr>
          <w:p w14:paraId="129B05DB" w14:textId="3D2879BC" w:rsidR="00B947F2" w:rsidRPr="00717372" w:rsidRDefault="00B947F2" w:rsidP="00D6616A">
            <w:pPr>
              <w:spacing w:after="0" w:line="240" w:lineRule="auto"/>
              <w:jc w:val="center"/>
              <w:rPr>
                <w:rFonts w:ascii="Verdana" w:eastAsia="Times New Roman" w:hAnsi="Verdana" w:cs="Tahoma"/>
                <w:sz w:val="20"/>
                <w:szCs w:val="20"/>
                <w:lang w:eastAsia="en-US"/>
              </w:rPr>
            </w:pPr>
            <w:r>
              <w:rPr>
                <w:rFonts w:ascii="Verdana" w:eastAsia="Times New Roman" w:hAnsi="Verdana" w:cs="Tahoma"/>
                <w:sz w:val="20"/>
                <w:szCs w:val="20"/>
                <w:lang w:eastAsia="en-US"/>
              </w:rPr>
              <w:t>3.</w:t>
            </w:r>
          </w:p>
        </w:tc>
        <w:tc>
          <w:tcPr>
            <w:tcW w:w="2180" w:type="pct"/>
            <w:tcBorders>
              <w:top w:val="single" w:sz="4" w:space="0" w:color="auto"/>
              <w:left w:val="single" w:sz="4" w:space="0" w:color="auto"/>
              <w:bottom w:val="single" w:sz="4" w:space="0" w:color="auto"/>
              <w:right w:val="single" w:sz="4" w:space="0" w:color="auto"/>
            </w:tcBorders>
          </w:tcPr>
          <w:p w14:paraId="603C61A6" w14:textId="6B562F99" w:rsidR="00B947F2" w:rsidRPr="002E2F4A" w:rsidRDefault="00B947F2" w:rsidP="00D6616A">
            <w:pPr>
              <w:spacing w:after="0" w:line="240" w:lineRule="auto"/>
              <w:jc w:val="both"/>
              <w:rPr>
                <w:rFonts w:ascii="Verdana" w:eastAsia="Times New Roman" w:hAnsi="Verdana" w:cs="Tahoma"/>
                <w:b/>
                <w:bCs/>
                <w:sz w:val="20"/>
                <w:szCs w:val="20"/>
                <w:lang w:eastAsia="en-US"/>
              </w:rPr>
            </w:pPr>
          </w:p>
        </w:tc>
        <w:tc>
          <w:tcPr>
            <w:tcW w:w="760" w:type="pct"/>
            <w:tcBorders>
              <w:top w:val="single" w:sz="4" w:space="0" w:color="auto"/>
              <w:left w:val="single" w:sz="4" w:space="0" w:color="auto"/>
              <w:bottom w:val="single" w:sz="4" w:space="0" w:color="auto"/>
              <w:right w:val="single" w:sz="4" w:space="0" w:color="auto"/>
            </w:tcBorders>
          </w:tcPr>
          <w:p w14:paraId="1311DBFF"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c>
          <w:tcPr>
            <w:tcW w:w="1030" w:type="pct"/>
            <w:tcBorders>
              <w:top w:val="single" w:sz="4" w:space="0" w:color="auto"/>
              <w:left w:val="single" w:sz="4" w:space="0" w:color="auto"/>
              <w:bottom w:val="single" w:sz="4" w:space="0" w:color="auto"/>
              <w:right w:val="single" w:sz="4" w:space="0" w:color="auto"/>
            </w:tcBorders>
          </w:tcPr>
          <w:p w14:paraId="2F318135" w14:textId="06E03C4D" w:rsidR="00B947F2" w:rsidRPr="00717372" w:rsidRDefault="00B947F2" w:rsidP="001A10BD">
            <w:pPr>
              <w:spacing w:after="0" w:line="240" w:lineRule="auto"/>
              <w:jc w:val="center"/>
              <w:rPr>
                <w:rFonts w:ascii="Verdana" w:eastAsia="Times New Roman" w:hAnsi="Verdana" w:cs="Tahoma"/>
                <w:sz w:val="20"/>
                <w:szCs w:val="20"/>
                <w:lang w:eastAsia="en-US"/>
              </w:rPr>
            </w:pPr>
          </w:p>
        </w:tc>
        <w:tc>
          <w:tcPr>
            <w:tcW w:w="671" w:type="pct"/>
            <w:tcBorders>
              <w:top w:val="single" w:sz="4" w:space="0" w:color="auto"/>
              <w:left w:val="single" w:sz="4" w:space="0" w:color="auto"/>
              <w:bottom w:val="single" w:sz="4" w:space="0" w:color="auto"/>
              <w:right w:val="single" w:sz="4" w:space="0" w:color="auto"/>
            </w:tcBorders>
          </w:tcPr>
          <w:p w14:paraId="1936913E" w14:textId="77777777" w:rsidR="00B947F2" w:rsidRPr="00717372" w:rsidRDefault="00B947F2" w:rsidP="00D6616A">
            <w:pPr>
              <w:spacing w:after="0" w:line="240" w:lineRule="auto"/>
              <w:jc w:val="both"/>
              <w:rPr>
                <w:rFonts w:ascii="Verdana" w:eastAsia="Times New Roman" w:hAnsi="Verdana" w:cs="Tahoma"/>
                <w:sz w:val="20"/>
                <w:szCs w:val="20"/>
                <w:lang w:eastAsia="en-US"/>
              </w:rPr>
            </w:pPr>
          </w:p>
        </w:tc>
      </w:tr>
      <w:tr w:rsidR="004B5806" w:rsidRPr="00717372" w14:paraId="3035CDDA" w14:textId="77777777" w:rsidTr="00101B7C">
        <w:tc>
          <w:tcPr>
            <w:tcW w:w="4329" w:type="pct"/>
            <w:gridSpan w:val="4"/>
            <w:tcBorders>
              <w:top w:val="single" w:sz="4" w:space="0" w:color="auto"/>
              <w:left w:val="single" w:sz="4" w:space="0" w:color="auto"/>
              <w:bottom w:val="single" w:sz="4" w:space="0" w:color="auto"/>
              <w:right w:val="single" w:sz="4" w:space="0" w:color="auto"/>
            </w:tcBorders>
          </w:tcPr>
          <w:p w14:paraId="6F0B4E8A" w14:textId="4D3F2181" w:rsidR="004B5806" w:rsidRPr="00063031" w:rsidRDefault="00B82774" w:rsidP="00595696">
            <w:pPr>
              <w:spacing w:after="0" w:line="240" w:lineRule="auto"/>
              <w:jc w:val="right"/>
              <w:rPr>
                <w:rFonts w:ascii="Verdana" w:eastAsia="Times New Roman" w:hAnsi="Verdana" w:cs="Tahoma"/>
                <w:b/>
                <w:bCs/>
                <w:sz w:val="20"/>
                <w:szCs w:val="20"/>
                <w:lang w:val="en-US" w:eastAsia="en-US"/>
              </w:rPr>
            </w:pPr>
            <w:r>
              <w:rPr>
                <w:rFonts w:ascii="Verdana" w:eastAsia="Times New Roman" w:hAnsi="Verdana" w:cs="Tahoma"/>
                <w:b/>
                <w:bCs/>
                <w:sz w:val="20"/>
                <w:szCs w:val="20"/>
                <w:lang w:eastAsia="en-US"/>
              </w:rPr>
              <w:t>Proposal</w:t>
            </w:r>
            <w:r w:rsidR="00595696" w:rsidRPr="00063031">
              <w:rPr>
                <w:rFonts w:ascii="Verdana" w:eastAsia="Times New Roman" w:hAnsi="Verdana" w:cs="Tahoma"/>
                <w:b/>
                <w:bCs/>
                <w:sz w:val="20"/>
                <w:szCs w:val="20"/>
                <w:lang w:eastAsia="en-US"/>
              </w:rPr>
              <w:t xml:space="preserve"> </w:t>
            </w:r>
            <w:r>
              <w:rPr>
                <w:rFonts w:ascii="Verdana" w:eastAsia="Times New Roman" w:hAnsi="Verdana" w:cs="Tahoma"/>
                <w:b/>
                <w:bCs/>
                <w:sz w:val="20"/>
                <w:szCs w:val="20"/>
                <w:lang w:eastAsia="en-US"/>
              </w:rPr>
              <w:t>price</w:t>
            </w:r>
            <w:r w:rsidR="00595696" w:rsidRPr="00063031">
              <w:rPr>
                <w:rFonts w:ascii="Verdana" w:eastAsia="Times New Roman" w:hAnsi="Verdana" w:cs="Tahoma"/>
                <w:b/>
                <w:bCs/>
                <w:sz w:val="20"/>
                <w:szCs w:val="20"/>
                <w:lang w:eastAsia="en-US"/>
              </w:rPr>
              <w:t xml:space="preserve"> Eur </w:t>
            </w:r>
            <w:r>
              <w:rPr>
                <w:rFonts w:ascii="Verdana" w:eastAsia="Times New Roman" w:hAnsi="Verdana" w:cs="Tahoma"/>
                <w:b/>
                <w:bCs/>
                <w:sz w:val="20"/>
                <w:szCs w:val="20"/>
                <w:lang w:eastAsia="en-US"/>
              </w:rPr>
              <w:t>wothout</w:t>
            </w:r>
            <w:r w:rsidR="00595696" w:rsidRPr="00063031">
              <w:rPr>
                <w:rFonts w:ascii="Verdana" w:eastAsia="Times New Roman" w:hAnsi="Verdana" w:cs="Tahoma"/>
                <w:b/>
                <w:bCs/>
                <w:sz w:val="20"/>
                <w:szCs w:val="20"/>
                <w:lang w:eastAsia="en-US"/>
              </w:rPr>
              <w:t xml:space="preserve"> </w:t>
            </w:r>
            <w:r>
              <w:rPr>
                <w:rFonts w:ascii="Verdana" w:eastAsia="Times New Roman" w:hAnsi="Verdana" w:cs="Tahoma"/>
                <w:b/>
                <w:bCs/>
                <w:sz w:val="20"/>
                <w:szCs w:val="20"/>
                <w:lang w:eastAsia="en-US"/>
              </w:rPr>
              <w:t>VAT</w:t>
            </w:r>
          </w:p>
        </w:tc>
        <w:tc>
          <w:tcPr>
            <w:tcW w:w="671" w:type="pct"/>
            <w:tcBorders>
              <w:top w:val="single" w:sz="4" w:space="0" w:color="auto"/>
              <w:left w:val="single" w:sz="4" w:space="0" w:color="auto"/>
              <w:bottom w:val="single" w:sz="4" w:space="0" w:color="auto"/>
              <w:right w:val="single" w:sz="4" w:space="0" w:color="auto"/>
            </w:tcBorders>
          </w:tcPr>
          <w:p w14:paraId="1FD10191" w14:textId="77777777" w:rsidR="004B5806" w:rsidRPr="00717372" w:rsidRDefault="004B5806" w:rsidP="00D6616A">
            <w:pPr>
              <w:spacing w:after="0" w:line="240" w:lineRule="auto"/>
              <w:jc w:val="both"/>
              <w:rPr>
                <w:rFonts w:ascii="Verdana" w:eastAsia="Times New Roman" w:hAnsi="Verdana" w:cs="Tahoma"/>
                <w:sz w:val="20"/>
                <w:szCs w:val="20"/>
                <w:lang w:eastAsia="en-US"/>
              </w:rPr>
            </w:pPr>
          </w:p>
        </w:tc>
      </w:tr>
      <w:tr w:rsidR="004B5806" w:rsidRPr="00717372" w14:paraId="581FE6BB" w14:textId="77777777" w:rsidTr="00101B7C">
        <w:tc>
          <w:tcPr>
            <w:tcW w:w="4329" w:type="pct"/>
            <w:gridSpan w:val="4"/>
            <w:tcBorders>
              <w:top w:val="single" w:sz="4" w:space="0" w:color="auto"/>
              <w:left w:val="single" w:sz="4" w:space="0" w:color="auto"/>
              <w:bottom w:val="single" w:sz="4" w:space="0" w:color="auto"/>
              <w:right w:val="single" w:sz="4" w:space="0" w:color="auto"/>
            </w:tcBorders>
          </w:tcPr>
          <w:p w14:paraId="72E9147B" w14:textId="2166F61F" w:rsidR="004B5806" w:rsidRPr="00063031" w:rsidRDefault="00B82774" w:rsidP="00BF670D">
            <w:pPr>
              <w:spacing w:after="0" w:line="240" w:lineRule="auto"/>
              <w:jc w:val="right"/>
              <w:rPr>
                <w:rFonts w:ascii="Verdana" w:eastAsia="Times New Roman" w:hAnsi="Verdana" w:cs="Tahoma"/>
                <w:b/>
                <w:bCs/>
                <w:sz w:val="20"/>
                <w:szCs w:val="20"/>
                <w:lang w:val="en-US" w:eastAsia="en-US"/>
              </w:rPr>
            </w:pPr>
            <w:r>
              <w:rPr>
                <w:rFonts w:ascii="Verdana" w:eastAsia="Times New Roman" w:hAnsi="Verdana" w:cs="Tahoma"/>
                <w:b/>
                <w:bCs/>
                <w:sz w:val="20"/>
                <w:szCs w:val="20"/>
                <w:lang w:eastAsia="en-US"/>
              </w:rPr>
              <w:t>VAT</w:t>
            </w:r>
            <w:r w:rsidR="00BF670D" w:rsidRPr="00063031">
              <w:rPr>
                <w:rFonts w:ascii="Verdana" w:eastAsia="Times New Roman" w:hAnsi="Verdana" w:cs="Tahoma"/>
                <w:b/>
                <w:bCs/>
                <w:sz w:val="20"/>
                <w:szCs w:val="20"/>
                <w:lang w:eastAsia="en-US"/>
              </w:rPr>
              <w:t xml:space="preserve"> </w:t>
            </w:r>
            <w:r w:rsidR="00BF670D" w:rsidRPr="00063031">
              <w:rPr>
                <w:rFonts w:ascii="Verdana" w:eastAsia="Times New Roman" w:hAnsi="Verdana" w:cs="Tahoma"/>
                <w:b/>
                <w:bCs/>
                <w:i/>
                <w:iCs/>
                <w:sz w:val="20"/>
                <w:szCs w:val="20"/>
                <w:lang w:eastAsia="en-US"/>
              </w:rPr>
              <w:t>(</w:t>
            </w:r>
            <w:r>
              <w:rPr>
                <w:rFonts w:ascii="Verdana" w:eastAsia="Times New Roman" w:hAnsi="Verdana" w:cs="Tahoma"/>
                <w:b/>
                <w:bCs/>
                <w:i/>
                <w:iCs/>
                <w:sz w:val="20"/>
                <w:szCs w:val="20"/>
                <w:lang w:eastAsia="en-US"/>
              </w:rPr>
              <w:t>filled</w:t>
            </w:r>
            <w:r w:rsidRPr="00B82774">
              <w:rPr>
                <w:rFonts w:ascii="Verdana" w:eastAsia="Times New Roman" w:hAnsi="Verdana" w:cs="Tahoma"/>
                <w:b/>
                <w:bCs/>
                <w:i/>
                <w:iCs/>
                <w:sz w:val="20"/>
                <w:szCs w:val="20"/>
                <w:lang w:eastAsia="en-US"/>
              </w:rPr>
              <w:t xml:space="preserve"> if applicable</w:t>
            </w:r>
            <w:r w:rsidR="00BF670D" w:rsidRPr="00063031">
              <w:rPr>
                <w:rFonts w:ascii="Verdana" w:eastAsia="Times New Roman" w:hAnsi="Verdana" w:cs="Tahoma"/>
                <w:b/>
                <w:bCs/>
                <w:i/>
                <w:iCs/>
                <w:sz w:val="20"/>
                <w:szCs w:val="20"/>
                <w:lang w:eastAsia="en-US"/>
              </w:rPr>
              <w:t>)</w:t>
            </w:r>
            <w:r w:rsidR="00A3496A" w:rsidRPr="00063031">
              <w:rPr>
                <w:rFonts w:ascii="Verdana" w:eastAsia="Times New Roman" w:hAnsi="Verdana" w:cs="Tahoma"/>
                <w:b/>
                <w:bCs/>
                <w:i/>
                <w:iCs/>
                <w:sz w:val="20"/>
                <w:szCs w:val="20"/>
                <w:lang w:val="en-US" w:eastAsia="en-US"/>
              </w:rPr>
              <w:t>**</w:t>
            </w:r>
          </w:p>
        </w:tc>
        <w:tc>
          <w:tcPr>
            <w:tcW w:w="671" w:type="pct"/>
            <w:tcBorders>
              <w:top w:val="single" w:sz="4" w:space="0" w:color="auto"/>
              <w:left w:val="single" w:sz="4" w:space="0" w:color="auto"/>
              <w:bottom w:val="single" w:sz="4" w:space="0" w:color="auto"/>
              <w:right w:val="single" w:sz="4" w:space="0" w:color="auto"/>
            </w:tcBorders>
          </w:tcPr>
          <w:p w14:paraId="72C3AF10" w14:textId="77777777" w:rsidR="004B5806" w:rsidRPr="00717372" w:rsidRDefault="004B5806" w:rsidP="00D6616A">
            <w:pPr>
              <w:spacing w:after="0" w:line="240" w:lineRule="auto"/>
              <w:jc w:val="both"/>
              <w:rPr>
                <w:rFonts w:ascii="Verdana" w:eastAsia="Times New Roman" w:hAnsi="Verdana" w:cs="Tahoma"/>
                <w:sz w:val="20"/>
                <w:szCs w:val="20"/>
                <w:lang w:eastAsia="en-US"/>
              </w:rPr>
            </w:pPr>
          </w:p>
        </w:tc>
      </w:tr>
      <w:tr w:rsidR="004B5806" w:rsidRPr="00717372" w14:paraId="669FC5BA" w14:textId="77777777" w:rsidTr="00101B7C">
        <w:tc>
          <w:tcPr>
            <w:tcW w:w="4329" w:type="pct"/>
            <w:gridSpan w:val="4"/>
            <w:tcBorders>
              <w:top w:val="single" w:sz="4" w:space="0" w:color="auto"/>
              <w:left w:val="single" w:sz="4" w:space="0" w:color="auto"/>
              <w:bottom w:val="single" w:sz="4" w:space="0" w:color="auto"/>
              <w:right w:val="single" w:sz="4" w:space="0" w:color="auto"/>
            </w:tcBorders>
          </w:tcPr>
          <w:p w14:paraId="7CD49477" w14:textId="197C83FD" w:rsidR="004B5806" w:rsidRPr="00063031" w:rsidRDefault="00B82774" w:rsidP="00A62275">
            <w:pPr>
              <w:spacing w:after="0" w:line="240" w:lineRule="auto"/>
              <w:jc w:val="right"/>
              <w:rPr>
                <w:rFonts w:ascii="Verdana" w:eastAsia="Times New Roman" w:hAnsi="Verdana" w:cs="Tahoma"/>
                <w:b/>
                <w:bCs/>
                <w:sz w:val="20"/>
                <w:szCs w:val="20"/>
                <w:lang w:eastAsia="en-US"/>
              </w:rPr>
            </w:pPr>
            <w:r>
              <w:rPr>
                <w:rFonts w:ascii="Verdana" w:eastAsia="Times New Roman" w:hAnsi="Verdana" w:cs="Tahoma"/>
                <w:b/>
                <w:bCs/>
                <w:sz w:val="20"/>
                <w:szCs w:val="20"/>
                <w:lang w:eastAsia="en-US"/>
              </w:rPr>
              <w:t>Total proposal price</w:t>
            </w:r>
            <w:r w:rsidR="00A62275" w:rsidRPr="00063031">
              <w:rPr>
                <w:rFonts w:ascii="Verdana" w:eastAsia="Times New Roman" w:hAnsi="Verdana" w:cs="Tahoma"/>
                <w:b/>
                <w:bCs/>
                <w:sz w:val="20"/>
                <w:szCs w:val="20"/>
                <w:lang w:eastAsia="en-US"/>
              </w:rPr>
              <w:t xml:space="preserve"> Eur </w:t>
            </w:r>
            <w:r>
              <w:rPr>
                <w:rFonts w:ascii="Verdana" w:eastAsia="Times New Roman" w:hAnsi="Verdana" w:cs="Tahoma"/>
                <w:b/>
                <w:bCs/>
                <w:sz w:val="20"/>
                <w:szCs w:val="20"/>
                <w:lang w:eastAsia="en-US"/>
              </w:rPr>
              <w:t>with</w:t>
            </w:r>
            <w:r w:rsidR="00A62275" w:rsidRPr="00063031">
              <w:rPr>
                <w:rFonts w:ascii="Verdana" w:eastAsia="Times New Roman" w:hAnsi="Verdana" w:cs="Tahoma"/>
                <w:b/>
                <w:bCs/>
                <w:sz w:val="20"/>
                <w:szCs w:val="20"/>
                <w:lang w:eastAsia="en-US"/>
              </w:rPr>
              <w:t xml:space="preserve"> </w:t>
            </w:r>
            <w:r>
              <w:rPr>
                <w:rFonts w:ascii="Verdana" w:eastAsia="Times New Roman" w:hAnsi="Verdana" w:cs="Tahoma"/>
                <w:b/>
                <w:bCs/>
                <w:sz w:val="20"/>
                <w:szCs w:val="20"/>
                <w:lang w:eastAsia="en-US"/>
              </w:rPr>
              <w:t>VAT</w:t>
            </w:r>
          </w:p>
        </w:tc>
        <w:tc>
          <w:tcPr>
            <w:tcW w:w="671" w:type="pct"/>
            <w:tcBorders>
              <w:top w:val="single" w:sz="4" w:space="0" w:color="auto"/>
              <w:left w:val="single" w:sz="4" w:space="0" w:color="auto"/>
              <w:bottom w:val="single" w:sz="4" w:space="0" w:color="auto"/>
              <w:right w:val="single" w:sz="4" w:space="0" w:color="auto"/>
            </w:tcBorders>
          </w:tcPr>
          <w:p w14:paraId="025088E1" w14:textId="77777777" w:rsidR="004B5806" w:rsidRPr="00717372" w:rsidRDefault="004B5806" w:rsidP="00D6616A">
            <w:pPr>
              <w:spacing w:after="0" w:line="240" w:lineRule="auto"/>
              <w:jc w:val="both"/>
              <w:rPr>
                <w:rFonts w:ascii="Verdana" w:eastAsia="Times New Roman" w:hAnsi="Verdana" w:cs="Tahoma"/>
                <w:sz w:val="20"/>
                <w:szCs w:val="20"/>
                <w:lang w:eastAsia="en-US"/>
              </w:rPr>
            </w:pPr>
          </w:p>
        </w:tc>
      </w:tr>
    </w:tbl>
    <w:p w14:paraId="44EDC95C" w14:textId="77777777" w:rsidR="002977A4" w:rsidRDefault="002977A4" w:rsidP="00717372">
      <w:pPr>
        <w:spacing w:after="0" w:line="240" w:lineRule="auto"/>
        <w:ind w:firstLine="601"/>
        <w:jc w:val="both"/>
        <w:rPr>
          <w:rFonts w:ascii="Verdana" w:eastAsia="Times New Roman" w:hAnsi="Verdana" w:cs="Tahoma"/>
          <w:i/>
          <w:iCs/>
          <w:sz w:val="20"/>
          <w:szCs w:val="20"/>
          <w:lang w:eastAsia="en-US"/>
        </w:rPr>
      </w:pPr>
    </w:p>
    <w:p w14:paraId="0BD69232" w14:textId="77777777" w:rsidR="001A36E4" w:rsidRPr="001A36E4" w:rsidRDefault="001A36E4" w:rsidP="001A36E4">
      <w:pPr>
        <w:spacing w:after="0" w:line="240" w:lineRule="auto"/>
        <w:ind w:firstLine="601"/>
        <w:jc w:val="both"/>
        <w:rPr>
          <w:rFonts w:ascii="Verdana" w:eastAsia="Times New Roman" w:hAnsi="Verdana" w:cs="Tahoma"/>
          <w:i/>
          <w:iCs/>
          <w:sz w:val="20"/>
          <w:szCs w:val="20"/>
          <w:lang w:eastAsia="en-US"/>
        </w:rPr>
      </w:pPr>
      <w:r w:rsidRPr="001A36E4">
        <w:rPr>
          <w:rFonts w:ascii="Verdana" w:eastAsia="Times New Roman" w:hAnsi="Verdana" w:cs="Tahoma"/>
          <w:i/>
          <w:iCs/>
          <w:sz w:val="20"/>
          <w:szCs w:val="20"/>
          <w:lang w:eastAsia="en-US"/>
        </w:rPr>
        <w:t>**in cases where the Supplier does not have to pay VAT according to the applicable legislation, the Supplier does not fill in the relevant sections and indicates the reasons for not paying VAT: ________________</w:t>
      </w:r>
    </w:p>
    <w:p w14:paraId="46EDD9E3" w14:textId="0461A64E" w:rsidR="002977A4" w:rsidRDefault="001A36E4" w:rsidP="001A36E4">
      <w:pPr>
        <w:spacing w:after="0" w:line="240" w:lineRule="auto"/>
        <w:ind w:firstLine="601"/>
        <w:jc w:val="both"/>
        <w:rPr>
          <w:rFonts w:ascii="Verdana" w:eastAsia="Times New Roman" w:hAnsi="Verdana" w:cs="Tahoma"/>
          <w:i/>
          <w:iCs/>
          <w:sz w:val="20"/>
          <w:szCs w:val="20"/>
          <w:lang w:eastAsia="en-US"/>
        </w:rPr>
      </w:pPr>
      <w:r w:rsidRPr="001A36E4">
        <w:rPr>
          <w:rFonts w:ascii="Verdana" w:eastAsia="Times New Roman" w:hAnsi="Verdana" w:cs="Tahoma"/>
          <w:i/>
          <w:iCs/>
          <w:sz w:val="20"/>
          <w:szCs w:val="20"/>
          <w:lang w:eastAsia="en-US"/>
        </w:rPr>
        <w:t>The total price of the Goods (EUR with VAT) must include all costs, all taxes, including VAT, payable in accordance with the applicable laws of the Republic of Lithuania, including the costs of submitting invoices through the "E.</w:t>
      </w:r>
      <w:r>
        <w:rPr>
          <w:rFonts w:ascii="Verdana" w:eastAsia="Times New Roman" w:hAnsi="Verdana" w:cs="Tahoma"/>
          <w:i/>
          <w:iCs/>
          <w:sz w:val="20"/>
          <w:szCs w:val="20"/>
          <w:lang w:eastAsia="en-US"/>
        </w:rPr>
        <w:t>invoice</w:t>
      </w:r>
      <w:r w:rsidRPr="001A36E4">
        <w:rPr>
          <w:rFonts w:ascii="Verdana" w:eastAsia="Times New Roman" w:hAnsi="Verdana" w:cs="Tahoma"/>
          <w:i/>
          <w:iCs/>
          <w:sz w:val="20"/>
          <w:szCs w:val="20"/>
          <w:lang w:eastAsia="en-US"/>
        </w:rPr>
        <w:t>" system.</w:t>
      </w:r>
    </w:p>
    <w:p w14:paraId="410FEEDE" w14:textId="77777777" w:rsidR="001A36E4" w:rsidRPr="00940AF4" w:rsidRDefault="001A36E4" w:rsidP="001A36E4">
      <w:pPr>
        <w:spacing w:after="0" w:line="240" w:lineRule="auto"/>
        <w:ind w:firstLine="601"/>
        <w:jc w:val="both"/>
        <w:rPr>
          <w:rFonts w:ascii="Verdana" w:eastAsia="Times New Roman" w:hAnsi="Verdana" w:cs="Tahoma"/>
          <w:i/>
          <w:iCs/>
          <w:sz w:val="20"/>
          <w:szCs w:val="20"/>
          <w:lang w:eastAsia="en-US"/>
        </w:rPr>
      </w:pPr>
    </w:p>
    <w:p w14:paraId="3D856C60" w14:textId="615BA430" w:rsidR="007524AE" w:rsidRDefault="00362078" w:rsidP="007524AE">
      <w:pPr>
        <w:spacing w:after="0" w:line="240" w:lineRule="auto"/>
        <w:ind w:firstLine="601"/>
        <w:jc w:val="both"/>
        <w:rPr>
          <w:rFonts w:ascii="Verdana" w:eastAsia="Times New Roman" w:hAnsi="Verdana" w:cs="Tahoma"/>
          <w:b/>
          <w:bCs/>
          <w:i/>
          <w:iCs/>
          <w:sz w:val="20"/>
          <w:szCs w:val="20"/>
          <w:lang w:eastAsia="en-US"/>
        </w:rPr>
      </w:pPr>
      <w:r>
        <w:rPr>
          <w:rFonts w:ascii="Verdana" w:eastAsia="Times New Roman" w:hAnsi="Verdana" w:cs="Tahoma"/>
          <w:b/>
          <w:bCs/>
          <w:i/>
          <w:iCs/>
          <w:sz w:val="20"/>
          <w:szCs w:val="20"/>
          <w:lang w:eastAsia="en-US"/>
        </w:rPr>
        <w:t>1</w:t>
      </w:r>
      <w:r w:rsidR="0064022B" w:rsidRPr="007959C4">
        <w:rPr>
          <w:rFonts w:ascii="Verdana" w:eastAsia="Times New Roman" w:hAnsi="Verdana" w:cs="Tahoma"/>
          <w:b/>
          <w:bCs/>
          <w:i/>
          <w:iCs/>
          <w:sz w:val="20"/>
          <w:szCs w:val="20"/>
          <w:lang w:eastAsia="en-US"/>
        </w:rPr>
        <w:t xml:space="preserve">.3. </w:t>
      </w:r>
      <w:r w:rsidR="001A36E4" w:rsidRPr="001A36E4">
        <w:rPr>
          <w:rFonts w:ascii="Verdana" w:eastAsia="Times New Roman" w:hAnsi="Verdana" w:cs="Tahoma"/>
          <w:b/>
          <w:bCs/>
          <w:i/>
          <w:iCs/>
          <w:sz w:val="20"/>
          <w:szCs w:val="20"/>
          <w:lang w:eastAsia="en-US"/>
        </w:rPr>
        <w:t>The p</w:t>
      </w:r>
      <w:r w:rsidR="001A36E4">
        <w:rPr>
          <w:rFonts w:ascii="Verdana" w:eastAsia="Times New Roman" w:hAnsi="Verdana" w:cs="Tahoma"/>
          <w:b/>
          <w:bCs/>
          <w:i/>
          <w:iCs/>
          <w:sz w:val="20"/>
          <w:szCs w:val="20"/>
          <w:lang w:eastAsia="en-US"/>
        </w:rPr>
        <w:t>rocuring</w:t>
      </w:r>
      <w:r w:rsidR="001A36E4" w:rsidRPr="001A36E4">
        <w:rPr>
          <w:rFonts w:ascii="Verdana" w:eastAsia="Times New Roman" w:hAnsi="Verdana" w:cs="Tahoma"/>
          <w:b/>
          <w:bCs/>
          <w:i/>
          <w:iCs/>
          <w:sz w:val="20"/>
          <w:szCs w:val="20"/>
          <w:lang w:eastAsia="en-US"/>
        </w:rPr>
        <w:t xml:space="preserve"> organization has planned the amount of funds, which in the supplier's Proposal cannot be higher than - 397,790.00 EUR without VAT.</w:t>
      </w:r>
    </w:p>
    <w:p w14:paraId="63C0348F" w14:textId="77777777" w:rsidR="00E96B8A" w:rsidRDefault="00E96B8A" w:rsidP="007524AE">
      <w:pPr>
        <w:spacing w:after="0" w:line="240" w:lineRule="auto"/>
        <w:ind w:firstLine="601"/>
        <w:jc w:val="both"/>
        <w:rPr>
          <w:rFonts w:ascii="Verdana" w:eastAsia="Times New Roman" w:hAnsi="Verdana" w:cs="Tahoma"/>
          <w:b/>
          <w:bCs/>
          <w:i/>
          <w:iCs/>
          <w:sz w:val="20"/>
          <w:szCs w:val="20"/>
          <w:lang w:eastAsia="en-US"/>
        </w:rPr>
      </w:pPr>
    </w:p>
    <w:p w14:paraId="7240A3CB" w14:textId="0D5EC394" w:rsidR="00E96B8A" w:rsidRPr="00E96B8A" w:rsidRDefault="001A36E4" w:rsidP="00E96B8A">
      <w:pPr>
        <w:tabs>
          <w:tab w:val="left" w:pos="851"/>
        </w:tabs>
        <w:spacing w:after="0" w:line="240" w:lineRule="auto"/>
        <w:ind w:right="49" w:firstLine="567"/>
        <w:jc w:val="both"/>
        <w:rPr>
          <w:rFonts w:ascii="Verdana" w:hAnsi="Verdana"/>
          <w:b/>
          <w:iCs/>
          <w:sz w:val="20"/>
          <w:szCs w:val="20"/>
        </w:rPr>
      </w:pPr>
      <w:r w:rsidRPr="001A36E4">
        <w:rPr>
          <w:rFonts w:ascii="Verdana" w:eastAsia="Times New Roman" w:hAnsi="Verdana" w:cstheme="majorBidi"/>
          <w:b/>
          <w:sz w:val="20"/>
          <w:szCs w:val="20"/>
        </w:rPr>
        <w:t>We confirm that the proposed intelligent mattress production line complies with the technical requirements specified in A</w:t>
      </w:r>
      <w:r>
        <w:rPr>
          <w:rFonts w:ascii="Verdana" w:eastAsia="Times New Roman" w:hAnsi="Verdana" w:cstheme="majorBidi"/>
          <w:b/>
          <w:sz w:val="20"/>
          <w:szCs w:val="20"/>
        </w:rPr>
        <w:t>nnex</w:t>
      </w:r>
      <w:r w:rsidRPr="001A36E4">
        <w:rPr>
          <w:rFonts w:ascii="Verdana" w:eastAsia="Times New Roman" w:hAnsi="Verdana" w:cstheme="majorBidi"/>
          <w:b/>
          <w:sz w:val="20"/>
          <w:szCs w:val="20"/>
        </w:rPr>
        <w:t xml:space="preserve"> </w:t>
      </w:r>
      <w:r w:rsidR="00362078">
        <w:rPr>
          <w:rFonts w:ascii="Verdana" w:eastAsia="Times New Roman" w:hAnsi="Verdana" w:cstheme="majorBidi"/>
          <w:b/>
          <w:sz w:val="20"/>
          <w:szCs w:val="20"/>
        </w:rPr>
        <w:t>2</w:t>
      </w:r>
      <w:r w:rsidRPr="001A36E4">
        <w:rPr>
          <w:rFonts w:ascii="Verdana" w:eastAsia="Times New Roman" w:hAnsi="Verdana" w:cstheme="majorBidi"/>
          <w:b/>
          <w:sz w:val="20"/>
          <w:szCs w:val="20"/>
        </w:rPr>
        <w:t xml:space="preserve"> </w:t>
      </w:r>
      <w:r w:rsidR="00B347F7">
        <w:rPr>
          <w:rFonts w:ascii="Verdana" w:eastAsia="Times New Roman" w:hAnsi="Verdana" w:cstheme="majorBidi"/>
          <w:b/>
          <w:sz w:val="20"/>
          <w:szCs w:val="20"/>
        </w:rPr>
        <w:t>„</w:t>
      </w:r>
      <w:r w:rsidR="00B347F7" w:rsidRPr="00B347F7">
        <w:rPr>
          <w:rFonts w:ascii="Verdana" w:eastAsia="Times New Roman" w:hAnsi="Verdana" w:cstheme="majorBidi"/>
          <w:b/>
          <w:sz w:val="20"/>
          <w:szCs w:val="20"/>
        </w:rPr>
        <w:t>Technical specification</w:t>
      </w:r>
      <w:r w:rsidR="00B347F7">
        <w:rPr>
          <w:rFonts w:ascii="Verdana" w:eastAsia="Times New Roman" w:hAnsi="Verdana" w:cstheme="majorBidi"/>
          <w:b/>
          <w:sz w:val="20"/>
          <w:szCs w:val="20"/>
        </w:rPr>
        <w:t>“</w:t>
      </w:r>
      <w:r w:rsidR="00B347F7" w:rsidRPr="00B347F7">
        <w:rPr>
          <w:rFonts w:ascii="Verdana" w:eastAsia="Times New Roman" w:hAnsi="Verdana" w:cstheme="majorBidi"/>
          <w:b/>
          <w:sz w:val="20"/>
          <w:szCs w:val="20"/>
        </w:rPr>
        <w:t xml:space="preserve"> </w:t>
      </w:r>
      <w:r w:rsidRPr="001A36E4">
        <w:rPr>
          <w:rFonts w:ascii="Verdana" w:eastAsia="Times New Roman" w:hAnsi="Verdana" w:cstheme="majorBidi"/>
          <w:b/>
          <w:sz w:val="20"/>
          <w:szCs w:val="20"/>
        </w:rPr>
        <w:t>and their characteristics are as follows</w:t>
      </w:r>
      <w:r w:rsidR="00E96B8A" w:rsidRPr="00E96B8A">
        <w:rPr>
          <w:rFonts w:ascii="Verdana" w:hAnsi="Verdana"/>
          <w:b/>
          <w:iCs/>
          <w:sz w:val="20"/>
          <w:szCs w:val="20"/>
        </w:rPr>
        <w:t>:</w:t>
      </w:r>
    </w:p>
    <w:p w14:paraId="32D669C1" w14:textId="77777777" w:rsidR="001A36E4" w:rsidRDefault="001A36E4" w:rsidP="001E7D64">
      <w:pPr>
        <w:tabs>
          <w:tab w:val="left" w:pos="1134"/>
        </w:tabs>
        <w:spacing w:after="0" w:line="240" w:lineRule="auto"/>
        <w:jc w:val="both"/>
        <w:textAlignment w:val="baseline"/>
        <w:rPr>
          <w:rFonts w:ascii="Verdana" w:hAnsi="Verdana"/>
          <w:sz w:val="20"/>
          <w:szCs w:val="20"/>
        </w:rPr>
      </w:pPr>
    </w:p>
    <w:p w14:paraId="59FCCC90" w14:textId="5644C03F" w:rsidR="001E7D64" w:rsidRDefault="001A36E4" w:rsidP="0082415E">
      <w:pPr>
        <w:tabs>
          <w:tab w:val="left" w:pos="1134"/>
        </w:tabs>
        <w:spacing w:after="0" w:line="240" w:lineRule="auto"/>
        <w:jc w:val="both"/>
        <w:textAlignment w:val="baseline"/>
        <w:rPr>
          <w:rFonts w:ascii="Verdana" w:hAnsi="Verdana"/>
          <w:sz w:val="20"/>
          <w:szCs w:val="20"/>
        </w:rPr>
      </w:pPr>
      <w:r w:rsidRPr="001A36E4">
        <w:rPr>
          <w:rFonts w:ascii="Verdana" w:hAnsi="Verdana"/>
          <w:b/>
          <w:bCs/>
          <w:sz w:val="20"/>
          <w:szCs w:val="20"/>
        </w:rPr>
        <w:t>Table 1</w:t>
      </w:r>
      <w:r w:rsidR="00E96B8A" w:rsidRPr="001A36E4">
        <w:rPr>
          <w:rFonts w:ascii="Verdana" w:hAnsi="Verdana"/>
          <w:b/>
          <w:bCs/>
          <w:sz w:val="20"/>
          <w:szCs w:val="20"/>
        </w:rPr>
        <w:t xml:space="preserve"> </w:t>
      </w:r>
    </w:p>
    <w:p w14:paraId="0F77126B" w14:textId="59F5D7F1" w:rsidR="00717372" w:rsidRDefault="00E96B8A" w:rsidP="00940AF4">
      <w:pPr>
        <w:spacing w:after="0" w:line="240" w:lineRule="auto"/>
        <w:contextualSpacing/>
        <w:rPr>
          <w:rFonts w:ascii="Verdana" w:hAnsi="Verdana"/>
          <w:sz w:val="20"/>
          <w:szCs w:val="20"/>
        </w:rPr>
      </w:pPr>
      <w:r w:rsidRPr="00E96B8A">
        <w:rPr>
          <w:rFonts w:ascii="Verdana" w:hAnsi="Verdana"/>
          <w:sz w:val="20"/>
          <w:szCs w:val="20"/>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4"/>
        <w:gridCol w:w="3902"/>
        <w:gridCol w:w="3111"/>
      </w:tblGrid>
      <w:tr w:rsidR="00693DF5" w:rsidRPr="004B051D" w14:paraId="1747B6E6" w14:textId="5D4B89C0" w:rsidTr="00693DF5">
        <w:tc>
          <w:tcPr>
            <w:tcW w:w="2954" w:type="dxa"/>
          </w:tcPr>
          <w:p w14:paraId="7BAECBE4" w14:textId="77777777" w:rsidR="00693DF5" w:rsidRPr="00693DF5" w:rsidRDefault="00693DF5" w:rsidP="00EF2E6E">
            <w:pPr>
              <w:spacing w:after="0"/>
              <w:jc w:val="both"/>
              <w:rPr>
                <w:rFonts w:ascii="Verdana" w:hAnsi="Verdana" w:cs="Tahoma"/>
                <w:b/>
                <w:bCs/>
                <w:sz w:val="20"/>
                <w:szCs w:val="20"/>
              </w:rPr>
            </w:pPr>
            <w:r w:rsidRPr="00693DF5">
              <w:rPr>
                <w:rFonts w:ascii="Verdana" w:hAnsi="Verdana" w:cs="Tahoma"/>
                <w:b/>
                <w:bCs/>
                <w:sz w:val="20"/>
                <w:szCs w:val="20"/>
              </w:rPr>
              <w:t>Indicator</w:t>
            </w:r>
          </w:p>
        </w:tc>
        <w:tc>
          <w:tcPr>
            <w:tcW w:w="3902" w:type="dxa"/>
          </w:tcPr>
          <w:p w14:paraId="7BD0E0A9" w14:textId="77777777" w:rsidR="00693DF5" w:rsidRPr="00693DF5" w:rsidRDefault="00693DF5" w:rsidP="00EF2E6E">
            <w:pPr>
              <w:spacing w:after="0"/>
              <w:jc w:val="both"/>
              <w:rPr>
                <w:rFonts w:ascii="Verdana" w:hAnsi="Verdana" w:cs="Tahoma"/>
                <w:b/>
                <w:bCs/>
                <w:sz w:val="20"/>
                <w:szCs w:val="20"/>
              </w:rPr>
            </w:pPr>
            <w:r w:rsidRPr="00693DF5">
              <w:rPr>
                <w:rFonts w:ascii="Verdana" w:hAnsi="Verdana" w:cs="Tahoma"/>
                <w:b/>
                <w:bCs/>
                <w:sz w:val="20"/>
                <w:szCs w:val="20"/>
              </w:rPr>
              <w:t>Required value</w:t>
            </w:r>
          </w:p>
        </w:tc>
        <w:tc>
          <w:tcPr>
            <w:tcW w:w="3111" w:type="dxa"/>
          </w:tcPr>
          <w:p w14:paraId="36D94173" w14:textId="3552C01D" w:rsidR="003F191B" w:rsidRPr="003F191B" w:rsidRDefault="003F191B" w:rsidP="003F191B">
            <w:pPr>
              <w:spacing w:after="0"/>
              <w:jc w:val="both"/>
              <w:rPr>
                <w:rFonts w:ascii="Verdana" w:hAnsi="Verdana" w:cs="Tahoma"/>
                <w:b/>
                <w:bCs/>
                <w:sz w:val="20"/>
                <w:szCs w:val="20"/>
              </w:rPr>
            </w:pPr>
            <w:r w:rsidRPr="003F191B">
              <w:rPr>
                <w:rFonts w:ascii="Verdana" w:hAnsi="Verdana" w:cs="Tahoma"/>
                <w:b/>
                <w:bCs/>
                <w:sz w:val="20"/>
                <w:szCs w:val="20"/>
              </w:rPr>
              <w:t>Suggested value</w:t>
            </w:r>
          </w:p>
          <w:p w14:paraId="35F08243" w14:textId="47B09E76" w:rsidR="00693DF5" w:rsidRPr="003F191B" w:rsidRDefault="003F191B" w:rsidP="003F191B">
            <w:pPr>
              <w:spacing w:after="0"/>
              <w:jc w:val="both"/>
              <w:rPr>
                <w:rFonts w:ascii="Verdana" w:hAnsi="Verdana" w:cs="Tahoma"/>
                <w:b/>
                <w:bCs/>
                <w:sz w:val="20"/>
                <w:szCs w:val="20"/>
              </w:rPr>
            </w:pPr>
            <w:r w:rsidRPr="003F191B">
              <w:rPr>
                <w:rFonts w:ascii="Verdana" w:hAnsi="Verdana" w:cs="Tahoma"/>
                <w:b/>
                <w:bCs/>
                <w:sz w:val="20"/>
                <w:szCs w:val="20"/>
              </w:rPr>
              <w:t xml:space="preserve"> (to be completed by the supplier and attach technical descriptions or equivalent documents confirming the indicator)</w:t>
            </w:r>
          </w:p>
        </w:tc>
      </w:tr>
      <w:tr w:rsidR="00693DF5" w:rsidRPr="004B051D" w14:paraId="7CFC980F" w14:textId="66C21350" w:rsidTr="00693DF5">
        <w:tc>
          <w:tcPr>
            <w:tcW w:w="6856" w:type="dxa"/>
            <w:gridSpan w:val="2"/>
          </w:tcPr>
          <w:p w14:paraId="354040A4" w14:textId="77777777" w:rsidR="00693DF5" w:rsidRPr="004B051D" w:rsidRDefault="00693DF5" w:rsidP="00EF2E6E">
            <w:pPr>
              <w:spacing w:after="0"/>
              <w:jc w:val="both"/>
              <w:rPr>
                <w:rFonts w:ascii="Verdana" w:hAnsi="Verdana" w:cs="Tahoma"/>
                <w:sz w:val="20"/>
                <w:szCs w:val="20"/>
              </w:rPr>
            </w:pPr>
            <w:r w:rsidRPr="00DD626B">
              <w:rPr>
                <w:rFonts w:ascii="Verdana" w:hAnsi="Verdana" w:cs="Tahoma"/>
                <w:lang w:val="la-Latn"/>
              </w:rPr>
              <w:t>Automatic Mattress Wrap, Compress, Fold and Roll Pack Machine</w:t>
            </w:r>
          </w:p>
        </w:tc>
        <w:tc>
          <w:tcPr>
            <w:tcW w:w="3111" w:type="dxa"/>
          </w:tcPr>
          <w:p w14:paraId="3E6BCF23" w14:textId="77777777" w:rsidR="00693DF5" w:rsidRPr="00DD626B" w:rsidRDefault="00693DF5" w:rsidP="00EF2E6E">
            <w:pPr>
              <w:spacing w:after="0"/>
              <w:jc w:val="both"/>
              <w:rPr>
                <w:rFonts w:ascii="Verdana" w:hAnsi="Verdana" w:cs="Tahoma"/>
                <w:lang w:val="la-Latn"/>
              </w:rPr>
            </w:pPr>
          </w:p>
        </w:tc>
      </w:tr>
      <w:tr w:rsidR="00693DF5" w:rsidRPr="004B051D" w14:paraId="75D6CCC5" w14:textId="48F63AD8" w:rsidTr="00693DF5">
        <w:tc>
          <w:tcPr>
            <w:tcW w:w="2954" w:type="dxa"/>
          </w:tcPr>
          <w:p w14:paraId="01627868"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W</w:t>
            </w:r>
            <w:r w:rsidRPr="00F64CBE">
              <w:rPr>
                <w:rFonts w:ascii="Verdana" w:hAnsi="Verdana" w:cs="Tahoma"/>
                <w:sz w:val="20"/>
                <w:szCs w:val="20"/>
              </w:rPr>
              <w:t>rapping system</w:t>
            </w:r>
          </w:p>
        </w:tc>
        <w:tc>
          <w:tcPr>
            <w:tcW w:w="3902" w:type="dxa"/>
          </w:tcPr>
          <w:p w14:paraId="39B1D21F"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F64CBE">
              <w:rPr>
                <w:rFonts w:ascii="Verdana" w:hAnsi="Verdana" w:cs="Tahoma"/>
                <w:sz w:val="20"/>
                <w:szCs w:val="20"/>
              </w:rPr>
              <w:t>uto wrapping system</w:t>
            </w:r>
          </w:p>
        </w:tc>
        <w:tc>
          <w:tcPr>
            <w:tcW w:w="3111" w:type="dxa"/>
          </w:tcPr>
          <w:p w14:paraId="293C5519" w14:textId="77777777" w:rsidR="00693DF5" w:rsidRDefault="00693DF5" w:rsidP="00EF2E6E">
            <w:pPr>
              <w:spacing w:after="0"/>
              <w:jc w:val="both"/>
              <w:rPr>
                <w:rFonts w:ascii="Verdana" w:hAnsi="Verdana" w:cs="Tahoma"/>
                <w:sz w:val="20"/>
                <w:szCs w:val="20"/>
              </w:rPr>
            </w:pPr>
          </w:p>
        </w:tc>
      </w:tr>
      <w:tr w:rsidR="00693DF5" w:rsidRPr="004B051D" w14:paraId="729A1C50" w14:textId="0A9977C0" w:rsidTr="00693DF5">
        <w:tc>
          <w:tcPr>
            <w:tcW w:w="2954" w:type="dxa"/>
          </w:tcPr>
          <w:p w14:paraId="4C7AA13E" w14:textId="77777777" w:rsidR="00693DF5" w:rsidRPr="004B051D" w:rsidRDefault="00693DF5" w:rsidP="00EF2E6E">
            <w:pPr>
              <w:spacing w:after="0"/>
              <w:jc w:val="both"/>
              <w:rPr>
                <w:rFonts w:ascii="Verdana" w:hAnsi="Verdana" w:cs="Tahoma"/>
                <w:sz w:val="20"/>
                <w:szCs w:val="20"/>
              </w:rPr>
            </w:pPr>
            <w:r w:rsidRPr="00F64CBE">
              <w:rPr>
                <w:rFonts w:ascii="Verdana" w:hAnsi="Verdana" w:cs="Tahoma"/>
                <w:sz w:val="20"/>
                <w:szCs w:val="20"/>
              </w:rPr>
              <w:t>Possibility of mattress adjustment</w:t>
            </w:r>
          </w:p>
        </w:tc>
        <w:tc>
          <w:tcPr>
            <w:tcW w:w="3902" w:type="dxa"/>
          </w:tcPr>
          <w:p w14:paraId="1788B525" w14:textId="77777777" w:rsidR="00693DF5" w:rsidRPr="004B051D" w:rsidRDefault="00693DF5" w:rsidP="00EF2E6E">
            <w:pPr>
              <w:spacing w:after="0"/>
              <w:jc w:val="both"/>
              <w:rPr>
                <w:rFonts w:ascii="Verdana" w:hAnsi="Verdana" w:cs="Tahoma"/>
                <w:sz w:val="20"/>
                <w:szCs w:val="20"/>
              </w:rPr>
            </w:pPr>
            <w:r w:rsidRPr="00F64CBE">
              <w:rPr>
                <w:rFonts w:ascii="Verdana" w:hAnsi="Verdana" w:cs="Tahoma"/>
                <w:sz w:val="20"/>
                <w:szCs w:val="20"/>
              </w:rPr>
              <w:t>Self-adjustment of mattresses of various sizes</w:t>
            </w:r>
          </w:p>
        </w:tc>
        <w:tc>
          <w:tcPr>
            <w:tcW w:w="3111" w:type="dxa"/>
          </w:tcPr>
          <w:p w14:paraId="3C93C828" w14:textId="77777777" w:rsidR="00693DF5" w:rsidRPr="00F64CBE" w:rsidRDefault="00693DF5" w:rsidP="00EF2E6E">
            <w:pPr>
              <w:spacing w:after="0"/>
              <w:jc w:val="both"/>
              <w:rPr>
                <w:rFonts w:ascii="Verdana" w:hAnsi="Verdana" w:cs="Tahoma"/>
                <w:sz w:val="20"/>
                <w:szCs w:val="20"/>
              </w:rPr>
            </w:pPr>
          </w:p>
        </w:tc>
      </w:tr>
      <w:tr w:rsidR="00693DF5" w:rsidRPr="004B051D" w14:paraId="37CD6FE9" w14:textId="0C728458" w:rsidTr="00693DF5">
        <w:tc>
          <w:tcPr>
            <w:tcW w:w="2954" w:type="dxa"/>
          </w:tcPr>
          <w:p w14:paraId="1D3D1B08" w14:textId="77777777" w:rsidR="00693DF5" w:rsidRPr="00032F6C" w:rsidRDefault="00693DF5" w:rsidP="00EF2E6E">
            <w:pPr>
              <w:spacing w:after="0"/>
              <w:jc w:val="both"/>
              <w:rPr>
                <w:rFonts w:ascii="Verdana" w:hAnsi="Verdana" w:cs="Tahoma"/>
                <w:sz w:val="20"/>
                <w:szCs w:val="20"/>
              </w:rPr>
            </w:pPr>
            <w:r w:rsidRPr="00032F6C">
              <w:rPr>
                <w:rFonts w:ascii="Verdana" w:hAnsi="Verdana"/>
                <w:sz w:val="20"/>
                <w:szCs w:val="20"/>
              </w:rPr>
              <w:t>Hydraulic adjustable pressure mechanism</w:t>
            </w:r>
          </w:p>
        </w:tc>
        <w:tc>
          <w:tcPr>
            <w:tcW w:w="3902" w:type="dxa"/>
          </w:tcPr>
          <w:p w14:paraId="4C42C005" w14:textId="77777777" w:rsidR="00693DF5" w:rsidRPr="004B051D" w:rsidRDefault="00693DF5" w:rsidP="00EF2E6E">
            <w:pPr>
              <w:spacing w:after="0"/>
              <w:jc w:val="both"/>
              <w:rPr>
                <w:rFonts w:ascii="Verdana" w:hAnsi="Verdana" w:cs="Tahoma"/>
                <w:sz w:val="20"/>
                <w:szCs w:val="20"/>
              </w:rPr>
            </w:pPr>
            <w:r w:rsidRPr="00032F6C">
              <w:rPr>
                <w:rFonts w:ascii="Verdana" w:hAnsi="Verdana" w:cs="Tahoma"/>
                <w:sz w:val="20"/>
                <w:szCs w:val="20"/>
              </w:rPr>
              <w:t>no less than</w:t>
            </w:r>
            <w:r>
              <w:rPr>
                <w:rFonts w:ascii="Verdana" w:hAnsi="Verdana" w:cs="Tahoma"/>
                <w:sz w:val="20"/>
                <w:szCs w:val="20"/>
              </w:rPr>
              <w:t xml:space="preserve"> </w:t>
            </w:r>
            <w:r w:rsidRPr="00D156D0">
              <w:rPr>
                <w:rFonts w:ascii="Verdana" w:hAnsi="Verdana" w:cs="Tahoma"/>
                <w:sz w:val="20"/>
                <w:szCs w:val="20"/>
              </w:rPr>
              <w:t>60 t</w:t>
            </w:r>
            <w:r>
              <w:rPr>
                <w:rFonts w:ascii="Verdana" w:hAnsi="Verdana" w:cs="Tahoma"/>
                <w:sz w:val="20"/>
                <w:szCs w:val="20"/>
              </w:rPr>
              <w:t xml:space="preserve">ones </w:t>
            </w:r>
            <w:r w:rsidRPr="00032F6C">
              <w:rPr>
                <w:rFonts w:ascii="Verdana" w:hAnsi="Verdana"/>
                <w:sz w:val="20"/>
                <w:szCs w:val="20"/>
              </w:rPr>
              <w:t>Hydraulic adjustable pressure mechanism</w:t>
            </w:r>
          </w:p>
        </w:tc>
        <w:tc>
          <w:tcPr>
            <w:tcW w:w="3111" w:type="dxa"/>
          </w:tcPr>
          <w:p w14:paraId="204BE755" w14:textId="77777777" w:rsidR="00693DF5" w:rsidRPr="00032F6C" w:rsidRDefault="00693DF5" w:rsidP="00EF2E6E">
            <w:pPr>
              <w:spacing w:after="0"/>
              <w:jc w:val="both"/>
              <w:rPr>
                <w:rFonts w:ascii="Verdana" w:hAnsi="Verdana" w:cs="Tahoma"/>
                <w:sz w:val="20"/>
                <w:szCs w:val="20"/>
              </w:rPr>
            </w:pPr>
          </w:p>
        </w:tc>
      </w:tr>
      <w:tr w:rsidR="00693DF5" w:rsidRPr="004B051D" w14:paraId="743C481A" w14:textId="1AF666AC" w:rsidTr="00693DF5">
        <w:tc>
          <w:tcPr>
            <w:tcW w:w="2954" w:type="dxa"/>
          </w:tcPr>
          <w:p w14:paraId="5F4B0D4B" w14:textId="77777777" w:rsidR="00693DF5" w:rsidRPr="004B051D" w:rsidRDefault="00693DF5" w:rsidP="00EF2E6E">
            <w:pPr>
              <w:spacing w:after="0"/>
              <w:jc w:val="both"/>
              <w:rPr>
                <w:rFonts w:ascii="Verdana" w:hAnsi="Verdana" w:cs="Tahoma"/>
                <w:sz w:val="20"/>
                <w:szCs w:val="20"/>
              </w:rPr>
            </w:pPr>
            <w:r w:rsidRPr="00DB0B65">
              <w:rPr>
                <w:rFonts w:ascii="Verdana" w:hAnsi="Verdana" w:cs="Tahoma"/>
                <w:sz w:val="20"/>
                <w:szCs w:val="20"/>
              </w:rPr>
              <w:t>Ability to use as mattress wrapping only without fully compression and rolling</w:t>
            </w:r>
          </w:p>
        </w:tc>
        <w:tc>
          <w:tcPr>
            <w:tcW w:w="3902" w:type="dxa"/>
          </w:tcPr>
          <w:p w14:paraId="5D49D34E"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79CD9033" w14:textId="77777777" w:rsidR="00693DF5" w:rsidRDefault="00693DF5" w:rsidP="00EF2E6E">
            <w:pPr>
              <w:spacing w:after="0"/>
              <w:jc w:val="both"/>
              <w:rPr>
                <w:rFonts w:ascii="Verdana" w:hAnsi="Verdana" w:cs="Tahoma"/>
                <w:sz w:val="20"/>
                <w:szCs w:val="20"/>
              </w:rPr>
            </w:pPr>
          </w:p>
        </w:tc>
      </w:tr>
      <w:tr w:rsidR="00693DF5" w:rsidRPr="004B051D" w14:paraId="37143787" w14:textId="5E21EBD0" w:rsidTr="00693DF5">
        <w:tc>
          <w:tcPr>
            <w:tcW w:w="2954" w:type="dxa"/>
          </w:tcPr>
          <w:p w14:paraId="47A6F572" w14:textId="77777777" w:rsidR="00693DF5" w:rsidRPr="00DB0B65" w:rsidRDefault="00693DF5" w:rsidP="00EF2E6E">
            <w:pPr>
              <w:spacing w:after="0"/>
              <w:jc w:val="both"/>
              <w:rPr>
                <w:rFonts w:ascii="Verdana" w:hAnsi="Verdana" w:cs="Tahoma"/>
                <w:sz w:val="20"/>
                <w:szCs w:val="20"/>
              </w:rPr>
            </w:pPr>
            <w:r w:rsidRPr="00DB0B65">
              <w:rPr>
                <w:rFonts w:ascii="Verdana" w:hAnsi="Verdana"/>
                <w:sz w:val="20"/>
                <w:szCs w:val="20"/>
              </w:rPr>
              <w:t>Ability to adjust heating, cooling time for different thickness of film</w:t>
            </w:r>
          </w:p>
        </w:tc>
        <w:tc>
          <w:tcPr>
            <w:tcW w:w="3902" w:type="dxa"/>
          </w:tcPr>
          <w:p w14:paraId="6B22F4BF"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56606AFF" w14:textId="77777777" w:rsidR="00693DF5" w:rsidRDefault="00693DF5" w:rsidP="00EF2E6E">
            <w:pPr>
              <w:spacing w:after="0"/>
              <w:jc w:val="both"/>
              <w:rPr>
                <w:rFonts w:ascii="Verdana" w:hAnsi="Verdana" w:cs="Tahoma"/>
                <w:sz w:val="20"/>
                <w:szCs w:val="20"/>
              </w:rPr>
            </w:pPr>
          </w:p>
        </w:tc>
      </w:tr>
      <w:tr w:rsidR="00693DF5" w:rsidRPr="004B051D" w14:paraId="5163E8AF" w14:textId="4BF589B5" w:rsidTr="00693DF5">
        <w:tc>
          <w:tcPr>
            <w:tcW w:w="2954" w:type="dxa"/>
          </w:tcPr>
          <w:p w14:paraId="1DA2FE80" w14:textId="77777777" w:rsidR="00693DF5" w:rsidRPr="004B051D" w:rsidRDefault="00693DF5" w:rsidP="00EF2E6E">
            <w:pPr>
              <w:spacing w:after="0"/>
              <w:jc w:val="both"/>
              <w:rPr>
                <w:rFonts w:ascii="Verdana" w:hAnsi="Verdana" w:cs="Tahoma"/>
                <w:sz w:val="20"/>
                <w:szCs w:val="20"/>
              </w:rPr>
            </w:pPr>
            <w:r w:rsidRPr="00C801AB">
              <w:rPr>
                <w:rFonts w:ascii="Verdana" w:hAnsi="Verdana" w:cs="Tahoma"/>
                <w:sz w:val="20"/>
                <w:szCs w:val="20"/>
              </w:rPr>
              <w:lastRenderedPageBreak/>
              <w:t>Automatic side film cutting system</w:t>
            </w:r>
          </w:p>
        </w:tc>
        <w:tc>
          <w:tcPr>
            <w:tcW w:w="3902" w:type="dxa"/>
          </w:tcPr>
          <w:p w14:paraId="110A40C8"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25B0D320" w14:textId="77777777" w:rsidR="00693DF5" w:rsidRDefault="00693DF5" w:rsidP="00EF2E6E">
            <w:pPr>
              <w:spacing w:after="0"/>
              <w:jc w:val="both"/>
              <w:rPr>
                <w:rFonts w:ascii="Verdana" w:hAnsi="Verdana" w:cs="Tahoma"/>
                <w:sz w:val="20"/>
                <w:szCs w:val="20"/>
              </w:rPr>
            </w:pPr>
          </w:p>
        </w:tc>
      </w:tr>
      <w:tr w:rsidR="00693DF5" w:rsidRPr="004B051D" w14:paraId="1DEAFEF1" w14:textId="0BA03B75" w:rsidTr="00693DF5">
        <w:tc>
          <w:tcPr>
            <w:tcW w:w="2954" w:type="dxa"/>
          </w:tcPr>
          <w:p w14:paraId="00E26BFA" w14:textId="77777777" w:rsidR="00693DF5" w:rsidRPr="004B051D" w:rsidRDefault="00693DF5" w:rsidP="00EF2E6E">
            <w:pPr>
              <w:spacing w:after="0"/>
              <w:jc w:val="both"/>
              <w:rPr>
                <w:rFonts w:ascii="Verdana" w:hAnsi="Verdana" w:cs="Tahoma"/>
                <w:sz w:val="20"/>
                <w:szCs w:val="20"/>
              </w:rPr>
            </w:pPr>
            <w:r w:rsidRPr="009B3D50">
              <w:rPr>
                <w:rFonts w:ascii="Verdana" w:hAnsi="Verdana" w:cs="Tahoma"/>
                <w:sz w:val="20"/>
                <w:szCs w:val="20"/>
              </w:rPr>
              <w:t>Adjustment range of the hydraulic roller pack system</w:t>
            </w:r>
          </w:p>
        </w:tc>
        <w:tc>
          <w:tcPr>
            <w:tcW w:w="3902" w:type="dxa"/>
          </w:tcPr>
          <w:p w14:paraId="0955069A"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9B3D50">
              <w:rPr>
                <w:rFonts w:ascii="Verdana" w:hAnsi="Verdana" w:cs="Tahoma"/>
                <w:sz w:val="20"/>
                <w:szCs w:val="20"/>
              </w:rPr>
              <w:t>bility to adjust the exit diameter within the range of 25-50 cm(material dependent)</w:t>
            </w:r>
          </w:p>
        </w:tc>
        <w:tc>
          <w:tcPr>
            <w:tcW w:w="3111" w:type="dxa"/>
          </w:tcPr>
          <w:p w14:paraId="1D15C043" w14:textId="77777777" w:rsidR="00693DF5" w:rsidRDefault="00693DF5" w:rsidP="00EF2E6E">
            <w:pPr>
              <w:spacing w:after="0"/>
              <w:jc w:val="both"/>
              <w:rPr>
                <w:rFonts w:ascii="Verdana" w:hAnsi="Verdana" w:cs="Tahoma"/>
                <w:sz w:val="20"/>
                <w:szCs w:val="20"/>
              </w:rPr>
            </w:pPr>
          </w:p>
        </w:tc>
      </w:tr>
      <w:tr w:rsidR="00693DF5" w:rsidRPr="004B051D" w14:paraId="1598AEA5" w14:textId="667D8C20" w:rsidTr="00693DF5">
        <w:tc>
          <w:tcPr>
            <w:tcW w:w="2954" w:type="dxa"/>
          </w:tcPr>
          <w:p w14:paraId="5B431CFB" w14:textId="77777777" w:rsidR="00693DF5" w:rsidRPr="004B051D" w:rsidRDefault="00693DF5" w:rsidP="00EF2E6E">
            <w:pPr>
              <w:spacing w:after="0"/>
              <w:jc w:val="both"/>
              <w:rPr>
                <w:rFonts w:ascii="Verdana" w:hAnsi="Verdana" w:cs="Tahoma"/>
                <w:sz w:val="20"/>
                <w:szCs w:val="20"/>
              </w:rPr>
            </w:pPr>
            <w:r w:rsidRPr="00C85158">
              <w:rPr>
                <w:rFonts w:ascii="Verdana" w:hAnsi="Verdana" w:cs="Tahoma"/>
                <w:sz w:val="20"/>
                <w:szCs w:val="20"/>
              </w:rPr>
              <w:t>Ability to roll bigger mattresses into smaller exit diameter thanks hydraulic exit system</w:t>
            </w:r>
          </w:p>
        </w:tc>
        <w:tc>
          <w:tcPr>
            <w:tcW w:w="3902" w:type="dxa"/>
          </w:tcPr>
          <w:p w14:paraId="38BBBEEF"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797593E5" w14:textId="77777777" w:rsidR="00693DF5" w:rsidRDefault="00693DF5" w:rsidP="00EF2E6E">
            <w:pPr>
              <w:spacing w:after="0"/>
              <w:jc w:val="both"/>
              <w:rPr>
                <w:rFonts w:ascii="Verdana" w:hAnsi="Verdana" w:cs="Tahoma"/>
                <w:sz w:val="20"/>
                <w:szCs w:val="20"/>
              </w:rPr>
            </w:pPr>
          </w:p>
        </w:tc>
      </w:tr>
      <w:tr w:rsidR="00693DF5" w:rsidRPr="004B051D" w14:paraId="585A3886" w14:textId="2EB7A417" w:rsidTr="00693DF5">
        <w:tc>
          <w:tcPr>
            <w:tcW w:w="2954" w:type="dxa"/>
          </w:tcPr>
          <w:p w14:paraId="1D709EED" w14:textId="77777777" w:rsidR="00693DF5" w:rsidRPr="004B051D" w:rsidRDefault="00693DF5" w:rsidP="00EF2E6E">
            <w:pPr>
              <w:spacing w:after="0"/>
              <w:jc w:val="both"/>
              <w:rPr>
                <w:rFonts w:ascii="Verdana" w:hAnsi="Verdana" w:cs="Tahoma"/>
                <w:sz w:val="20"/>
                <w:szCs w:val="20"/>
              </w:rPr>
            </w:pPr>
            <w:r w:rsidRPr="00C74F09">
              <w:rPr>
                <w:rFonts w:ascii="Verdana" w:hAnsi="Verdana" w:cs="Tahoma"/>
                <w:sz w:val="20"/>
                <w:szCs w:val="20"/>
              </w:rPr>
              <w:t>Multidirectional cross conveyor at the exit of the wrap-compress unit</w:t>
            </w:r>
          </w:p>
        </w:tc>
        <w:tc>
          <w:tcPr>
            <w:tcW w:w="3902" w:type="dxa"/>
          </w:tcPr>
          <w:p w14:paraId="048D994E" w14:textId="77777777" w:rsidR="00693DF5" w:rsidRPr="00C74F09" w:rsidRDefault="00693DF5" w:rsidP="00EF2E6E">
            <w:pPr>
              <w:spacing w:after="0"/>
              <w:jc w:val="both"/>
              <w:rPr>
                <w:rFonts w:ascii="Verdana" w:hAnsi="Verdana" w:cs="Tahoma"/>
                <w:sz w:val="20"/>
                <w:szCs w:val="20"/>
              </w:rPr>
            </w:pPr>
            <w:r w:rsidRPr="00C74F09">
              <w:rPr>
                <w:rFonts w:ascii="Verdana" w:hAnsi="Verdana" w:cs="Tahoma"/>
                <w:sz w:val="20"/>
                <w:szCs w:val="20"/>
              </w:rPr>
              <w:t>Ability to send the mattresses to roll-pack unit</w:t>
            </w:r>
          </w:p>
          <w:p w14:paraId="473F0972" w14:textId="77777777" w:rsidR="00693DF5" w:rsidRPr="004B051D" w:rsidRDefault="00693DF5" w:rsidP="00EF2E6E">
            <w:pPr>
              <w:spacing w:after="0"/>
              <w:jc w:val="both"/>
              <w:rPr>
                <w:rFonts w:ascii="Verdana" w:hAnsi="Verdana" w:cs="Tahoma"/>
                <w:sz w:val="20"/>
                <w:szCs w:val="20"/>
              </w:rPr>
            </w:pPr>
            <w:r w:rsidRPr="00C74F09">
              <w:rPr>
                <w:rFonts w:ascii="Verdana" w:hAnsi="Verdana" w:cs="Tahoma"/>
                <w:sz w:val="20"/>
                <w:szCs w:val="20"/>
              </w:rPr>
              <w:t>or exit as wrapped only</w:t>
            </w:r>
          </w:p>
        </w:tc>
        <w:tc>
          <w:tcPr>
            <w:tcW w:w="3111" w:type="dxa"/>
          </w:tcPr>
          <w:p w14:paraId="561ECF69" w14:textId="77777777" w:rsidR="00693DF5" w:rsidRPr="00C74F09" w:rsidRDefault="00693DF5" w:rsidP="00EF2E6E">
            <w:pPr>
              <w:spacing w:after="0"/>
              <w:jc w:val="both"/>
              <w:rPr>
                <w:rFonts w:ascii="Verdana" w:hAnsi="Verdana" w:cs="Tahoma"/>
                <w:sz w:val="20"/>
                <w:szCs w:val="20"/>
              </w:rPr>
            </w:pPr>
          </w:p>
        </w:tc>
      </w:tr>
      <w:tr w:rsidR="00693DF5" w:rsidRPr="004B051D" w14:paraId="476F12CC" w14:textId="7707CCCD" w:rsidTr="00693DF5">
        <w:tc>
          <w:tcPr>
            <w:tcW w:w="2954" w:type="dxa"/>
          </w:tcPr>
          <w:p w14:paraId="18374BEB" w14:textId="77777777" w:rsidR="00693DF5" w:rsidRPr="008255E9" w:rsidRDefault="00693DF5" w:rsidP="00EF2E6E">
            <w:pPr>
              <w:spacing w:after="0"/>
              <w:jc w:val="both"/>
              <w:rPr>
                <w:rFonts w:ascii="Verdana" w:hAnsi="Verdana" w:cs="Tahoma"/>
                <w:sz w:val="20"/>
                <w:szCs w:val="20"/>
              </w:rPr>
            </w:pPr>
            <w:r w:rsidRPr="008255E9">
              <w:rPr>
                <w:rFonts w:ascii="Verdana" w:hAnsi="Verdana" w:cs="Tahoma"/>
                <w:sz w:val="20"/>
                <w:szCs w:val="20"/>
              </w:rPr>
              <w:t>Ability to pack pocket spring, foam and latex mattresses</w:t>
            </w:r>
          </w:p>
          <w:p w14:paraId="1C6824AE" w14:textId="77777777" w:rsidR="00693DF5" w:rsidRPr="004B051D" w:rsidRDefault="00693DF5" w:rsidP="00EF2E6E">
            <w:pPr>
              <w:spacing w:after="0"/>
              <w:jc w:val="both"/>
              <w:rPr>
                <w:rFonts w:ascii="Verdana" w:hAnsi="Verdana" w:cs="Tahoma"/>
                <w:sz w:val="20"/>
                <w:szCs w:val="20"/>
              </w:rPr>
            </w:pPr>
            <w:r w:rsidRPr="008255E9">
              <w:rPr>
                <w:rFonts w:ascii="Verdana" w:hAnsi="Verdana" w:cs="Tahoma"/>
                <w:sz w:val="20"/>
                <w:szCs w:val="20"/>
              </w:rPr>
              <w:t xml:space="preserve"> </w:t>
            </w:r>
          </w:p>
        </w:tc>
        <w:tc>
          <w:tcPr>
            <w:tcW w:w="3902" w:type="dxa"/>
          </w:tcPr>
          <w:p w14:paraId="6253E46D" w14:textId="77777777" w:rsidR="00693DF5" w:rsidRPr="00CF17F4"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0148D6A1" w14:textId="77777777" w:rsidR="00693DF5" w:rsidRDefault="00693DF5" w:rsidP="00EF2E6E">
            <w:pPr>
              <w:spacing w:after="0"/>
              <w:jc w:val="both"/>
              <w:rPr>
                <w:rFonts w:ascii="Verdana" w:hAnsi="Verdana" w:cs="Tahoma"/>
                <w:sz w:val="20"/>
                <w:szCs w:val="20"/>
              </w:rPr>
            </w:pPr>
          </w:p>
        </w:tc>
      </w:tr>
      <w:tr w:rsidR="00693DF5" w:rsidRPr="004B051D" w14:paraId="2F74065B" w14:textId="625E7F3B" w:rsidTr="00693DF5">
        <w:tc>
          <w:tcPr>
            <w:tcW w:w="2954" w:type="dxa"/>
          </w:tcPr>
          <w:p w14:paraId="0B30F6DA"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Equipment capacity</w:t>
            </w:r>
          </w:p>
        </w:tc>
        <w:tc>
          <w:tcPr>
            <w:tcW w:w="3902" w:type="dxa"/>
          </w:tcPr>
          <w:p w14:paraId="707ABB65" w14:textId="77777777" w:rsidR="00693DF5" w:rsidRPr="00CF17F4" w:rsidRDefault="00693DF5" w:rsidP="00EF2E6E">
            <w:pPr>
              <w:spacing w:after="0"/>
              <w:jc w:val="both"/>
              <w:rPr>
                <w:rFonts w:ascii="Verdana" w:hAnsi="Verdana" w:cs="Tahoma"/>
                <w:sz w:val="20"/>
                <w:szCs w:val="20"/>
              </w:rPr>
            </w:pPr>
            <w:r w:rsidRPr="008255E9">
              <w:rPr>
                <w:rFonts w:ascii="Verdana" w:hAnsi="Verdana" w:cs="Tahoma"/>
                <w:sz w:val="20"/>
                <w:szCs w:val="20"/>
              </w:rPr>
              <w:t xml:space="preserve">25-35 seconds/per roll </w:t>
            </w:r>
          </w:p>
        </w:tc>
        <w:tc>
          <w:tcPr>
            <w:tcW w:w="3111" w:type="dxa"/>
          </w:tcPr>
          <w:p w14:paraId="5E43E2BC" w14:textId="77777777" w:rsidR="00693DF5" w:rsidRPr="008255E9" w:rsidRDefault="00693DF5" w:rsidP="00EF2E6E">
            <w:pPr>
              <w:spacing w:after="0"/>
              <w:jc w:val="both"/>
              <w:rPr>
                <w:rFonts w:ascii="Verdana" w:hAnsi="Verdana" w:cs="Tahoma"/>
                <w:sz w:val="20"/>
                <w:szCs w:val="20"/>
              </w:rPr>
            </w:pPr>
          </w:p>
        </w:tc>
      </w:tr>
      <w:tr w:rsidR="00693DF5" w:rsidRPr="004B051D" w14:paraId="5F89A7BC" w14:textId="6D5E259A" w:rsidTr="00693DF5">
        <w:tc>
          <w:tcPr>
            <w:tcW w:w="2954" w:type="dxa"/>
          </w:tcPr>
          <w:p w14:paraId="1124A3DC" w14:textId="77777777" w:rsidR="00693DF5" w:rsidRPr="004B051D" w:rsidRDefault="00693DF5" w:rsidP="00EF2E6E">
            <w:pPr>
              <w:spacing w:after="0"/>
              <w:jc w:val="both"/>
              <w:rPr>
                <w:rFonts w:ascii="Verdana" w:hAnsi="Verdana" w:cs="Tahoma"/>
                <w:sz w:val="20"/>
                <w:szCs w:val="20"/>
              </w:rPr>
            </w:pPr>
            <w:r w:rsidRPr="00723EE0">
              <w:rPr>
                <w:rFonts w:ascii="Verdana" w:hAnsi="Verdana" w:cs="Tahoma"/>
                <w:sz w:val="20"/>
                <w:szCs w:val="20"/>
              </w:rPr>
              <w:t>Heavy Duty Folding Mechanism</w:t>
            </w:r>
          </w:p>
        </w:tc>
        <w:tc>
          <w:tcPr>
            <w:tcW w:w="3902" w:type="dxa"/>
          </w:tcPr>
          <w:p w14:paraId="45AED762"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4FD586F2" w14:textId="77777777" w:rsidR="00693DF5" w:rsidRDefault="00693DF5" w:rsidP="00EF2E6E">
            <w:pPr>
              <w:spacing w:after="0"/>
              <w:jc w:val="both"/>
              <w:rPr>
                <w:rFonts w:ascii="Verdana" w:hAnsi="Verdana" w:cs="Tahoma"/>
                <w:sz w:val="20"/>
                <w:szCs w:val="20"/>
              </w:rPr>
            </w:pPr>
          </w:p>
        </w:tc>
      </w:tr>
      <w:tr w:rsidR="00693DF5" w:rsidRPr="004B051D" w14:paraId="229682BB" w14:textId="4DA6D172" w:rsidTr="00693DF5">
        <w:tc>
          <w:tcPr>
            <w:tcW w:w="2954" w:type="dxa"/>
          </w:tcPr>
          <w:p w14:paraId="3EF4CF08" w14:textId="77777777" w:rsidR="00693DF5" w:rsidRPr="004B051D" w:rsidRDefault="00693DF5" w:rsidP="00EF2E6E">
            <w:pPr>
              <w:spacing w:after="0"/>
              <w:jc w:val="both"/>
              <w:rPr>
                <w:rFonts w:ascii="Verdana" w:hAnsi="Verdana" w:cs="Tahoma"/>
                <w:sz w:val="20"/>
                <w:szCs w:val="20"/>
              </w:rPr>
            </w:pPr>
            <w:r w:rsidRPr="00723EE0">
              <w:rPr>
                <w:rFonts w:ascii="Verdana" w:hAnsi="Verdana" w:cs="Tahoma"/>
                <w:sz w:val="20"/>
                <w:szCs w:val="20"/>
              </w:rPr>
              <w:t xml:space="preserve">Possibilities of using the </w:t>
            </w:r>
            <w:r>
              <w:rPr>
                <w:rFonts w:ascii="Verdana" w:hAnsi="Verdana" w:cs="Tahoma"/>
                <w:sz w:val="20"/>
                <w:szCs w:val="20"/>
              </w:rPr>
              <w:t>equipment</w:t>
            </w:r>
          </w:p>
        </w:tc>
        <w:tc>
          <w:tcPr>
            <w:tcW w:w="3902" w:type="dxa"/>
          </w:tcPr>
          <w:p w14:paraId="50B749C9" w14:textId="77777777" w:rsidR="00693DF5" w:rsidRPr="004B051D" w:rsidRDefault="00693DF5" w:rsidP="00EF2E6E">
            <w:pPr>
              <w:spacing w:after="0"/>
              <w:jc w:val="both"/>
              <w:rPr>
                <w:rFonts w:ascii="Verdana" w:hAnsi="Verdana" w:cs="Tahoma"/>
                <w:sz w:val="20"/>
                <w:szCs w:val="20"/>
              </w:rPr>
            </w:pPr>
            <w:r w:rsidRPr="00723EE0">
              <w:rPr>
                <w:rFonts w:ascii="Verdana" w:hAnsi="Verdana" w:cs="Tahoma"/>
                <w:sz w:val="20"/>
                <w:szCs w:val="20"/>
              </w:rPr>
              <w:t>Ability to use the machine as pack-only, pack-compress, pack-compress-roll, pack-compress-fold-roll,</w:t>
            </w:r>
            <w:r>
              <w:rPr>
                <w:rFonts w:ascii="Verdana" w:hAnsi="Verdana" w:cs="Tahoma"/>
                <w:sz w:val="20"/>
                <w:szCs w:val="20"/>
              </w:rPr>
              <w:t xml:space="preserve"> </w:t>
            </w:r>
            <w:r w:rsidRPr="00723EE0">
              <w:rPr>
                <w:rFonts w:ascii="Verdana" w:hAnsi="Verdana" w:cs="Tahoma"/>
                <w:sz w:val="20"/>
                <w:szCs w:val="20"/>
              </w:rPr>
              <w:t>Roll-only</w:t>
            </w:r>
          </w:p>
        </w:tc>
        <w:tc>
          <w:tcPr>
            <w:tcW w:w="3111" w:type="dxa"/>
          </w:tcPr>
          <w:p w14:paraId="13BDF2F6" w14:textId="77777777" w:rsidR="00693DF5" w:rsidRPr="00723EE0" w:rsidRDefault="00693DF5" w:rsidP="00EF2E6E">
            <w:pPr>
              <w:spacing w:after="0"/>
              <w:jc w:val="both"/>
              <w:rPr>
                <w:rFonts w:ascii="Verdana" w:hAnsi="Verdana" w:cs="Tahoma"/>
                <w:sz w:val="20"/>
                <w:szCs w:val="20"/>
              </w:rPr>
            </w:pPr>
          </w:p>
        </w:tc>
      </w:tr>
      <w:tr w:rsidR="00693DF5" w:rsidRPr="004B051D" w14:paraId="7825EE13" w14:textId="791E7419" w:rsidTr="00693DF5">
        <w:tc>
          <w:tcPr>
            <w:tcW w:w="2954" w:type="dxa"/>
          </w:tcPr>
          <w:p w14:paraId="03220A31" w14:textId="77777777" w:rsidR="00693DF5" w:rsidRPr="004B051D" w:rsidRDefault="00693DF5" w:rsidP="00EF2E6E">
            <w:pPr>
              <w:spacing w:after="0"/>
              <w:jc w:val="both"/>
              <w:rPr>
                <w:rFonts w:ascii="Verdana" w:hAnsi="Verdana" w:cs="Tahoma"/>
                <w:sz w:val="20"/>
                <w:szCs w:val="20"/>
              </w:rPr>
            </w:pPr>
            <w:r w:rsidRPr="00FC24D3">
              <w:rPr>
                <w:rFonts w:ascii="Verdana" w:hAnsi="Verdana" w:cs="Tahoma"/>
                <w:sz w:val="20"/>
                <w:szCs w:val="20"/>
              </w:rPr>
              <w:t>Automatinis sukimasis ties sulankstoma dalimi</w:t>
            </w:r>
          </w:p>
        </w:tc>
        <w:tc>
          <w:tcPr>
            <w:tcW w:w="3902" w:type="dxa"/>
          </w:tcPr>
          <w:p w14:paraId="4BEDAD80"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2058CDC8" w14:textId="77777777" w:rsidR="00693DF5" w:rsidRDefault="00693DF5" w:rsidP="00EF2E6E">
            <w:pPr>
              <w:spacing w:after="0"/>
              <w:jc w:val="both"/>
              <w:rPr>
                <w:rFonts w:ascii="Verdana" w:hAnsi="Verdana" w:cs="Tahoma"/>
                <w:sz w:val="20"/>
                <w:szCs w:val="20"/>
              </w:rPr>
            </w:pPr>
          </w:p>
        </w:tc>
      </w:tr>
      <w:tr w:rsidR="00693DF5" w:rsidRPr="004B051D" w14:paraId="04CCB914" w14:textId="09DB3E50" w:rsidTr="00693DF5">
        <w:tc>
          <w:tcPr>
            <w:tcW w:w="2954" w:type="dxa"/>
          </w:tcPr>
          <w:p w14:paraId="622B594B"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Plotas daugiafunkciniam darbui</w:t>
            </w:r>
          </w:p>
        </w:tc>
        <w:tc>
          <w:tcPr>
            <w:tcW w:w="3902" w:type="dxa"/>
          </w:tcPr>
          <w:p w14:paraId="340D7EF8" w14:textId="77777777" w:rsidR="00693DF5" w:rsidRPr="004B051D" w:rsidRDefault="00693DF5" w:rsidP="00EF2E6E">
            <w:pPr>
              <w:spacing w:after="0"/>
              <w:jc w:val="both"/>
              <w:rPr>
                <w:rFonts w:ascii="Verdana" w:hAnsi="Verdana" w:cs="Tahoma"/>
                <w:sz w:val="20"/>
                <w:szCs w:val="20"/>
              </w:rPr>
            </w:pPr>
            <w:r w:rsidRPr="00BC536B">
              <w:rPr>
                <w:rFonts w:ascii="Verdana" w:hAnsi="Verdana" w:cs="Tahoma"/>
                <w:sz w:val="20"/>
                <w:szCs w:val="20"/>
              </w:rPr>
              <w:t>Daug mažesnis plotas daugiafunkciam darbui (nereikia papildomų besisukančių ir 90</w:t>
            </w:r>
            <w:r w:rsidRPr="00D71374">
              <w:rPr>
                <w:rFonts w:ascii="Verdana" w:hAnsi="Verdana" w:cs="Tahoma"/>
                <w:sz w:val="20"/>
                <w:szCs w:val="20"/>
                <w:vertAlign w:val="superscript"/>
              </w:rPr>
              <w:t>o</w:t>
            </w:r>
            <w:r w:rsidRPr="00BC536B">
              <w:rPr>
                <w:rFonts w:ascii="Verdana" w:hAnsi="Verdana" w:cs="Tahoma"/>
                <w:sz w:val="20"/>
                <w:szCs w:val="20"/>
              </w:rPr>
              <w:t xml:space="preserve"> konvejerių)</w:t>
            </w:r>
          </w:p>
        </w:tc>
        <w:tc>
          <w:tcPr>
            <w:tcW w:w="3111" w:type="dxa"/>
          </w:tcPr>
          <w:p w14:paraId="3AF22F92" w14:textId="77777777" w:rsidR="00693DF5" w:rsidRPr="00BC536B" w:rsidRDefault="00693DF5" w:rsidP="00EF2E6E">
            <w:pPr>
              <w:spacing w:after="0"/>
              <w:jc w:val="both"/>
              <w:rPr>
                <w:rFonts w:ascii="Verdana" w:hAnsi="Verdana" w:cs="Tahoma"/>
                <w:sz w:val="20"/>
                <w:szCs w:val="20"/>
              </w:rPr>
            </w:pPr>
          </w:p>
        </w:tc>
      </w:tr>
      <w:tr w:rsidR="00693DF5" w:rsidRPr="004B051D" w14:paraId="29DA67A6" w14:textId="7817C9D4" w:rsidTr="00693DF5">
        <w:tc>
          <w:tcPr>
            <w:tcW w:w="2954" w:type="dxa"/>
          </w:tcPr>
          <w:p w14:paraId="3CE4E498" w14:textId="77777777" w:rsidR="00693DF5" w:rsidRPr="004B051D" w:rsidRDefault="00693DF5" w:rsidP="00EF2E6E">
            <w:pPr>
              <w:spacing w:after="0"/>
              <w:jc w:val="both"/>
              <w:rPr>
                <w:rFonts w:ascii="Verdana" w:hAnsi="Verdana" w:cs="Tahoma"/>
                <w:sz w:val="20"/>
                <w:szCs w:val="20"/>
              </w:rPr>
            </w:pPr>
            <w:r w:rsidRPr="00A715BF">
              <w:rPr>
                <w:rFonts w:ascii="Verdana" w:hAnsi="Verdana" w:cs="Tahoma"/>
                <w:sz w:val="20"/>
                <w:szCs w:val="20"/>
              </w:rPr>
              <w:t>Automatic mattress rotating at the folding section</w:t>
            </w:r>
          </w:p>
        </w:tc>
        <w:tc>
          <w:tcPr>
            <w:tcW w:w="3902" w:type="dxa"/>
          </w:tcPr>
          <w:p w14:paraId="34227B21"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43A6C965" w14:textId="77777777" w:rsidR="00693DF5" w:rsidRDefault="00693DF5" w:rsidP="00EF2E6E">
            <w:pPr>
              <w:spacing w:after="0"/>
              <w:jc w:val="both"/>
              <w:rPr>
                <w:rFonts w:ascii="Verdana" w:hAnsi="Verdana" w:cs="Tahoma"/>
                <w:sz w:val="20"/>
                <w:szCs w:val="20"/>
              </w:rPr>
            </w:pPr>
          </w:p>
        </w:tc>
      </w:tr>
      <w:tr w:rsidR="00693DF5" w:rsidRPr="004B051D" w14:paraId="36C68351" w14:textId="7088F96F" w:rsidTr="00693DF5">
        <w:tc>
          <w:tcPr>
            <w:tcW w:w="2954" w:type="dxa"/>
          </w:tcPr>
          <w:p w14:paraId="3AC709CC" w14:textId="77777777" w:rsidR="00693DF5" w:rsidRPr="004B051D" w:rsidRDefault="00693DF5" w:rsidP="00EF2E6E">
            <w:pPr>
              <w:spacing w:after="0"/>
              <w:jc w:val="both"/>
              <w:rPr>
                <w:rFonts w:ascii="Verdana" w:hAnsi="Verdana" w:cs="Tahoma"/>
                <w:sz w:val="20"/>
                <w:szCs w:val="20"/>
              </w:rPr>
            </w:pPr>
            <w:r w:rsidRPr="00A715BF">
              <w:rPr>
                <w:rFonts w:ascii="Verdana" w:hAnsi="Verdana" w:cs="Tahoma"/>
                <w:sz w:val="20"/>
                <w:szCs w:val="20"/>
              </w:rPr>
              <w:t>Mattress size</w:t>
            </w:r>
          </w:p>
        </w:tc>
        <w:tc>
          <w:tcPr>
            <w:tcW w:w="3902" w:type="dxa"/>
          </w:tcPr>
          <w:p w14:paraId="00CF9D52" w14:textId="77777777" w:rsidR="00693DF5" w:rsidRDefault="00693DF5" w:rsidP="00EF2E6E">
            <w:pPr>
              <w:spacing w:after="0"/>
              <w:jc w:val="both"/>
              <w:rPr>
                <w:rFonts w:ascii="Verdana" w:hAnsi="Verdana" w:cs="Tahoma"/>
                <w:sz w:val="20"/>
                <w:szCs w:val="20"/>
              </w:rPr>
            </w:pPr>
            <w:r>
              <w:rPr>
                <w:rFonts w:ascii="Verdana" w:hAnsi="Verdana" w:cs="Tahoma"/>
                <w:sz w:val="20"/>
                <w:szCs w:val="20"/>
              </w:rPr>
              <w:t>n</w:t>
            </w:r>
            <w:r w:rsidRPr="00A715BF">
              <w:rPr>
                <w:rFonts w:ascii="Verdana" w:hAnsi="Verdana" w:cs="Tahoma"/>
                <w:sz w:val="20"/>
                <w:szCs w:val="20"/>
              </w:rPr>
              <w:t xml:space="preserve">ot more than </w:t>
            </w:r>
            <w:r w:rsidRPr="00A73D5C">
              <w:rPr>
                <w:rFonts w:ascii="Verdana" w:hAnsi="Verdana" w:cs="Tahoma"/>
                <w:sz w:val="20"/>
                <w:szCs w:val="20"/>
              </w:rPr>
              <w:t>215 cm x 210 cm</w:t>
            </w:r>
          </w:p>
          <w:p w14:paraId="37D30DD5" w14:textId="77777777" w:rsidR="00693DF5" w:rsidRPr="004B051D" w:rsidRDefault="00693DF5" w:rsidP="00EF2E6E">
            <w:pPr>
              <w:spacing w:after="0"/>
              <w:jc w:val="both"/>
              <w:rPr>
                <w:rFonts w:ascii="Verdana" w:hAnsi="Verdana" w:cs="Tahoma"/>
                <w:sz w:val="20"/>
                <w:szCs w:val="20"/>
              </w:rPr>
            </w:pPr>
            <w:r w:rsidRPr="00032F6C">
              <w:rPr>
                <w:rFonts w:ascii="Verdana" w:hAnsi="Verdana" w:cs="Tahoma"/>
                <w:sz w:val="20"/>
                <w:szCs w:val="20"/>
              </w:rPr>
              <w:t>no less than</w:t>
            </w:r>
            <w:r>
              <w:rPr>
                <w:rFonts w:ascii="Verdana" w:hAnsi="Verdana" w:cs="Tahoma"/>
                <w:sz w:val="20"/>
                <w:szCs w:val="20"/>
              </w:rPr>
              <w:t xml:space="preserve"> </w:t>
            </w:r>
            <w:r w:rsidRPr="00B72D79">
              <w:rPr>
                <w:rFonts w:ascii="Verdana" w:hAnsi="Verdana" w:cs="Tahoma"/>
                <w:sz w:val="20"/>
                <w:szCs w:val="20"/>
              </w:rPr>
              <w:t>180 cm x 75 cm</w:t>
            </w:r>
          </w:p>
        </w:tc>
        <w:tc>
          <w:tcPr>
            <w:tcW w:w="3111" w:type="dxa"/>
          </w:tcPr>
          <w:p w14:paraId="51D61E0B" w14:textId="77777777" w:rsidR="00693DF5" w:rsidRDefault="00693DF5" w:rsidP="00EF2E6E">
            <w:pPr>
              <w:spacing w:after="0"/>
              <w:jc w:val="both"/>
              <w:rPr>
                <w:rFonts w:ascii="Verdana" w:hAnsi="Verdana" w:cs="Tahoma"/>
                <w:sz w:val="20"/>
                <w:szCs w:val="20"/>
              </w:rPr>
            </w:pPr>
          </w:p>
        </w:tc>
      </w:tr>
      <w:tr w:rsidR="00693DF5" w:rsidRPr="004B051D" w14:paraId="6B2C09E7" w14:textId="1E4B7C9E" w:rsidTr="00693DF5">
        <w:tc>
          <w:tcPr>
            <w:tcW w:w="2954" w:type="dxa"/>
          </w:tcPr>
          <w:p w14:paraId="78A87EAF" w14:textId="77777777" w:rsidR="00693DF5" w:rsidRPr="004B051D" w:rsidRDefault="00693DF5" w:rsidP="00EF2E6E">
            <w:pPr>
              <w:spacing w:after="0"/>
              <w:jc w:val="both"/>
              <w:rPr>
                <w:rFonts w:ascii="Verdana" w:hAnsi="Verdana" w:cs="Tahoma"/>
                <w:sz w:val="20"/>
                <w:szCs w:val="20"/>
              </w:rPr>
            </w:pPr>
            <w:r w:rsidRPr="006360EE">
              <w:rPr>
                <w:rFonts w:ascii="Verdana" w:hAnsi="Verdana" w:cs="Tahoma"/>
                <w:sz w:val="20"/>
                <w:szCs w:val="20"/>
              </w:rPr>
              <w:t>Stretch Film Width for Roll Pack Machine:</w:t>
            </w:r>
          </w:p>
        </w:tc>
        <w:tc>
          <w:tcPr>
            <w:tcW w:w="3902" w:type="dxa"/>
          </w:tcPr>
          <w:p w14:paraId="7310EB9E"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n</w:t>
            </w:r>
            <w:r w:rsidRPr="00A715BF">
              <w:rPr>
                <w:rFonts w:ascii="Verdana" w:hAnsi="Verdana" w:cs="Tahoma"/>
                <w:sz w:val="20"/>
                <w:szCs w:val="20"/>
              </w:rPr>
              <w:t xml:space="preserve">ot more than </w:t>
            </w:r>
            <w:r w:rsidRPr="008B22A9">
              <w:rPr>
                <w:rFonts w:ascii="Verdana" w:hAnsi="Verdana" w:cs="Tahoma"/>
                <w:sz w:val="20"/>
                <w:szCs w:val="20"/>
              </w:rPr>
              <w:t>220 cm (</w:t>
            </w:r>
            <w:r w:rsidRPr="006360EE">
              <w:rPr>
                <w:rFonts w:ascii="Verdana" w:hAnsi="Verdana" w:cs="Tahoma"/>
                <w:sz w:val="20"/>
                <w:szCs w:val="20"/>
              </w:rPr>
              <w:t>moving right and left according to the size of the mattress</w:t>
            </w:r>
            <w:r w:rsidRPr="008B22A9">
              <w:rPr>
                <w:rFonts w:ascii="Verdana" w:hAnsi="Verdana" w:cs="Tahoma"/>
                <w:sz w:val="20"/>
                <w:szCs w:val="20"/>
              </w:rPr>
              <w:t>)</w:t>
            </w:r>
          </w:p>
        </w:tc>
        <w:tc>
          <w:tcPr>
            <w:tcW w:w="3111" w:type="dxa"/>
          </w:tcPr>
          <w:p w14:paraId="50F86D19" w14:textId="77777777" w:rsidR="00693DF5" w:rsidRDefault="00693DF5" w:rsidP="00EF2E6E">
            <w:pPr>
              <w:spacing w:after="0"/>
              <w:jc w:val="both"/>
              <w:rPr>
                <w:rFonts w:ascii="Verdana" w:hAnsi="Verdana" w:cs="Tahoma"/>
                <w:sz w:val="20"/>
                <w:szCs w:val="20"/>
              </w:rPr>
            </w:pPr>
          </w:p>
        </w:tc>
      </w:tr>
      <w:tr w:rsidR="00693DF5" w:rsidRPr="004B051D" w14:paraId="6A5DCD11" w14:textId="657E3EA8" w:rsidTr="00693DF5">
        <w:tc>
          <w:tcPr>
            <w:tcW w:w="2954" w:type="dxa"/>
          </w:tcPr>
          <w:p w14:paraId="1384C65A" w14:textId="77777777" w:rsidR="00693DF5" w:rsidRPr="004B051D" w:rsidRDefault="00693DF5" w:rsidP="00EF2E6E">
            <w:pPr>
              <w:spacing w:after="0"/>
              <w:jc w:val="both"/>
              <w:rPr>
                <w:rFonts w:ascii="Verdana" w:hAnsi="Verdana" w:cs="Tahoma"/>
                <w:sz w:val="20"/>
                <w:szCs w:val="20"/>
              </w:rPr>
            </w:pPr>
            <w:r w:rsidRPr="006A310C">
              <w:rPr>
                <w:rFonts w:ascii="Verdana" w:hAnsi="Verdana" w:cs="Tahoma"/>
                <w:sz w:val="20"/>
                <w:szCs w:val="20"/>
              </w:rPr>
              <w:t>Automatiškai judanti tamprios plėvelės ritinėlių sistema įvairių dydžių čiužiniams</w:t>
            </w:r>
          </w:p>
        </w:tc>
        <w:tc>
          <w:tcPr>
            <w:tcW w:w="3902" w:type="dxa"/>
          </w:tcPr>
          <w:p w14:paraId="67BA1FAB"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3736A66C" w14:textId="77777777" w:rsidR="00693DF5" w:rsidRDefault="00693DF5" w:rsidP="00EF2E6E">
            <w:pPr>
              <w:spacing w:after="0"/>
              <w:jc w:val="both"/>
              <w:rPr>
                <w:rFonts w:ascii="Verdana" w:hAnsi="Verdana" w:cs="Tahoma"/>
                <w:sz w:val="20"/>
                <w:szCs w:val="20"/>
              </w:rPr>
            </w:pPr>
          </w:p>
        </w:tc>
      </w:tr>
      <w:tr w:rsidR="00693DF5" w:rsidRPr="004B051D" w14:paraId="317B7800" w14:textId="469B4C95" w:rsidTr="00693DF5">
        <w:tc>
          <w:tcPr>
            <w:tcW w:w="2954" w:type="dxa"/>
          </w:tcPr>
          <w:p w14:paraId="2B90FF3C" w14:textId="77777777" w:rsidR="00693DF5" w:rsidRPr="004B051D" w:rsidRDefault="00693DF5" w:rsidP="00EF2E6E">
            <w:pPr>
              <w:spacing w:after="0"/>
              <w:jc w:val="both"/>
              <w:rPr>
                <w:rFonts w:ascii="Verdana" w:hAnsi="Verdana" w:cs="Tahoma"/>
                <w:sz w:val="20"/>
                <w:szCs w:val="20"/>
              </w:rPr>
            </w:pPr>
            <w:r w:rsidRPr="006360EE">
              <w:rPr>
                <w:rFonts w:ascii="Verdana" w:hAnsi="Verdana" w:cs="Tahoma"/>
                <w:sz w:val="20"/>
                <w:szCs w:val="20"/>
              </w:rPr>
              <w:t>Auto moving stretch film roll system for different mattress sizes</w:t>
            </w:r>
          </w:p>
        </w:tc>
        <w:tc>
          <w:tcPr>
            <w:tcW w:w="3902" w:type="dxa"/>
          </w:tcPr>
          <w:p w14:paraId="749C7683" w14:textId="77777777" w:rsidR="00693DF5" w:rsidRPr="004B051D" w:rsidRDefault="00693DF5" w:rsidP="00EF2E6E">
            <w:pPr>
              <w:spacing w:after="0"/>
              <w:jc w:val="both"/>
              <w:rPr>
                <w:rFonts w:ascii="Verdana" w:hAnsi="Verdana" w:cs="Tahoma"/>
                <w:sz w:val="20"/>
                <w:szCs w:val="20"/>
              </w:rPr>
            </w:pPr>
            <w:r w:rsidRPr="006A310C">
              <w:rPr>
                <w:rFonts w:ascii="Verdana" w:hAnsi="Verdana" w:cs="Tahoma"/>
                <w:sz w:val="20"/>
                <w:szCs w:val="20"/>
              </w:rPr>
              <w:t>Stretch plėvelė arba PE plėvelė</w:t>
            </w:r>
          </w:p>
        </w:tc>
        <w:tc>
          <w:tcPr>
            <w:tcW w:w="3111" w:type="dxa"/>
          </w:tcPr>
          <w:p w14:paraId="4ED5D7AE" w14:textId="77777777" w:rsidR="00693DF5" w:rsidRPr="006A310C" w:rsidRDefault="00693DF5" w:rsidP="00EF2E6E">
            <w:pPr>
              <w:spacing w:after="0"/>
              <w:jc w:val="both"/>
              <w:rPr>
                <w:rFonts w:ascii="Verdana" w:hAnsi="Verdana" w:cs="Tahoma"/>
                <w:sz w:val="20"/>
                <w:szCs w:val="20"/>
              </w:rPr>
            </w:pPr>
          </w:p>
        </w:tc>
      </w:tr>
      <w:tr w:rsidR="00693DF5" w:rsidRPr="004B051D" w14:paraId="3904275E" w14:textId="7CC00918" w:rsidTr="00693DF5">
        <w:tc>
          <w:tcPr>
            <w:tcW w:w="2954" w:type="dxa"/>
          </w:tcPr>
          <w:p w14:paraId="68B76DF1" w14:textId="77777777" w:rsidR="00693DF5" w:rsidRPr="00600984" w:rsidRDefault="00693DF5" w:rsidP="00EF2E6E">
            <w:pPr>
              <w:spacing w:after="0"/>
              <w:jc w:val="both"/>
              <w:rPr>
                <w:rFonts w:ascii="Verdana" w:hAnsi="Verdana" w:cs="Tahoma"/>
                <w:sz w:val="20"/>
                <w:szCs w:val="20"/>
              </w:rPr>
            </w:pPr>
            <w:r w:rsidRPr="00600984">
              <w:rPr>
                <w:rFonts w:ascii="Verdana" w:hAnsi="Verdana"/>
                <w:sz w:val="20"/>
                <w:szCs w:val="20"/>
              </w:rPr>
              <w:lastRenderedPageBreak/>
              <w:t>High Precision Sealing System</w:t>
            </w:r>
          </w:p>
        </w:tc>
        <w:tc>
          <w:tcPr>
            <w:tcW w:w="3902" w:type="dxa"/>
          </w:tcPr>
          <w:p w14:paraId="60019D80"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6E29EA95" w14:textId="77777777" w:rsidR="00693DF5" w:rsidRDefault="00693DF5" w:rsidP="00EF2E6E">
            <w:pPr>
              <w:spacing w:after="0"/>
              <w:jc w:val="both"/>
              <w:rPr>
                <w:rFonts w:ascii="Verdana" w:hAnsi="Verdana" w:cs="Tahoma"/>
                <w:sz w:val="20"/>
                <w:szCs w:val="20"/>
              </w:rPr>
            </w:pPr>
          </w:p>
        </w:tc>
      </w:tr>
      <w:tr w:rsidR="00693DF5" w:rsidRPr="004B051D" w14:paraId="6ABAAE14" w14:textId="5919428D" w:rsidTr="00693DF5">
        <w:tc>
          <w:tcPr>
            <w:tcW w:w="2954" w:type="dxa"/>
          </w:tcPr>
          <w:p w14:paraId="6F672241" w14:textId="77777777" w:rsidR="00693DF5" w:rsidRPr="001B60B1" w:rsidRDefault="00693DF5" w:rsidP="00EF2E6E">
            <w:pPr>
              <w:spacing w:after="0"/>
              <w:jc w:val="both"/>
              <w:rPr>
                <w:rFonts w:ascii="Verdana" w:hAnsi="Verdana" w:cs="Tahoma"/>
                <w:sz w:val="20"/>
                <w:szCs w:val="20"/>
              </w:rPr>
            </w:pPr>
            <w:r w:rsidRPr="001B60B1">
              <w:rPr>
                <w:rFonts w:ascii="Verdana" w:hAnsi="Verdana"/>
                <w:sz w:val="20"/>
                <w:szCs w:val="20"/>
              </w:rPr>
              <w:t>Mattress height</w:t>
            </w:r>
          </w:p>
        </w:tc>
        <w:tc>
          <w:tcPr>
            <w:tcW w:w="3902" w:type="dxa"/>
          </w:tcPr>
          <w:p w14:paraId="629A0109" w14:textId="77777777" w:rsidR="00693DF5" w:rsidRPr="001B60B1" w:rsidRDefault="00693DF5" w:rsidP="00EF2E6E">
            <w:pPr>
              <w:spacing w:after="0"/>
              <w:jc w:val="both"/>
              <w:rPr>
                <w:rFonts w:ascii="Verdana" w:hAnsi="Verdana" w:cs="Times New Roman"/>
                <w:sz w:val="20"/>
                <w:szCs w:val="20"/>
              </w:rPr>
            </w:pPr>
            <w:r w:rsidRPr="001B60B1">
              <w:rPr>
                <w:rFonts w:ascii="Verdana" w:hAnsi="Verdana" w:cs="Times New Roman"/>
                <w:sz w:val="20"/>
                <w:szCs w:val="20"/>
              </w:rPr>
              <w:t>not more</w:t>
            </w:r>
            <w:r>
              <w:rPr>
                <w:rFonts w:ascii="Verdana" w:hAnsi="Verdana" w:cs="Times New Roman"/>
                <w:sz w:val="20"/>
                <w:szCs w:val="20"/>
              </w:rPr>
              <w:t xml:space="preserve"> than</w:t>
            </w:r>
            <w:r w:rsidRPr="001B60B1">
              <w:rPr>
                <w:rFonts w:ascii="Verdana" w:hAnsi="Verdana" w:cs="Times New Roman"/>
                <w:sz w:val="20"/>
                <w:szCs w:val="20"/>
              </w:rPr>
              <w:t xml:space="preserve"> 50 cm (material compressibility dependent)</w:t>
            </w:r>
          </w:p>
          <w:p w14:paraId="4926A5FD" w14:textId="77777777" w:rsidR="00693DF5" w:rsidRPr="004B051D" w:rsidRDefault="00693DF5" w:rsidP="00EF2E6E">
            <w:pPr>
              <w:spacing w:after="0"/>
              <w:jc w:val="both"/>
              <w:rPr>
                <w:rFonts w:ascii="Verdana" w:hAnsi="Verdana" w:cs="Tahoma"/>
                <w:sz w:val="20"/>
                <w:szCs w:val="20"/>
              </w:rPr>
            </w:pPr>
            <w:r w:rsidRPr="001B60B1">
              <w:rPr>
                <w:rFonts w:ascii="Verdana" w:hAnsi="Verdana" w:cs="Times New Roman"/>
                <w:sz w:val="20"/>
                <w:szCs w:val="20"/>
              </w:rPr>
              <w:t>no less 5 cm</w:t>
            </w:r>
          </w:p>
        </w:tc>
        <w:tc>
          <w:tcPr>
            <w:tcW w:w="3111" w:type="dxa"/>
          </w:tcPr>
          <w:p w14:paraId="391AEEC5" w14:textId="77777777" w:rsidR="00693DF5" w:rsidRPr="001B60B1" w:rsidRDefault="00693DF5" w:rsidP="00EF2E6E">
            <w:pPr>
              <w:spacing w:after="0"/>
              <w:jc w:val="both"/>
              <w:rPr>
                <w:rFonts w:ascii="Verdana" w:hAnsi="Verdana" w:cs="Times New Roman"/>
                <w:sz w:val="20"/>
                <w:szCs w:val="20"/>
              </w:rPr>
            </w:pPr>
          </w:p>
        </w:tc>
      </w:tr>
      <w:tr w:rsidR="00693DF5" w:rsidRPr="004B051D" w14:paraId="1DC0E14E" w14:textId="5946C359" w:rsidTr="00693DF5">
        <w:tc>
          <w:tcPr>
            <w:tcW w:w="2954" w:type="dxa"/>
          </w:tcPr>
          <w:p w14:paraId="16B526EF" w14:textId="77777777" w:rsidR="00693DF5" w:rsidRPr="004B051D" w:rsidRDefault="00693DF5" w:rsidP="00EF2E6E">
            <w:pPr>
              <w:spacing w:after="0"/>
              <w:jc w:val="both"/>
              <w:rPr>
                <w:rFonts w:ascii="Verdana" w:hAnsi="Verdana" w:cs="Tahoma"/>
                <w:sz w:val="20"/>
                <w:szCs w:val="20"/>
              </w:rPr>
            </w:pPr>
            <w:r w:rsidRPr="001B60B1">
              <w:rPr>
                <w:rFonts w:ascii="Verdana" w:hAnsi="Verdana" w:cs="Tahoma"/>
                <w:sz w:val="20"/>
                <w:szCs w:val="20"/>
              </w:rPr>
              <w:t>Lifelong FESTO pneumatics with low air consumption</w:t>
            </w:r>
          </w:p>
        </w:tc>
        <w:tc>
          <w:tcPr>
            <w:tcW w:w="3902" w:type="dxa"/>
          </w:tcPr>
          <w:p w14:paraId="3EA3675B"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0AC107A0" w14:textId="77777777" w:rsidR="00693DF5" w:rsidRDefault="00693DF5" w:rsidP="00EF2E6E">
            <w:pPr>
              <w:spacing w:after="0"/>
              <w:jc w:val="both"/>
              <w:rPr>
                <w:rFonts w:ascii="Verdana" w:hAnsi="Verdana" w:cs="Tahoma"/>
                <w:sz w:val="20"/>
                <w:szCs w:val="20"/>
              </w:rPr>
            </w:pPr>
          </w:p>
        </w:tc>
      </w:tr>
      <w:tr w:rsidR="00693DF5" w:rsidRPr="004B051D" w14:paraId="6873E13F" w14:textId="2A4E33E2" w:rsidTr="00693DF5">
        <w:tc>
          <w:tcPr>
            <w:tcW w:w="2954" w:type="dxa"/>
          </w:tcPr>
          <w:p w14:paraId="0B903F9C"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Voltage</w:t>
            </w:r>
          </w:p>
        </w:tc>
        <w:tc>
          <w:tcPr>
            <w:tcW w:w="3902" w:type="dxa"/>
          </w:tcPr>
          <w:p w14:paraId="37E50815" w14:textId="77777777" w:rsidR="00693DF5" w:rsidRPr="004B051D" w:rsidRDefault="00693DF5" w:rsidP="00EF2E6E">
            <w:pPr>
              <w:spacing w:after="0"/>
              <w:jc w:val="both"/>
              <w:rPr>
                <w:rFonts w:ascii="Verdana" w:hAnsi="Verdana" w:cs="Tahoma"/>
                <w:sz w:val="20"/>
                <w:szCs w:val="20"/>
              </w:rPr>
            </w:pPr>
            <w:r w:rsidRPr="009668FD">
              <w:rPr>
                <w:rFonts w:ascii="Verdana" w:hAnsi="Verdana" w:cs="Tahoma"/>
                <w:sz w:val="20"/>
                <w:szCs w:val="20"/>
              </w:rPr>
              <w:t>380V, 3 Phase (3P + Neutral + Ground)</w:t>
            </w:r>
          </w:p>
        </w:tc>
        <w:tc>
          <w:tcPr>
            <w:tcW w:w="3111" w:type="dxa"/>
          </w:tcPr>
          <w:p w14:paraId="152925C5" w14:textId="77777777" w:rsidR="00693DF5" w:rsidRPr="009668FD" w:rsidRDefault="00693DF5" w:rsidP="00EF2E6E">
            <w:pPr>
              <w:spacing w:after="0"/>
              <w:jc w:val="both"/>
              <w:rPr>
                <w:rFonts w:ascii="Verdana" w:hAnsi="Verdana" w:cs="Tahoma"/>
                <w:sz w:val="20"/>
                <w:szCs w:val="20"/>
              </w:rPr>
            </w:pPr>
          </w:p>
        </w:tc>
      </w:tr>
      <w:tr w:rsidR="00693DF5" w:rsidRPr="004B051D" w14:paraId="4370801D" w14:textId="669AA0AD" w:rsidTr="00693DF5">
        <w:tc>
          <w:tcPr>
            <w:tcW w:w="2954" w:type="dxa"/>
          </w:tcPr>
          <w:p w14:paraId="40952300" w14:textId="77777777" w:rsidR="00693DF5" w:rsidRPr="004B051D" w:rsidRDefault="00693DF5" w:rsidP="00EF2E6E">
            <w:pPr>
              <w:spacing w:after="0"/>
              <w:jc w:val="both"/>
              <w:rPr>
                <w:rFonts w:ascii="Verdana" w:hAnsi="Verdana" w:cs="Tahoma"/>
                <w:sz w:val="20"/>
                <w:szCs w:val="20"/>
              </w:rPr>
            </w:pPr>
            <w:r w:rsidRPr="009668FD">
              <w:rPr>
                <w:rFonts w:ascii="Verdana" w:hAnsi="Verdana" w:cs="Tahoma"/>
                <w:sz w:val="20"/>
                <w:szCs w:val="20"/>
              </w:rPr>
              <w:t>Compressed Air</w:t>
            </w:r>
          </w:p>
        </w:tc>
        <w:tc>
          <w:tcPr>
            <w:tcW w:w="3902" w:type="dxa"/>
          </w:tcPr>
          <w:p w14:paraId="346C8D2B" w14:textId="77777777" w:rsidR="00693DF5" w:rsidRPr="004B051D" w:rsidRDefault="00693DF5" w:rsidP="00EF2E6E">
            <w:pPr>
              <w:spacing w:after="0"/>
              <w:jc w:val="both"/>
              <w:rPr>
                <w:rFonts w:ascii="Verdana" w:hAnsi="Verdana" w:cs="Tahoma"/>
                <w:sz w:val="20"/>
                <w:szCs w:val="20"/>
              </w:rPr>
            </w:pPr>
            <w:r>
              <w:rPr>
                <w:rFonts w:ascii="Verdana" w:hAnsi="Verdana" w:cs="Tahoma"/>
                <w:sz w:val="20"/>
                <w:szCs w:val="20"/>
              </w:rPr>
              <w:t>6-7 bars</w:t>
            </w:r>
          </w:p>
        </w:tc>
        <w:tc>
          <w:tcPr>
            <w:tcW w:w="3111" w:type="dxa"/>
          </w:tcPr>
          <w:p w14:paraId="5512E9D5" w14:textId="77777777" w:rsidR="00693DF5" w:rsidRDefault="00693DF5" w:rsidP="00EF2E6E">
            <w:pPr>
              <w:spacing w:after="0"/>
              <w:jc w:val="both"/>
              <w:rPr>
                <w:rFonts w:ascii="Verdana" w:hAnsi="Verdana" w:cs="Tahoma"/>
                <w:sz w:val="20"/>
                <w:szCs w:val="20"/>
              </w:rPr>
            </w:pPr>
          </w:p>
        </w:tc>
      </w:tr>
      <w:tr w:rsidR="00693DF5" w:rsidRPr="004B051D" w14:paraId="04D3D626" w14:textId="51A17A2D" w:rsidTr="00693DF5">
        <w:tc>
          <w:tcPr>
            <w:tcW w:w="2954" w:type="dxa"/>
          </w:tcPr>
          <w:p w14:paraId="4DEFBC0A" w14:textId="77777777" w:rsidR="00693DF5" w:rsidRPr="004B051D" w:rsidRDefault="00693DF5" w:rsidP="00EF2E6E">
            <w:pPr>
              <w:spacing w:after="0"/>
              <w:jc w:val="both"/>
              <w:rPr>
                <w:rFonts w:ascii="Verdana" w:hAnsi="Verdana" w:cs="Tahoma"/>
                <w:sz w:val="20"/>
                <w:szCs w:val="20"/>
              </w:rPr>
            </w:pPr>
            <w:r w:rsidRPr="00E82F0D">
              <w:rPr>
                <w:rFonts w:ascii="Verdana" w:hAnsi="Verdana" w:cs="Tahoma"/>
                <w:sz w:val="20"/>
                <w:szCs w:val="20"/>
              </w:rPr>
              <w:t>Weight</w:t>
            </w:r>
          </w:p>
        </w:tc>
        <w:tc>
          <w:tcPr>
            <w:tcW w:w="3902" w:type="dxa"/>
          </w:tcPr>
          <w:p w14:paraId="010DADDE" w14:textId="77777777" w:rsidR="00693DF5" w:rsidRPr="004B051D" w:rsidRDefault="00693DF5" w:rsidP="00EF2E6E">
            <w:pPr>
              <w:spacing w:after="0"/>
              <w:jc w:val="both"/>
              <w:rPr>
                <w:rFonts w:ascii="Verdana" w:hAnsi="Verdana" w:cs="Tahoma"/>
                <w:sz w:val="20"/>
                <w:szCs w:val="20"/>
              </w:rPr>
            </w:pPr>
            <w:r w:rsidRPr="001B60B1">
              <w:rPr>
                <w:rFonts w:ascii="Verdana" w:hAnsi="Verdana" w:cs="Times New Roman"/>
                <w:sz w:val="20"/>
                <w:szCs w:val="20"/>
              </w:rPr>
              <w:t>not more</w:t>
            </w:r>
            <w:r>
              <w:rPr>
                <w:rFonts w:ascii="Verdana" w:hAnsi="Verdana" w:cs="Times New Roman"/>
                <w:sz w:val="20"/>
                <w:szCs w:val="20"/>
              </w:rPr>
              <w:t xml:space="preserve"> than</w:t>
            </w:r>
            <w:r w:rsidRPr="001B60B1">
              <w:rPr>
                <w:rFonts w:ascii="Verdana" w:hAnsi="Verdana" w:cs="Times New Roman"/>
                <w:sz w:val="20"/>
                <w:szCs w:val="20"/>
              </w:rPr>
              <w:t xml:space="preserve"> </w:t>
            </w:r>
            <w:r w:rsidRPr="00064AF2">
              <w:rPr>
                <w:rFonts w:ascii="Verdana" w:hAnsi="Verdana" w:cs="Tahoma"/>
                <w:sz w:val="20"/>
                <w:szCs w:val="20"/>
              </w:rPr>
              <w:t>18500</w:t>
            </w:r>
            <w:r>
              <w:rPr>
                <w:rFonts w:ascii="Verdana" w:hAnsi="Verdana" w:cs="Tahoma"/>
                <w:sz w:val="20"/>
                <w:szCs w:val="20"/>
              </w:rPr>
              <w:t xml:space="preserve"> kg</w:t>
            </w:r>
          </w:p>
        </w:tc>
        <w:tc>
          <w:tcPr>
            <w:tcW w:w="3111" w:type="dxa"/>
          </w:tcPr>
          <w:p w14:paraId="3AD8FC78" w14:textId="77777777" w:rsidR="00693DF5" w:rsidRPr="001B60B1" w:rsidRDefault="00693DF5" w:rsidP="00EF2E6E">
            <w:pPr>
              <w:spacing w:after="0"/>
              <w:jc w:val="both"/>
              <w:rPr>
                <w:rFonts w:ascii="Verdana" w:hAnsi="Verdana" w:cs="Times New Roman"/>
                <w:sz w:val="20"/>
                <w:szCs w:val="20"/>
              </w:rPr>
            </w:pPr>
          </w:p>
        </w:tc>
      </w:tr>
      <w:tr w:rsidR="00693DF5" w:rsidRPr="004B051D" w14:paraId="04D6212D" w14:textId="315A658E" w:rsidTr="00693DF5">
        <w:tc>
          <w:tcPr>
            <w:tcW w:w="6856" w:type="dxa"/>
            <w:gridSpan w:val="2"/>
          </w:tcPr>
          <w:p w14:paraId="4DCB21A2" w14:textId="77777777" w:rsidR="00693DF5" w:rsidRDefault="00693DF5" w:rsidP="00EF2E6E">
            <w:pPr>
              <w:spacing w:after="0"/>
              <w:jc w:val="center"/>
              <w:rPr>
                <w:rFonts w:ascii="Verdana" w:hAnsi="Verdana" w:cs="Tahoma"/>
                <w:sz w:val="20"/>
                <w:szCs w:val="20"/>
              </w:rPr>
            </w:pPr>
            <w:r w:rsidRPr="00DD626B">
              <w:rPr>
                <w:rFonts w:ascii="Verdana" w:hAnsi="Verdana" w:cs="Tahoma"/>
                <w:lang w:val="en-US"/>
              </w:rPr>
              <w:t>Automatic Hotmelt Gluing System</w:t>
            </w:r>
          </w:p>
        </w:tc>
        <w:tc>
          <w:tcPr>
            <w:tcW w:w="3111" w:type="dxa"/>
          </w:tcPr>
          <w:p w14:paraId="73F6C9E1" w14:textId="77777777" w:rsidR="00693DF5" w:rsidRPr="00DD626B" w:rsidRDefault="00693DF5" w:rsidP="00EF2E6E">
            <w:pPr>
              <w:spacing w:after="0"/>
              <w:jc w:val="center"/>
              <w:rPr>
                <w:rFonts w:ascii="Verdana" w:hAnsi="Verdana" w:cs="Tahoma"/>
                <w:lang w:val="en-US"/>
              </w:rPr>
            </w:pPr>
          </w:p>
        </w:tc>
      </w:tr>
      <w:tr w:rsidR="00693DF5" w:rsidRPr="004B051D" w14:paraId="0E0EE591" w14:textId="5DABC003" w:rsidTr="00693DF5">
        <w:tc>
          <w:tcPr>
            <w:tcW w:w="2954" w:type="dxa"/>
          </w:tcPr>
          <w:p w14:paraId="25C35CFE" w14:textId="77777777" w:rsidR="00693DF5" w:rsidRDefault="00693DF5" w:rsidP="00EF2E6E">
            <w:pPr>
              <w:spacing w:after="0"/>
              <w:jc w:val="both"/>
              <w:rPr>
                <w:rFonts w:ascii="Verdana" w:hAnsi="Verdana" w:cs="Tahoma"/>
                <w:sz w:val="20"/>
                <w:szCs w:val="20"/>
              </w:rPr>
            </w:pPr>
            <w:r w:rsidRPr="00550FE6">
              <w:rPr>
                <w:rFonts w:ascii="Verdana" w:hAnsi="Verdana" w:cs="Tahoma"/>
                <w:sz w:val="20"/>
                <w:szCs w:val="20"/>
              </w:rPr>
              <w:t>Automatic Center and Perimeter Gluing System</w:t>
            </w:r>
          </w:p>
        </w:tc>
        <w:tc>
          <w:tcPr>
            <w:tcW w:w="3902" w:type="dxa"/>
          </w:tcPr>
          <w:p w14:paraId="52D3451A"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20F215EC" w14:textId="77777777" w:rsidR="00693DF5" w:rsidRDefault="00693DF5" w:rsidP="00EF2E6E">
            <w:pPr>
              <w:spacing w:after="0"/>
              <w:jc w:val="both"/>
              <w:rPr>
                <w:rFonts w:ascii="Verdana" w:hAnsi="Verdana" w:cs="Tahoma"/>
                <w:sz w:val="20"/>
                <w:szCs w:val="20"/>
              </w:rPr>
            </w:pPr>
          </w:p>
        </w:tc>
      </w:tr>
      <w:tr w:rsidR="00693DF5" w:rsidRPr="004B051D" w14:paraId="704B8609" w14:textId="023FC89E" w:rsidTr="00693DF5">
        <w:tc>
          <w:tcPr>
            <w:tcW w:w="2954" w:type="dxa"/>
          </w:tcPr>
          <w:p w14:paraId="6C89AD76" w14:textId="77777777" w:rsidR="00693DF5" w:rsidRDefault="00693DF5" w:rsidP="00EF2E6E">
            <w:pPr>
              <w:spacing w:after="0"/>
              <w:jc w:val="both"/>
              <w:rPr>
                <w:rFonts w:ascii="Verdana" w:hAnsi="Verdana" w:cs="Tahoma"/>
                <w:sz w:val="20"/>
                <w:szCs w:val="20"/>
              </w:rPr>
            </w:pPr>
            <w:r w:rsidRPr="00550FE6">
              <w:rPr>
                <w:rFonts w:ascii="Verdana" w:hAnsi="Verdana" w:cs="Tahoma"/>
                <w:sz w:val="20"/>
                <w:szCs w:val="20"/>
              </w:rPr>
              <w:t>Heads</w:t>
            </w:r>
          </w:p>
        </w:tc>
        <w:tc>
          <w:tcPr>
            <w:tcW w:w="3902" w:type="dxa"/>
          </w:tcPr>
          <w:p w14:paraId="78D07423" w14:textId="77777777" w:rsidR="00693DF5" w:rsidRDefault="00693DF5" w:rsidP="00EF2E6E">
            <w:pPr>
              <w:spacing w:after="0"/>
              <w:jc w:val="both"/>
              <w:rPr>
                <w:rFonts w:ascii="Verdana" w:hAnsi="Verdana" w:cs="Tahoma"/>
                <w:sz w:val="20"/>
                <w:szCs w:val="20"/>
              </w:rPr>
            </w:pPr>
            <w:r w:rsidRPr="001B60B1">
              <w:rPr>
                <w:rFonts w:ascii="Verdana" w:hAnsi="Verdana" w:cs="Times New Roman"/>
                <w:sz w:val="20"/>
                <w:szCs w:val="20"/>
              </w:rPr>
              <w:t>no less</w:t>
            </w:r>
            <w:r>
              <w:rPr>
                <w:rFonts w:ascii="Verdana" w:hAnsi="Verdana" w:cs="Times New Roman"/>
                <w:sz w:val="20"/>
                <w:szCs w:val="20"/>
              </w:rPr>
              <w:t xml:space="preserve"> than</w:t>
            </w:r>
            <w:r w:rsidRPr="001B60B1">
              <w:rPr>
                <w:rFonts w:ascii="Verdana" w:hAnsi="Verdana" w:cs="Times New Roman"/>
                <w:sz w:val="20"/>
                <w:szCs w:val="20"/>
              </w:rPr>
              <w:t xml:space="preserve"> </w:t>
            </w:r>
            <w:r w:rsidRPr="00550FE6">
              <w:rPr>
                <w:rFonts w:ascii="Verdana" w:hAnsi="Verdana" w:cs="Tahoma"/>
                <w:sz w:val="20"/>
                <w:szCs w:val="20"/>
              </w:rPr>
              <w:t xml:space="preserve">2 Heads for perimeter gluing </w:t>
            </w:r>
          </w:p>
          <w:p w14:paraId="70044EAF" w14:textId="77777777" w:rsidR="00693DF5" w:rsidRDefault="00693DF5" w:rsidP="00EF2E6E">
            <w:pPr>
              <w:spacing w:after="0"/>
              <w:jc w:val="both"/>
              <w:rPr>
                <w:rFonts w:ascii="Verdana" w:hAnsi="Verdana" w:cs="Tahoma"/>
                <w:sz w:val="20"/>
                <w:szCs w:val="20"/>
              </w:rPr>
            </w:pPr>
            <w:r w:rsidRPr="001B60B1">
              <w:rPr>
                <w:rFonts w:ascii="Verdana" w:hAnsi="Verdana" w:cs="Times New Roman"/>
                <w:sz w:val="20"/>
                <w:szCs w:val="20"/>
              </w:rPr>
              <w:t>not more</w:t>
            </w:r>
            <w:r>
              <w:rPr>
                <w:rFonts w:ascii="Verdana" w:hAnsi="Verdana" w:cs="Times New Roman"/>
                <w:sz w:val="20"/>
                <w:szCs w:val="20"/>
              </w:rPr>
              <w:t xml:space="preserve"> than </w:t>
            </w:r>
            <w:r w:rsidRPr="00404B0B">
              <w:rPr>
                <w:rFonts w:ascii="Verdana" w:hAnsi="Verdana" w:cs="Tahoma"/>
                <w:sz w:val="20"/>
                <w:szCs w:val="20"/>
              </w:rPr>
              <w:t>9 heads for center gluing</w:t>
            </w:r>
          </w:p>
        </w:tc>
        <w:tc>
          <w:tcPr>
            <w:tcW w:w="3111" w:type="dxa"/>
          </w:tcPr>
          <w:p w14:paraId="64000C9E" w14:textId="77777777" w:rsidR="00693DF5" w:rsidRPr="001B60B1" w:rsidRDefault="00693DF5" w:rsidP="00EF2E6E">
            <w:pPr>
              <w:spacing w:after="0"/>
              <w:jc w:val="both"/>
              <w:rPr>
                <w:rFonts w:ascii="Verdana" w:hAnsi="Verdana" w:cs="Times New Roman"/>
                <w:sz w:val="20"/>
                <w:szCs w:val="20"/>
              </w:rPr>
            </w:pPr>
          </w:p>
        </w:tc>
      </w:tr>
      <w:tr w:rsidR="00693DF5" w:rsidRPr="004B051D" w14:paraId="268811E4" w14:textId="70F10495" w:rsidTr="00693DF5">
        <w:tc>
          <w:tcPr>
            <w:tcW w:w="2954" w:type="dxa"/>
          </w:tcPr>
          <w:p w14:paraId="1C61E7DB" w14:textId="77777777" w:rsidR="00693DF5" w:rsidRDefault="00693DF5" w:rsidP="00EF2E6E">
            <w:pPr>
              <w:spacing w:after="0"/>
              <w:jc w:val="both"/>
              <w:rPr>
                <w:rFonts w:ascii="Verdana" w:hAnsi="Verdana" w:cs="Tahoma"/>
                <w:sz w:val="20"/>
                <w:szCs w:val="20"/>
              </w:rPr>
            </w:pPr>
            <w:r w:rsidRPr="00404B0B">
              <w:rPr>
                <w:rFonts w:ascii="Verdana" w:hAnsi="Verdana" w:cs="Tahoma"/>
                <w:sz w:val="20"/>
                <w:szCs w:val="20"/>
              </w:rPr>
              <w:t>Fully equipped with servo motor conveyors and perimeter gluing system for precise positioning</w:t>
            </w:r>
          </w:p>
        </w:tc>
        <w:tc>
          <w:tcPr>
            <w:tcW w:w="3902" w:type="dxa"/>
          </w:tcPr>
          <w:p w14:paraId="73087547"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6949AA48" w14:textId="77777777" w:rsidR="00693DF5" w:rsidRDefault="00693DF5" w:rsidP="00EF2E6E">
            <w:pPr>
              <w:spacing w:after="0"/>
              <w:jc w:val="both"/>
              <w:rPr>
                <w:rFonts w:ascii="Verdana" w:hAnsi="Verdana" w:cs="Tahoma"/>
                <w:sz w:val="20"/>
                <w:szCs w:val="20"/>
              </w:rPr>
            </w:pPr>
          </w:p>
        </w:tc>
      </w:tr>
      <w:tr w:rsidR="00693DF5" w:rsidRPr="004B051D" w14:paraId="1CE648E1" w14:textId="4A168A8F" w:rsidTr="00693DF5">
        <w:tc>
          <w:tcPr>
            <w:tcW w:w="2954" w:type="dxa"/>
          </w:tcPr>
          <w:p w14:paraId="4D231D49" w14:textId="77777777" w:rsidR="00693DF5" w:rsidRDefault="00693DF5" w:rsidP="00EF2E6E">
            <w:pPr>
              <w:spacing w:after="0"/>
              <w:jc w:val="both"/>
              <w:rPr>
                <w:rFonts w:ascii="Verdana" w:hAnsi="Verdana" w:cs="Tahoma"/>
                <w:sz w:val="20"/>
                <w:szCs w:val="20"/>
              </w:rPr>
            </w:pPr>
            <w:r w:rsidRPr="00404B0B">
              <w:rPr>
                <w:rFonts w:ascii="Verdana" w:hAnsi="Verdana" w:cs="Tahoma"/>
                <w:sz w:val="20"/>
                <w:szCs w:val="20"/>
              </w:rPr>
              <w:t>Automatic size recognition for height, length and width</w:t>
            </w:r>
          </w:p>
        </w:tc>
        <w:tc>
          <w:tcPr>
            <w:tcW w:w="3902" w:type="dxa"/>
          </w:tcPr>
          <w:p w14:paraId="572761F8"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5DCE7A32" w14:textId="77777777" w:rsidR="00693DF5" w:rsidRDefault="00693DF5" w:rsidP="00EF2E6E">
            <w:pPr>
              <w:spacing w:after="0"/>
              <w:jc w:val="both"/>
              <w:rPr>
                <w:rFonts w:ascii="Verdana" w:hAnsi="Verdana" w:cs="Tahoma"/>
                <w:sz w:val="20"/>
                <w:szCs w:val="20"/>
              </w:rPr>
            </w:pPr>
          </w:p>
        </w:tc>
      </w:tr>
      <w:tr w:rsidR="00693DF5" w:rsidRPr="004B051D" w14:paraId="5FFD6DC2" w14:textId="5532BFBB" w:rsidTr="00693DF5">
        <w:tc>
          <w:tcPr>
            <w:tcW w:w="2954" w:type="dxa"/>
          </w:tcPr>
          <w:p w14:paraId="498694CA" w14:textId="77777777" w:rsidR="00693DF5" w:rsidRDefault="00693DF5" w:rsidP="00EF2E6E">
            <w:pPr>
              <w:spacing w:after="0"/>
              <w:jc w:val="both"/>
              <w:rPr>
                <w:rFonts w:ascii="Verdana" w:hAnsi="Verdana" w:cs="Tahoma"/>
                <w:sz w:val="20"/>
                <w:szCs w:val="20"/>
              </w:rPr>
            </w:pPr>
            <w:r w:rsidRPr="00404B0B">
              <w:rPr>
                <w:rFonts w:ascii="Verdana" w:hAnsi="Verdana" w:cs="Tahoma"/>
                <w:sz w:val="20"/>
                <w:szCs w:val="20"/>
              </w:rPr>
              <w:t>Automatic Exit Ramp Conveyor to send the later to second floor or first floor</w:t>
            </w:r>
          </w:p>
        </w:tc>
        <w:tc>
          <w:tcPr>
            <w:tcW w:w="3902" w:type="dxa"/>
          </w:tcPr>
          <w:p w14:paraId="4B06D3F0"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16F25489" w14:textId="77777777" w:rsidR="00693DF5" w:rsidRDefault="00693DF5" w:rsidP="00EF2E6E">
            <w:pPr>
              <w:spacing w:after="0"/>
              <w:jc w:val="both"/>
              <w:rPr>
                <w:rFonts w:ascii="Verdana" w:hAnsi="Verdana" w:cs="Tahoma"/>
                <w:sz w:val="20"/>
                <w:szCs w:val="20"/>
              </w:rPr>
            </w:pPr>
          </w:p>
        </w:tc>
      </w:tr>
      <w:tr w:rsidR="00693DF5" w:rsidRPr="004B051D" w14:paraId="39D41FF5" w14:textId="69A1B8F3" w:rsidTr="00693DF5">
        <w:tc>
          <w:tcPr>
            <w:tcW w:w="2954" w:type="dxa"/>
          </w:tcPr>
          <w:p w14:paraId="1868A7EF" w14:textId="77777777" w:rsidR="00693DF5" w:rsidRDefault="00693DF5" w:rsidP="00EF2E6E">
            <w:pPr>
              <w:spacing w:after="0"/>
              <w:jc w:val="both"/>
              <w:rPr>
                <w:rFonts w:ascii="Verdana" w:hAnsi="Verdana" w:cs="Tahoma"/>
                <w:sz w:val="20"/>
                <w:szCs w:val="20"/>
              </w:rPr>
            </w:pPr>
            <w:r w:rsidRPr="00404B0B">
              <w:rPr>
                <w:rFonts w:ascii="Verdana" w:hAnsi="Verdana" w:cs="Tahoma"/>
                <w:sz w:val="20"/>
                <w:szCs w:val="20"/>
              </w:rPr>
              <w:t>Automatic height adjustment</w:t>
            </w:r>
          </w:p>
        </w:tc>
        <w:tc>
          <w:tcPr>
            <w:tcW w:w="3902" w:type="dxa"/>
          </w:tcPr>
          <w:p w14:paraId="01FF4A5A"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7C41306B" w14:textId="77777777" w:rsidR="00693DF5" w:rsidRDefault="00693DF5" w:rsidP="00EF2E6E">
            <w:pPr>
              <w:spacing w:after="0"/>
              <w:jc w:val="both"/>
              <w:rPr>
                <w:rFonts w:ascii="Verdana" w:hAnsi="Verdana" w:cs="Tahoma"/>
                <w:sz w:val="20"/>
                <w:szCs w:val="20"/>
              </w:rPr>
            </w:pPr>
          </w:p>
        </w:tc>
      </w:tr>
      <w:tr w:rsidR="00693DF5" w:rsidRPr="004B051D" w14:paraId="12141412" w14:textId="6BEB7985" w:rsidTr="00693DF5">
        <w:tc>
          <w:tcPr>
            <w:tcW w:w="2954" w:type="dxa"/>
          </w:tcPr>
          <w:p w14:paraId="19DADBDE" w14:textId="77777777" w:rsidR="00693DF5" w:rsidRDefault="00693DF5" w:rsidP="00EF2E6E">
            <w:pPr>
              <w:spacing w:after="0"/>
              <w:jc w:val="both"/>
              <w:rPr>
                <w:rFonts w:ascii="Verdana" w:hAnsi="Verdana" w:cs="Tahoma"/>
                <w:sz w:val="20"/>
                <w:szCs w:val="20"/>
              </w:rPr>
            </w:pPr>
            <w:r w:rsidRPr="003C2366">
              <w:rPr>
                <w:rFonts w:ascii="Verdana" w:hAnsi="Verdana" w:cs="Tahoma"/>
                <w:sz w:val="20"/>
                <w:szCs w:val="20"/>
              </w:rPr>
              <w:t>Ability to set the offsets from the edge of the layer to be glued regardless of the dimension of the layer</w:t>
            </w:r>
          </w:p>
        </w:tc>
        <w:tc>
          <w:tcPr>
            <w:tcW w:w="3902" w:type="dxa"/>
          </w:tcPr>
          <w:p w14:paraId="7C31804D"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43A1DEE0" w14:textId="77777777" w:rsidR="00693DF5" w:rsidRDefault="00693DF5" w:rsidP="00EF2E6E">
            <w:pPr>
              <w:spacing w:after="0"/>
              <w:jc w:val="both"/>
              <w:rPr>
                <w:rFonts w:ascii="Verdana" w:hAnsi="Verdana" w:cs="Tahoma"/>
                <w:sz w:val="20"/>
                <w:szCs w:val="20"/>
              </w:rPr>
            </w:pPr>
          </w:p>
        </w:tc>
      </w:tr>
      <w:tr w:rsidR="00693DF5" w:rsidRPr="004B051D" w14:paraId="793B5B22" w14:textId="33EFFF15" w:rsidTr="00693DF5">
        <w:tc>
          <w:tcPr>
            <w:tcW w:w="2954" w:type="dxa"/>
          </w:tcPr>
          <w:p w14:paraId="2752A106" w14:textId="77777777" w:rsidR="00693DF5" w:rsidRDefault="00693DF5" w:rsidP="00EF2E6E">
            <w:pPr>
              <w:spacing w:after="0"/>
              <w:jc w:val="both"/>
              <w:rPr>
                <w:rFonts w:ascii="Verdana" w:hAnsi="Verdana" w:cs="Tahoma"/>
                <w:sz w:val="20"/>
                <w:szCs w:val="20"/>
              </w:rPr>
            </w:pPr>
            <w:r w:rsidRPr="003C2366">
              <w:rPr>
                <w:rFonts w:ascii="Verdana" w:hAnsi="Verdana" w:cs="Tahoma"/>
                <w:sz w:val="20"/>
                <w:szCs w:val="20"/>
              </w:rPr>
              <w:t>Fully equipped with laser sensors to avoid gluing mistakes</w:t>
            </w:r>
          </w:p>
        </w:tc>
        <w:tc>
          <w:tcPr>
            <w:tcW w:w="3902" w:type="dxa"/>
          </w:tcPr>
          <w:p w14:paraId="27F83CA5"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19199BF4" w14:textId="77777777" w:rsidR="00693DF5" w:rsidRDefault="00693DF5" w:rsidP="00EF2E6E">
            <w:pPr>
              <w:spacing w:after="0"/>
              <w:jc w:val="both"/>
              <w:rPr>
                <w:rFonts w:ascii="Verdana" w:hAnsi="Verdana" w:cs="Tahoma"/>
                <w:sz w:val="20"/>
                <w:szCs w:val="20"/>
              </w:rPr>
            </w:pPr>
          </w:p>
        </w:tc>
      </w:tr>
      <w:tr w:rsidR="00693DF5" w:rsidRPr="004B051D" w14:paraId="1C86EE03" w14:textId="06809285" w:rsidTr="00693DF5">
        <w:tc>
          <w:tcPr>
            <w:tcW w:w="2954" w:type="dxa"/>
          </w:tcPr>
          <w:p w14:paraId="75241558" w14:textId="77777777" w:rsidR="00693DF5" w:rsidRDefault="00693DF5" w:rsidP="00EF2E6E">
            <w:pPr>
              <w:spacing w:after="0"/>
              <w:jc w:val="both"/>
              <w:rPr>
                <w:rFonts w:ascii="Verdana" w:hAnsi="Verdana" w:cs="Tahoma"/>
                <w:sz w:val="20"/>
                <w:szCs w:val="20"/>
              </w:rPr>
            </w:pPr>
            <w:r w:rsidRPr="003C2366">
              <w:rPr>
                <w:rFonts w:ascii="Verdana" w:hAnsi="Verdana" w:cs="Tahoma"/>
                <w:sz w:val="20"/>
                <w:szCs w:val="20"/>
              </w:rPr>
              <w:t>Ability to synchronize with existing systems</w:t>
            </w:r>
          </w:p>
        </w:tc>
        <w:tc>
          <w:tcPr>
            <w:tcW w:w="3902" w:type="dxa"/>
          </w:tcPr>
          <w:p w14:paraId="0453C3B0"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0D81B89C" w14:textId="77777777" w:rsidR="00693DF5" w:rsidRDefault="00693DF5" w:rsidP="00EF2E6E">
            <w:pPr>
              <w:spacing w:after="0"/>
              <w:jc w:val="both"/>
              <w:rPr>
                <w:rFonts w:ascii="Verdana" w:hAnsi="Verdana" w:cs="Tahoma"/>
                <w:sz w:val="20"/>
                <w:szCs w:val="20"/>
              </w:rPr>
            </w:pPr>
          </w:p>
        </w:tc>
      </w:tr>
      <w:tr w:rsidR="00693DF5" w:rsidRPr="004B051D" w14:paraId="179FA97B" w14:textId="4493E64E" w:rsidTr="00693DF5">
        <w:tc>
          <w:tcPr>
            <w:tcW w:w="2954" w:type="dxa"/>
          </w:tcPr>
          <w:p w14:paraId="7F65AFF8" w14:textId="77777777" w:rsidR="00693DF5" w:rsidRDefault="00693DF5" w:rsidP="00EF2E6E">
            <w:pPr>
              <w:spacing w:after="0"/>
              <w:jc w:val="both"/>
              <w:rPr>
                <w:rFonts w:ascii="Verdana" w:hAnsi="Verdana" w:cs="Tahoma"/>
                <w:sz w:val="20"/>
                <w:szCs w:val="20"/>
              </w:rPr>
            </w:pPr>
            <w:r w:rsidRPr="009540C4">
              <w:rPr>
                <w:rFonts w:ascii="Verdana" w:hAnsi="Verdana" w:cs="Tahoma"/>
                <w:sz w:val="20"/>
                <w:szCs w:val="20"/>
              </w:rPr>
              <w:t>Conveyor speed:</w:t>
            </w:r>
          </w:p>
        </w:tc>
        <w:tc>
          <w:tcPr>
            <w:tcW w:w="3902" w:type="dxa"/>
          </w:tcPr>
          <w:p w14:paraId="7B1CB6D9" w14:textId="77777777" w:rsidR="00693DF5" w:rsidRDefault="00693DF5" w:rsidP="00EF2E6E">
            <w:pPr>
              <w:spacing w:after="0"/>
              <w:jc w:val="both"/>
              <w:rPr>
                <w:rFonts w:ascii="Verdana" w:hAnsi="Verdana" w:cs="Tahoma"/>
                <w:sz w:val="20"/>
                <w:szCs w:val="20"/>
              </w:rPr>
            </w:pPr>
            <w:r w:rsidRPr="001B60B1">
              <w:rPr>
                <w:rFonts w:ascii="Verdana" w:hAnsi="Verdana" w:cs="Times New Roman"/>
                <w:sz w:val="20"/>
                <w:szCs w:val="20"/>
              </w:rPr>
              <w:t>no less</w:t>
            </w:r>
            <w:r>
              <w:rPr>
                <w:rFonts w:ascii="Verdana" w:hAnsi="Verdana" w:cs="Times New Roman"/>
                <w:sz w:val="20"/>
                <w:szCs w:val="20"/>
              </w:rPr>
              <w:t xml:space="preserve"> than</w:t>
            </w:r>
            <w:r w:rsidRPr="001B60B1">
              <w:rPr>
                <w:rFonts w:ascii="Verdana" w:hAnsi="Verdana" w:cs="Times New Roman"/>
                <w:sz w:val="20"/>
                <w:szCs w:val="20"/>
              </w:rPr>
              <w:t xml:space="preserve"> </w:t>
            </w:r>
            <w:r w:rsidRPr="00B24BB7">
              <w:rPr>
                <w:rFonts w:ascii="Verdana" w:hAnsi="Verdana" w:cs="Tahoma"/>
                <w:sz w:val="20"/>
                <w:szCs w:val="20"/>
              </w:rPr>
              <w:t xml:space="preserve">60 </w:t>
            </w:r>
            <w:r>
              <w:rPr>
                <w:rFonts w:ascii="Verdana" w:hAnsi="Verdana" w:cs="Tahoma"/>
                <w:sz w:val="20"/>
                <w:szCs w:val="20"/>
              </w:rPr>
              <w:t>m</w:t>
            </w:r>
            <w:r w:rsidRPr="00B24BB7">
              <w:rPr>
                <w:rFonts w:ascii="Verdana" w:hAnsi="Verdana" w:cs="Tahoma"/>
                <w:sz w:val="20"/>
                <w:szCs w:val="20"/>
              </w:rPr>
              <w:t>/min</w:t>
            </w:r>
          </w:p>
        </w:tc>
        <w:tc>
          <w:tcPr>
            <w:tcW w:w="3111" w:type="dxa"/>
          </w:tcPr>
          <w:p w14:paraId="78F70990" w14:textId="77777777" w:rsidR="00693DF5" w:rsidRPr="001B60B1" w:rsidRDefault="00693DF5" w:rsidP="00EF2E6E">
            <w:pPr>
              <w:spacing w:after="0"/>
              <w:jc w:val="both"/>
              <w:rPr>
                <w:rFonts w:ascii="Verdana" w:hAnsi="Verdana" w:cs="Times New Roman"/>
                <w:sz w:val="20"/>
                <w:szCs w:val="20"/>
              </w:rPr>
            </w:pPr>
          </w:p>
        </w:tc>
      </w:tr>
      <w:tr w:rsidR="00693DF5" w:rsidRPr="004B051D" w14:paraId="59FECE1A" w14:textId="3836C13D" w:rsidTr="00693DF5">
        <w:tc>
          <w:tcPr>
            <w:tcW w:w="2954" w:type="dxa"/>
          </w:tcPr>
          <w:p w14:paraId="633596E4" w14:textId="77777777" w:rsidR="00693DF5" w:rsidRDefault="00693DF5" w:rsidP="00EF2E6E">
            <w:pPr>
              <w:spacing w:after="0"/>
              <w:jc w:val="both"/>
              <w:rPr>
                <w:rFonts w:ascii="Verdana" w:hAnsi="Verdana" w:cs="Tahoma"/>
                <w:sz w:val="20"/>
                <w:szCs w:val="20"/>
              </w:rPr>
            </w:pPr>
            <w:r w:rsidRPr="009540C4">
              <w:rPr>
                <w:rFonts w:ascii="Verdana" w:hAnsi="Verdana" w:cs="Tahoma"/>
                <w:sz w:val="20"/>
                <w:szCs w:val="20"/>
              </w:rPr>
              <w:t>Layer size</w:t>
            </w:r>
          </w:p>
        </w:tc>
        <w:tc>
          <w:tcPr>
            <w:tcW w:w="3902" w:type="dxa"/>
          </w:tcPr>
          <w:p w14:paraId="19EAA669" w14:textId="77777777" w:rsidR="00693DF5" w:rsidRDefault="00693DF5" w:rsidP="00EF2E6E">
            <w:pPr>
              <w:spacing w:after="0"/>
              <w:jc w:val="both"/>
              <w:rPr>
                <w:rFonts w:ascii="Verdana" w:hAnsi="Verdana" w:cs="Tahoma"/>
                <w:sz w:val="20"/>
                <w:szCs w:val="20"/>
              </w:rPr>
            </w:pPr>
            <w:r w:rsidRPr="001B60B1">
              <w:rPr>
                <w:rFonts w:ascii="Verdana" w:hAnsi="Verdana" w:cs="Times New Roman"/>
                <w:sz w:val="20"/>
                <w:szCs w:val="20"/>
              </w:rPr>
              <w:t>no less</w:t>
            </w:r>
            <w:r>
              <w:rPr>
                <w:rFonts w:ascii="Verdana" w:hAnsi="Verdana" w:cs="Times New Roman"/>
                <w:sz w:val="20"/>
                <w:szCs w:val="20"/>
              </w:rPr>
              <w:t xml:space="preserve"> than</w:t>
            </w:r>
            <w:r w:rsidRPr="001B60B1">
              <w:rPr>
                <w:rFonts w:ascii="Verdana" w:hAnsi="Verdana" w:cs="Times New Roman"/>
                <w:sz w:val="20"/>
                <w:szCs w:val="20"/>
              </w:rPr>
              <w:t xml:space="preserve"> </w:t>
            </w:r>
            <w:r w:rsidRPr="003467C9">
              <w:rPr>
                <w:rFonts w:ascii="Verdana" w:hAnsi="Verdana" w:cs="Tahoma"/>
                <w:sz w:val="20"/>
                <w:szCs w:val="20"/>
              </w:rPr>
              <w:t>220 cm x 220 cm</w:t>
            </w:r>
          </w:p>
        </w:tc>
        <w:tc>
          <w:tcPr>
            <w:tcW w:w="3111" w:type="dxa"/>
          </w:tcPr>
          <w:p w14:paraId="27A0189A" w14:textId="77777777" w:rsidR="00693DF5" w:rsidRPr="001B60B1" w:rsidRDefault="00693DF5" w:rsidP="00EF2E6E">
            <w:pPr>
              <w:spacing w:after="0"/>
              <w:jc w:val="both"/>
              <w:rPr>
                <w:rFonts w:ascii="Verdana" w:hAnsi="Verdana" w:cs="Times New Roman"/>
                <w:sz w:val="20"/>
                <w:szCs w:val="20"/>
              </w:rPr>
            </w:pPr>
          </w:p>
        </w:tc>
      </w:tr>
      <w:tr w:rsidR="00693DF5" w:rsidRPr="004B051D" w14:paraId="2FED1451" w14:textId="43DCA4CF" w:rsidTr="00693DF5">
        <w:tc>
          <w:tcPr>
            <w:tcW w:w="2954" w:type="dxa"/>
          </w:tcPr>
          <w:p w14:paraId="1F35B1FC" w14:textId="77777777" w:rsidR="00693DF5" w:rsidRDefault="00693DF5" w:rsidP="00EF2E6E">
            <w:pPr>
              <w:spacing w:after="0"/>
              <w:jc w:val="both"/>
              <w:rPr>
                <w:rFonts w:ascii="Verdana" w:hAnsi="Verdana" w:cs="Tahoma"/>
                <w:sz w:val="20"/>
                <w:szCs w:val="20"/>
              </w:rPr>
            </w:pPr>
            <w:r w:rsidRPr="009540C4">
              <w:rPr>
                <w:rFonts w:ascii="Verdana" w:hAnsi="Verdana" w:cs="Tahoma"/>
                <w:sz w:val="20"/>
                <w:szCs w:val="20"/>
              </w:rPr>
              <w:t>Double offset system for quilt panel gluing, clinched springs, round corners, etc.</w:t>
            </w:r>
          </w:p>
        </w:tc>
        <w:tc>
          <w:tcPr>
            <w:tcW w:w="3902" w:type="dxa"/>
          </w:tcPr>
          <w:p w14:paraId="69F9D1A8"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02AB8360" w14:textId="77777777" w:rsidR="00693DF5" w:rsidRDefault="00693DF5" w:rsidP="00EF2E6E">
            <w:pPr>
              <w:spacing w:after="0"/>
              <w:jc w:val="both"/>
              <w:rPr>
                <w:rFonts w:ascii="Verdana" w:hAnsi="Verdana" w:cs="Tahoma"/>
                <w:sz w:val="20"/>
                <w:szCs w:val="20"/>
              </w:rPr>
            </w:pPr>
          </w:p>
        </w:tc>
      </w:tr>
      <w:tr w:rsidR="00693DF5" w:rsidRPr="004B051D" w14:paraId="6D34DEC0" w14:textId="08DBBC1E" w:rsidTr="00693DF5">
        <w:tc>
          <w:tcPr>
            <w:tcW w:w="2954" w:type="dxa"/>
          </w:tcPr>
          <w:p w14:paraId="35312BB0" w14:textId="77777777" w:rsidR="00693DF5" w:rsidRDefault="00693DF5" w:rsidP="00EF2E6E">
            <w:pPr>
              <w:spacing w:after="0"/>
              <w:jc w:val="both"/>
              <w:rPr>
                <w:rFonts w:ascii="Verdana" w:hAnsi="Verdana" w:cs="Tahoma"/>
                <w:sz w:val="20"/>
                <w:szCs w:val="20"/>
              </w:rPr>
            </w:pPr>
            <w:r w:rsidRPr="009540C4">
              <w:rPr>
                <w:rFonts w:ascii="Verdana" w:hAnsi="Verdana" w:cs="Tahoma"/>
                <w:sz w:val="20"/>
                <w:szCs w:val="20"/>
              </w:rPr>
              <w:lastRenderedPageBreak/>
              <w:t>Zigzag gluing modes for the center gluing heads, uniform bonding ability with less glue consumption</w:t>
            </w:r>
          </w:p>
        </w:tc>
        <w:tc>
          <w:tcPr>
            <w:tcW w:w="3902" w:type="dxa"/>
          </w:tcPr>
          <w:p w14:paraId="3A65C49F"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70CC6DE4" w14:textId="77777777" w:rsidR="00693DF5" w:rsidRDefault="00693DF5" w:rsidP="00EF2E6E">
            <w:pPr>
              <w:spacing w:after="0"/>
              <w:jc w:val="both"/>
              <w:rPr>
                <w:rFonts w:ascii="Verdana" w:hAnsi="Verdana" w:cs="Tahoma"/>
                <w:sz w:val="20"/>
                <w:szCs w:val="20"/>
              </w:rPr>
            </w:pPr>
          </w:p>
        </w:tc>
      </w:tr>
      <w:tr w:rsidR="00693DF5" w:rsidRPr="004B051D" w14:paraId="5555BAE9" w14:textId="6DA0ADFD" w:rsidTr="00693DF5">
        <w:tc>
          <w:tcPr>
            <w:tcW w:w="2954" w:type="dxa"/>
          </w:tcPr>
          <w:p w14:paraId="20526789" w14:textId="77777777" w:rsidR="00693DF5" w:rsidRDefault="00693DF5" w:rsidP="00EF2E6E">
            <w:pPr>
              <w:spacing w:after="0"/>
              <w:jc w:val="both"/>
              <w:rPr>
                <w:rFonts w:ascii="Verdana" w:hAnsi="Verdana" w:cs="Tahoma"/>
                <w:sz w:val="20"/>
                <w:szCs w:val="20"/>
              </w:rPr>
            </w:pPr>
            <w:r>
              <w:rPr>
                <w:rFonts w:ascii="Verdana" w:hAnsi="Verdana" w:cs="Tahoma"/>
                <w:sz w:val="20"/>
                <w:szCs w:val="20"/>
              </w:rPr>
              <w:t>Smart solutions</w:t>
            </w:r>
          </w:p>
        </w:tc>
        <w:tc>
          <w:tcPr>
            <w:tcW w:w="3902" w:type="dxa"/>
          </w:tcPr>
          <w:p w14:paraId="145AA8F2"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3 pcs of start pedal for different gluing application</w:t>
            </w:r>
          </w:p>
          <w:p w14:paraId="75100BE6"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Ability to define gluing modes for specific start button</w:t>
            </w:r>
          </w:p>
          <w:p w14:paraId="03A57B68"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Defining glue consumption for each pedal</w:t>
            </w:r>
          </w:p>
          <w:p w14:paraId="7E7BFA34"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Defining perimeter, center, perimeter + center gluing modes for each pedal</w:t>
            </w:r>
          </w:p>
          <w:p w14:paraId="753A8A48"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Defining different offsets for different pedals</w:t>
            </w:r>
          </w:p>
          <w:p w14:paraId="61D7F3DA"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Defining first or second offset, zigzag modes for each pedal</w:t>
            </w:r>
          </w:p>
          <w:p w14:paraId="34B2CA3D"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Activating / deactivating specific heads for each start mode</w:t>
            </w:r>
          </w:p>
          <w:p w14:paraId="4A054A0B" w14:textId="77777777" w:rsidR="00693DF5" w:rsidRPr="009540C4" w:rsidRDefault="00693DF5" w:rsidP="00EF2E6E">
            <w:pPr>
              <w:spacing w:after="0"/>
              <w:jc w:val="both"/>
              <w:rPr>
                <w:rFonts w:ascii="Verdana" w:hAnsi="Verdana" w:cs="Tahoma"/>
                <w:sz w:val="20"/>
                <w:szCs w:val="20"/>
              </w:rPr>
            </w:pPr>
            <w:r w:rsidRPr="009540C4">
              <w:rPr>
                <w:rFonts w:ascii="Verdana" w:hAnsi="Verdana" w:cs="Tahoma"/>
                <w:sz w:val="20"/>
                <w:szCs w:val="20"/>
              </w:rPr>
              <w:t>No touch to the screen to change the modes</w:t>
            </w:r>
          </w:p>
          <w:p w14:paraId="47F67790" w14:textId="77777777" w:rsidR="00693DF5" w:rsidRDefault="00693DF5" w:rsidP="00EF2E6E">
            <w:pPr>
              <w:spacing w:after="0"/>
              <w:jc w:val="both"/>
              <w:rPr>
                <w:rFonts w:ascii="Verdana" w:hAnsi="Verdana" w:cs="Tahoma"/>
                <w:sz w:val="20"/>
                <w:szCs w:val="20"/>
              </w:rPr>
            </w:pPr>
            <w:r w:rsidRPr="009540C4">
              <w:rPr>
                <w:rFonts w:ascii="Verdana" w:hAnsi="Verdana" w:cs="Tahoma"/>
                <w:sz w:val="20"/>
                <w:szCs w:val="20"/>
              </w:rPr>
              <w:t>Ability to define series of working modes with a single pedal</w:t>
            </w:r>
          </w:p>
        </w:tc>
        <w:tc>
          <w:tcPr>
            <w:tcW w:w="3111" w:type="dxa"/>
          </w:tcPr>
          <w:p w14:paraId="483FC2AA" w14:textId="77777777" w:rsidR="00693DF5" w:rsidRPr="009540C4" w:rsidRDefault="00693DF5" w:rsidP="00EF2E6E">
            <w:pPr>
              <w:spacing w:after="0"/>
              <w:jc w:val="both"/>
              <w:rPr>
                <w:rFonts w:ascii="Verdana" w:hAnsi="Verdana" w:cs="Tahoma"/>
                <w:sz w:val="20"/>
                <w:szCs w:val="20"/>
              </w:rPr>
            </w:pPr>
          </w:p>
        </w:tc>
      </w:tr>
      <w:tr w:rsidR="00693DF5" w:rsidRPr="004B051D" w14:paraId="39CB416B" w14:textId="511BC20F" w:rsidTr="00693DF5">
        <w:tc>
          <w:tcPr>
            <w:tcW w:w="2954" w:type="dxa"/>
          </w:tcPr>
          <w:p w14:paraId="54F05030" w14:textId="77777777" w:rsidR="00693DF5" w:rsidRDefault="00693DF5" w:rsidP="00EF2E6E">
            <w:pPr>
              <w:spacing w:after="0"/>
              <w:jc w:val="both"/>
              <w:rPr>
                <w:rFonts w:ascii="Verdana" w:hAnsi="Verdana" w:cs="Tahoma"/>
                <w:sz w:val="20"/>
                <w:szCs w:val="20"/>
              </w:rPr>
            </w:pPr>
            <w:r>
              <w:rPr>
                <w:rFonts w:ascii="Verdana" w:hAnsi="Verdana" w:cs="Tahoma"/>
                <w:sz w:val="20"/>
                <w:szCs w:val="20"/>
              </w:rPr>
              <w:t>S</w:t>
            </w:r>
            <w:r w:rsidRPr="006576B2">
              <w:rPr>
                <w:rFonts w:ascii="Verdana" w:hAnsi="Verdana" w:cs="Tahoma"/>
                <w:sz w:val="20"/>
                <w:szCs w:val="20"/>
              </w:rPr>
              <w:t>ilicon conveyor</w:t>
            </w:r>
            <w:r>
              <w:rPr>
                <w:rFonts w:ascii="Verdana" w:hAnsi="Verdana" w:cs="Tahoma"/>
                <w:sz w:val="20"/>
                <w:szCs w:val="20"/>
              </w:rPr>
              <w:t xml:space="preserve"> parameters</w:t>
            </w:r>
          </w:p>
        </w:tc>
        <w:tc>
          <w:tcPr>
            <w:tcW w:w="3902" w:type="dxa"/>
          </w:tcPr>
          <w:p w14:paraId="22412F96" w14:textId="77777777" w:rsidR="00693DF5" w:rsidRDefault="00693DF5" w:rsidP="00EF2E6E">
            <w:pPr>
              <w:spacing w:after="0"/>
              <w:jc w:val="both"/>
              <w:rPr>
                <w:rFonts w:ascii="Verdana" w:hAnsi="Verdana" w:cs="Tahoma"/>
                <w:sz w:val="20"/>
                <w:szCs w:val="20"/>
              </w:rPr>
            </w:pPr>
            <w:r w:rsidRPr="00104E80">
              <w:rPr>
                <w:rFonts w:ascii="Verdana" w:hAnsi="Verdana" w:cs="Tahoma"/>
                <w:sz w:val="20"/>
                <w:szCs w:val="20"/>
              </w:rPr>
              <w:t>Two pieces of silicon conveyor</w:t>
            </w:r>
          </w:p>
        </w:tc>
        <w:tc>
          <w:tcPr>
            <w:tcW w:w="3111" w:type="dxa"/>
          </w:tcPr>
          <w:p w14:paraId="30F08C2C" w14:textId="77777777" w:rsidR="00693DF5" w:rsidRPr="00104E80" w:rsidRDefault="00693DF5" w:rsidP="00EF2E6E">
            <w:pPr>
              <w:spacing w:after="0"/>
              <w:jc w:val="both"/>
              <w:rPr>
                <w:rFonts w:ascii="Verdana" w:hAnsi="Verdana" w:cs="Tahoma"/>
                <w:sz w:val="20"/>
                <w:szCs w:val="20"/>
              </w:rPr>
            </w:pPr>
          </w:p>
        </w:tc>
      </w:tr>
      <w:tr w:rsidR="00693DF5" w:rsidRPr="004B051D" w14:paraId="021921AA" w14:textId="173E3BD8" w:rsidTr="00693DF5">
        <w:tc>
          <w:tcPr>
            <w:tcW w:w="2954" w:type="dxa"/>
          </w:tcPr>
          <w:p w14:paraId="45997AFD" w14:textId="77777777" w:rsidR="00693DF5" w:rsidRDefault="00693DF5" w:rsidP="00EF2E6E">
            <w:pPr>
              <w:spacing w:after="0"/>
              <w:jc w:val="both"/>
              <w:rPr>
                <w:rFonts w:ascii="Verdana" w:hAnsi="Verdana" w:cs="Tahoma"/>
                <w:sz w:val="20"/>
                <w:szCs w:val="20"/>
              </w:rPr>
            </w:pPr>
            <w:r w:rsidRPr="00104E80">
              <w:rPr>
                <w:rFonts w:ascii="Verdana" w:hAnsi="Verdana" w:cs="Tahoma"/>
                <w:sz w:val="20"/>
                <w:szCs w:val="20"/>
              </w:rPr>
              <w:t>Independently servo motorized in-feed and exit conveyors</w:t>
            </w:r>
          </w:p>
        </w:tc>
        <w:tc>
          <w:tcPr>
            <w:tcW w:w="3902" w:type="dxa"/>
          </w:tcPr>
          <w:p w14:paraId="2C1022F0"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498A885D" w14:textId="77777777" w:rsidR="00693DF5" w:rsidRDefault="00693DF5" w:rsidP="00EF2E6E">
            <w:pPr>
              <w:spacing w:after="0"/>
              <w:jc w:val="both"/>
              <w:rPr>
                <w:rFonts w:ascii="Verdana" w:hAnsi="Verdana" w:cs="Tahoma"/>
                <w:sz w:val="20"/>
                <w:szCs w:val="20"/>
              </w:rPr>
            </w:pPr>
          </w:p>
        </w:tc>
      </w:tr>
      <w:tr w:rsidR="00693DF5" w:rsidRPr="004B051D" w14:paraId="38CA7865" w14:textId="629E28C8" w:rsidTr="00693DF5">
        <w:tc>
          <w:tcPr>
            <w:tcW w:w="2954" w:type="dxa"/>
          </w:tcPr>
          <w:p w14:paraId="192D2D62" w14:textId="77777777" w:rsidR="00693DF5" w:rsidRDefault="00693DF5" w:rsidP="00EF2E6E">
            <w:pPr>
              <w:spacing w:after="0"/>
              <w:jc w:val="both"/>
              <w:rPr>
                <w:rFonts w:ascii="Verdana" w:hAnsi="Verdana" w:cs="Tahoma"/>
                <w:sz w:val="20"/>
                <w:szCs w:val="20"/>
              </w:rPr>
            </w:pPr>
            <w:r w:rsidRPr="00104E80">
              <w:rPr>
                <w:rFonts w:ascii="Verdana" w:hAnsi="Verdana" w:cs="Tahoma"/>
                <w:sz w:val="20"/>
                <w:szCs w:val="20"/>
              </w:rPr>
              <w:t>Touchscreen hot-melt tank interface with information pages.</w:t>
            </w:r>
          </w:p>
        </w:tc>
        <w:tc>
          <w:tcPr>
            <w:tcW w:w="3902" w:type="dxa"/>
          </w:tcPr>
          <w:p w14:paraId="7532CC09" w14:textId="77777777" w:rsidR="00693DF5"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688F680E" w14:textId="77777777" w:rsidR="00693DF5" w:rsidRDefault="00693DF5" w:rsidP="00EF2E6E">
            <w:pPr>
              <w:spacing w:after="0"/>
              <w:jc w:val="both"/>
              <w:rPr>
                <w:rFonts w:ascii="Verdana" w:hAnsi="Verdana" w:cs="Tahoma"/>
                <w:sz w:val="20"/>
                <w:szCs w:val="20"/>
              </w:rPr>
            </w:pPr>
          </w:p>
        </w:tc>
      </w:tr>
      <w:tr w:rsidR="00693DF5" w:rsidRPr="004B051D" w14:paraId="79D01AA6" w14:textId="6097D466" w:rsidTr="00693DF5">
        <w:tc>
          <w:tcPr>
            <w:tcW w:w="2954" w:type="dxa"/>
          </w:tcPr>
          <w:p w14:paraId="4A798FBC" w14:textId="77777777" w:rsidR="00693DF5" w:rsidRDefault="00693DF5" w:rsidP="00EF2E6E">
            <w:pPr>
              <w:spacing w:after="0"/>
              <w:jc w:val="both"/>
              <w:rPr>
                <w:rFonts w:ascii="Verdana" w:hAnsi="Verdana" w:cs="Tahoma"/>
                <w:sz w:val="20"/>
                <w:szCs w:val="20"/>
              </w:rPr>
            </w:pPr>
            <w:r w:rsidRPr="00997B7F">
              <w:rPr>
                <w:rFonts w:ascii="Verdana" w:hAnsi="Verdana" w:cs="Tahoma"/>
                <w:sz w:val="20"/>
                <w:szCs w:val="20"/>
              </w:rPr>
              <w:t>Glu</w:t>
            </w:r>
            <w:r>
              <w:rPr>
                <w:rFonts w:ascii="Verdana" w:hAnsi="Verdana" w:cs="Tahoma"/>
                <w:sz w:val="20"/>
                <w:szCs w:val="20"/>
              </w:rPr>
              <w:t>ing</w:t>
            </w:r>
            <w:r w:rsidRPr="00997B7F">
              <w:rPr>
                <w:rFonts w:ascii="Verdana" w:hAnsi="Verdana" w:cs="Tahoma"/>
                <w:sz w:val="20"/>
                <w:szCs w:val="20"/>
              </w:rPr>
              <w:t xml:space="preserve"> cycle speed</w:t>
            </w:r>
          </w:p>
        </w:tc>
        <w:tc>
          <w:tcPr>
            <w:tcW w:w="3902" w:type="dxa"/>
          </w:tcPr>
          <w:p w14:paraId="348BFF5B" w14:textId="77777777" w:rsidR="00693DF5" w:rsidRDefault="00693DF5" w:rsidP="00EF2E6E">
            <w:pPr>
              <w:spacing w:after="0"/>
              <w:jc w:val="both"/>
              <w:rPr>
                <w:rFonts w:ascii="Verdana" w:hAnsi="Verdana" w:cs="Tahoma"/>
                <w:sz w:val="20"/>
                <w:szCs w:val="20"/>
              </w:rPr>
            </w:pPr>
            <w:r w:rsidRPr="001B60B1">
              <w:rPr>
                <w:rFonts w:ascii="Verdana" w:hAnsi="Verdana" w:cs="Times New Roman"/>
                <w:sz w:val="20"/>
                <w:szCs w:val="20"/>
              </w:rPr>
              <w:t>not more</w:t>
            </w:r>
            <w:r>
              <w:rPr>
                <w:rFonts w:ascii="Verdana" w:hAnsi="Verdana" w:cs="Times New Roman"/>
                <w:sz w:val="20"/>
                <w:szCs w:val="20"/>
              </w:rPr>
              <w:t xml:space="preserve"> than </w:t>
            </w:r>
            <w:r w:rsidRPr="00104E80">
              <w:rPr>
                <w:rFonts w:ascii="Verdana" w:hAnsi="Verdana" w:cs="Tahoma"/>
                <w:sz w:val="20"/>
                <w:szCs w:val="20"/>
              </w:rPr>
              <w:t>7-12 Seconds for Each Gluing Cycle (depends on the size and glue pattern)</w:t>
            </w:r>
          </w:p>
        </w:tc>
        <w:tc>
          <w:tcPr>
            <w:tcW w:w="3111" w:type="dxa"/>
          </w:tcPr>
          <w:p w14:paraId="3BBC3BCD" w14:textId="77777777" w:rsidR="00693DF5" w:rsidRPr="001B60B1" w:rsidRDefault="00693DF5" w:rsidP="00EF2E6E">
            <w:pPr>
              <w:spacing w:after="0"/>
              <w:jc w:val="both"/>
              <w:rPr>
                <w:rFonts w:ascii="Verdana" w:hAnsi="Verdana" w:cs="Times New Roman"/>
                <w:sz w:val="20"/>
                <w:szCs w:val="20"/>
              </w:rPr>
            </w:pPr>
          </w:p>
        </w:tc>
      </w:tr>
      <w:tr w:rsidR="00693DF5" w:rsidRPr="004B051D" w14:paraId="7BDD9CE5" w14:textId="3F4EECC8" w:rsidTr="00693DF5">
        <w:tc>
          <w:tcPr>
            <w:tcW w:w="2954" w:type="dxa"/>
          </w:tcPr>
          <w:p w14:paraId="3F9B5548" w14:textId="77777777" w:rsidR="00693DF5" w:rsidRPr="00CF17F4" w:rsidRDefault="00693DF5" w:rsidP="00EF2E6E">
            <w:pPr>
              <w:spacing w:after="0"/>
              <w:jc w:val="both"/>
              <w:rPr>
                <w:rFonts w:ascii="Verdana" w:hAnsi="Verdana" w:cs="Tahoma"/>
                <w:sz w:val="20"/>
                <w:szCs w:val="20"/>
              </w:rPr>
            </w:pPr>
            <w:r w:rsidRPr="00997B7F">
              <w:rPr>
                <w:rFonts w:ascii="Verdana" w:hAnsi="Verdana" w:cs="Tahoma"/>
                <w:sz w:val="20"/>
                <w:szCs w:val="20"/>
              </w:rPr>
              <w:t xml:space="preserve">Hot </w:t>
            </w:r>
            <w:r>
              <w:rPr>
                <w:rFonts w:ascii="Verdana" w:hAnsi="Verdana" w:cs="Tahoma"/>
                <w:sz w:val="20"/>
                <w:szCs w:val="20"/>
              </w:rPr>
              <w:t>gluing</w:t>
            </w:r>
            <w:r w:rsidRPr="00997B7F">
              <w:rPr>
                <w:rFonts w:ascii="Verdana" w:hAnsi="Verdana" w:cs="Tahoma"/>
                <w:sz w:val="20"/>
                <w:szCs w:val="20"/>
              </w:rPr>
              <w:t xml:space="preserve"> system</w:t>
            </w:r>
          </w:p>
        </w:tc>
        <w:tc>
          <w:tcPr>
            <w:tcW w:w="3902" w:type="dxa"/>
          </w:tcPr>
          <w:p w14:paraId="4523721D" w14:textId="77777777" w:rsidR="00693DF5" w:rsidRPr="00CF17F4" w:rsidRDefault="00693DF5" w:rsidP="00EF2E6E">
            <w:pPr>
              <w:spacing w:after="0"/>
              <w:jc w:val="both"/>
              <w:rPr>
                <w:rFonts w:ascii="Verdana" w:hAnsi="Verdana" w:cs="Tahoma"/>
                <w:sz w:val="20"/>
                <w:szCs w:val="20"/>
              </w:rPr>
            </w:pPr>
            <w:r>
              <w:rPr>
                <w:rFonts w:ascii="Verdana" w:hAnsi="Verdana" w:cs="Tahoma"/>
                <w:sz w:val="20"/>
                <w:szCs w:val="20"/>
              </w:rPr>
              <w:t>A</w:t>
            </w:r>
            <w:r w:rsidRPr="00060E6C">
              <w:rPr>
                <w:rFonts w:ascii="Verdana" w:hAnsi="Verdana" w:cs="Tahoma"/>
                <w:sz w:val="20"/>
                <w:szCs w:val="20"/>
              </w:rPr>
              <w:t>pplicable</w:t>
            </w:r>
          </w:p>
        </w:tc>
        <w:tc>
          <w:tcPr>
            <w:tcW w:w="3111" w:type="dxa"/>
          </w:tcPr>
          <w:p w14:paraId="51DE8F2B" w14:textId="77777777" w:rsidR="00693DF5" w:rsidRDefault="00693DF5" w:rsidP="00EF2E6E">
            <w:pPr>
              <w:spacing w:after="0"/>
              <w:jc w:val="both"/>
              <w:rPr>
                <w:rFonts w:ascii="Verdana" w:hAnsi="Verdana" w:cs="Tahoma"/>
                <w:sz w:val="20"/>
                <w:szCs w:val="20"/>
              </w:rPr>
            </w:pPr>
          </w:p>
        </w:tc>
      </w:tr>
      <w:tr w:rsidR="00693DF5" w:rsidRPr="004B051D" w14:paraId="5DE55AD7" w14:textId="62274EA5" w:rsidTr="00693DF5">
        <w:tc>
          <w:tcPr>
            <w:tcW w:w="2954" w:type="dxa"/>
          </w:tcPr>
          <w:p w14:paraId="7FD8FFA3" w14:textId="77777777" w:rsidR="00693DF5" w:rsidRPr="00CF17F4" w:rsidRDefault="00693DF5" w:rsidP="00EF2E6E">
            <w:pPr>
              <w:spacing w:after="0"/>
              <w:jc w:val="both"/>
              <w:rPr>
                <w:rFonts w:ascii="Verdana" w:hAnsi="Verdana" w:cs="Tahoma"/>
                <w:sz w:val="20"/>
                <w:szCs w:val="20"/>
              </w:rPr>
            </w:pPr>
            <w:r w:rsidRPr="00997B7F">
              <w:rPr>
                <w:rFonts w:ascii="Verdana" w:hAnsi="Verdana" w:cs="Tahoma"/>
                <w:sz w:val="20"/>
                <w:szCs w:val="20"/>
              </w:rPr>
              <w:t>Automated Telescopic Layer Assembly System</w:t>
            </w:r>
          </w:p>
        </w:tc>
        <w:tc>
          <w:tcPr>
            <w:tcW w:w="3902" w:type="dxa"/>
          </w:tcPr>
          <w:p w14:paraId="42D4198F" w14:textId="77777777" w:rsidR="00693DF5" w:rsidRPr="00CF17F4" w:rsidRDefault="00693DF5" w:rsidP="00EF2E6E">
            <w:pPr>
              <w:spacing w:after="0"/>
              <w:jc w:val="both"/>
              <w:rPr>
                <w:rFonts w:ascii="Verdana" w:hAnsi="Verdana" w:cs="Tahoma"/>
                <w:sz w:val="20"/>
                <w:szCs w:val="20"/>
              </w:rPr>
            </w:pPr>
            <w:r w:rsidRPr="00997B7F">
              <w:rPr>
                <w:rFonts w:ascii="Verdana" w:hAnsi="Verdana" w:cs="Tahoma"/>
                <w:sz w:val="20"/>
                <w:szCs w:val="20"/>
              </w:rPr>
              <w:t>Being at least at the patent-pending stage</w:t>
            </w:r>
          </w:p>
        </w:tc>
        <w:tc>
          <w:tcPr>
            <w:tcW w:w="3111" w:type="dxa"/>
          </w:tcPr>
          <w:p w14:paraId="1900EA9B" w14:textId="77777777" w:rsidR="00693DF5" w:rsidRPr="00997B7F" w:rsidRDefault="00693DF5" w:rsidP="00EF2E6E">
            <w:pPr>
              <w:spacing w:after="0"/>
              <w:jc w:val="both"/>
              <w:rPr>
                <w:rFonts w:ascii="Verdana" w:hAnsi="Verdana" w:cs="Tahoma"/>
                <w:sz w:val="20"/>
                <w:szCs w:val="20"/>
              </w:rPr>
            </w:pPr>
          </w:p>
        </w:tc>
      </w:tr>
      <w:tr w:rsidR="00693DF5" w:rsidRPr="004B051D" w14:paraId="78E3B645" w14:textId="53350DE8" w:rsidTr="00693DF5">
        <w:tc>
          <w:tcPr>
            <w:tcW w:w="2954" w:type="dxa"/>
          </w:tcPr>
          <w:p w14:paraId="42DAC66B" w14:textId="77777777" w:rsidR="00693DF5" w:rsidRDefault="00693DF5" w:rsidP="00EF2E6E">
            <w:pPr>
              <w:spacing w:after="0"/>
              <w:jc w:val="both"/>
              <w:rPr>
                <w:rFonts w:ascii="Verdana" w:hAnsi="Verdana" w:cs="Tahoma"/>
                <w:sz w:val="20"/>
                <w:szCs w:val="20"/>
              </w:rPr>
            </w:pPr>
            <w:r w:rsidRPr="00997B7F">
              <w:rPr>
                <w:rFonts w:ascii="Verdana" w:hAnsi="Verdana" w:cs="Tahoma"/>
                <w:sz w:val="20"/>
                <w:szCs w:val="20"/>
              </w:rPr>
              <w:t>Tank</w:t>
            </w:r>
          </w:p>
        </w:tc>
        <w:tc>
          <w:tcPr>
            <w:tcW w:w="3902" w:type="dxa"/>
          </w:tcPr>
          <w:p w14:paraId="5DFAC851" w14:textId="77777777" w:rsidR="00693DF5" w:rsidRDefault="00693DF5" w:rsidP="00EF2E6E">
            <w:pPr>
              <w:spacing w:after="0"/>
              <w:jc w:val="both"/>
              <w:rPr>
                <w:rFonts w:ascii="Verdana" w:hAnsi="Verdana" w:cs="Tahoma"/>
                <w:sz w:val="20"/>
                <w:szCs w:val="20"/>
              </w:rPr>
            </w:pPr>
            <w:r>
              <w:rPr>
                <w:rFonts w:ascii="Verdana" w:hAnsi="Verdana" w:cs="Tahoma"/>
                <w:sz w:val="20"/>
                <w:szCs w:val="20"/>
              </w:rPr>
              <w:t>No less than</w:t>
            </w:r>
            <w:r w:rsidRPr="00997B7F">
              <w:rPr>
                <w:rFonts w:ascii="Verdana" w:hAnsi="Verdana" w:cs="Tahoma"/>
                <w:sz w:val="20"/>
                <w:szCs w:val="20"/>
              </w:rPr>
              <w:t xml:space="preserve"> 30 l tank with high-powered piston pumps</w:t>
            </w:r>
          </w:p>
        </w:tc>
        <w:tc>
          <w:tcPr>
            <w:tcW w:w="3111" w:type="dxa"/>
          </w:tcPr>
          <w:p w14:paraId="35634FB4" w14:textId="77777777" w:rsidR="00693DF5" w:rsidRDefault="00693DF5" w:rsidP="00EF2E6E">
            <w:pPr>
              <w:spacing w:after="0"/>
              <w:jc w:val="both"/>
              <w:rPr>
                <w:rFonts w:ascii="Verdana" w:hAnsi="Verdana" w:cs="Tahoma"/>
                <w:sz w:val="20"/>
                <w:szCs w:val="20"/>
              </w:rPr>
            </w:pPr>
          </w:p>
        </w:tc>
      </w:tr>
      <w:tr w:rsidR="00693DF5" w:rsidRPr="004B051D" w14:paraId="3BC06885" w14:textId="3DF57EBD" w:rsidTr="00693DF5">
        <w:tc>
          <w:tcPr>
            <w:tcW w:w="6856" w:type="dxa"/>
            <w:gridSpan w:val="2"/>
          </w:tcPr>
          <w:p w14:paraId="52D47604" w14:textId="77777777" w:rsidR="00693DF5" w:rsidRPr="00CF17F4" w:rsidRDefault="00693DF5" w:rsidP="00EF2E6E">
            <w:pPr>
              <w:spacing w:after="0"/>
              <w:jc w:val="center"/>
              <w:rPr>
                <w:rFonts w:ascii="Verdana" w:hAnsi="Verdana" w:cs="Tahoma"/>
                <w:sz w:val="20"/>
                <w:szCs w:val="20"/>
              </w:rPr>
            </w:pPr>
            <w:r w:rsidRPr="008067AD">
              <w:rPr>
                <w:rFonts w:ascii="Verdana" w:hAnsi="Verdana" w:cs="Tahoma"/>
                <w:sz w:val="20"/>
                <w:szCs w:val="20"/>
              </w:rPr>
              <w:t>Other requirements for a smart mattress production line</w:t>
            </w:r>
          </w:p>
        </w:tc>
        <w:tc>
          <w:tcPr>
            <w:tcW w:w="3111" w:type="dxa"/>
          </w:tcPr>
          <w:p w14:paraId="0E0BE40B" w14:textId="77777777" w:rsidR="00693DF5" w:rsidRPr="008067AD" w:rsidRDefault="00693DF5" w:rsidP="00EF2E6E">
            <w:pPr>
              <w:spacing w:after="0"/>
              <w:jc w:val="center"/>
              <w:rPr>
                <w:rFonts w:ascii="Verdana" w:hAnsi="Verdana" w:cs="Tahoma"/>
                <w:sz w:val="20"/>
                <w:szCs w:val="20"/>
              </w:rPr>
            </w:pPr>
          </w:p>
        </w:tc>
      </w:tr>
      <w:tr w:rsidR="00693DF5" w:rsidRPr="004B051D" w14:paraId="20ED29AD" w14:textId="79382321" w:rsidTr="00693DF5">
        <w:tc>
          <w:tcPr>
            <w:tcW w:w="2954" w:type="dxa"/>
          </w:tcPr>
          <w:p w14:paraId="5F7693D3" w14:textId="77777777" w:rsidR="00693DF5" w:rsidRDefault="00693DF5" w:rsidP="00EF2E6E">
            <w:pPr>
              <w:spacing w:after="0"/>
              <w:jc w:val="both"/>
              <w:rPr>
                <w:rFonts w:ascii="Verdana" w:hAnsi="Verdana" w:cs="Tahoma"/>
                <w:sz w:val="20"/>
                <w:szCs w:val="20"/>
              </w:rPr>
            </w:pPr>
            <w:r w:rsidRPr="008067AD">
              <w:rPr>
                <w:rFonts w:ascii="Verdana" w:hAnsi="Verdana" w:cs="Tahoma"/>
                <w:sz w:val="20"/>
                <w:szCs w:val="20"/>
              </w:rPr>
              <w:t>An innovative solution to achieve</w:t>
            </w:r>
          </w:p>
        </w:tc>
        <w:tc>
          <w:tcPr>
            <w:tcW w:w="3902" w:type="dxa"/>
          </w:tcPr>
          <w:p w14:paraId="6311F9DD" w14:textId="77777777" w:rsidR="00693DF5" w:rsidRPr="008067AD" w:rsidRDefault="00693DF5" w:rsidP="00EF2E6E">
            <w:pPr>
              <w:spacing w:after="0"/>
              <w:jc w:val="both"/>
              <w:rPr>
                <w:rFonts w:ascii="Verdana" w:hAnsi="Verdana" w:cs="Tahoma"/>
                <w:sz w:val="20"/>
                <w:szCs w:val="20"/>
              </w:rPr>
            </w:pPr>
            <w:r w:rsidRPr="008067AD">
              <w:rPr>
                <w:rFonts w:ascii="Verdana" w:hAnsi="Verdana" w:cs="Tahoma"/>
                <w:sz w:val="20"/>
                <w:szCs w:val="20"/>
              </w:rPr>
              <w:t>- 100% recyclable packaging;</w:t>
            </w:r>
          </w:p>
          <w:p w14:paraId="43AB88EC" w14:textId="77777777" w:rsidR="00693DF5" w:rsidRPr="008067AD" w:rsidRDefault="00693DF5" w:rsidP="00EF2E6E">
            <w:pPr>
              <w:spacing w:after="0"/>
              <w:jc w:val="both"/>
              <w:rPr>
                <w:rFonts w:ascii="Verdana" w:hAnsi="Verdana" w:cs="Tahoma"/>
                <w:sz w:val="20"/>
                <w:szCs w:val="20"/>
              </w:rPr>
            </w:pPr>
            <w:r w:rsidRPr="008067AD">
              <w:rPr>
                <w:rFonts w:ascii="Verdana" w:hAnsi="Verdana" w:cs="Tahoma"/>
                <w:sz w:val="20"/>
                <w:szCs w:val="20"/>
              </w:rPr>
              <w:t>- packaging in a 50% smaller package;</w:t>
            </w:r>
          </w:p>
          <w:p w14:paraId="26B0A652" w14:textId="77777777" w:rsidR="00693DF5" w:rsidRPr="008067AD" w:rsidRDefault="00693DF5" w:rsidP="00EF2E6E">
            <w:pPr>
              <w:spacing w:after="0"/>
              <w:jc w:val="both"/>
              <w:rPr>
                <w:rFonts w:ascii="Verdana" w:hAnsi="Verdana" w:cs="Tahoma"/>
                <w:sz w:val="20"/>
                <w:szCs w:val="20"/>
              </w:rPr>
            </w:pPr>
            <w:r w:rsidRPr="008067AD">
              <w:rPr>
                <w:rFonts w:ascii="Verdana" w:hAnsi="Verdana" w:cs="Tahoma"/>
                <w:sz w:val="20"/>
                <w:szCs w:val="20"/>
              </w:rPr>
              <w:lastRenderedPageBreak/>
              <w:t>- digitization of the production process up to 90%;</w:t>
            </w:r>
          </w:p>
          <w:p w14:paraId="61E9506F" w14:textId="77777777" w:rsidR="00693DF5" w:rsidRPr="008067AD" w:rsidRDefault="00693DF5" w:rsidP="00EF2E6E">
            <w:pPr>
              <w:spacing w:after="0"/>
              <w:jc w:val="both"/>
              <w:rPr>
                <w:rFonts w:ascii="Verdana" w:hAnsi="Verdana" w:cs="Tahoma"/>
                <w:sz w:val="20"/>
                <w:szCs w:val="20"/>
              </w:rPr>
            </w:pPr>
            <w:r w:rsidRPr="008067AD">
              <w:rPr>
                <w:rFonts w:ascii="Verdana" w:hAnsi="Verdana" w:cs="Tahoma"/>
                <w:sz w:val="20"/>
                <w:szCs w:val="20"/>
              </w:rPr>
              <w:t>- Saving resources, rejecting plastic up to 30%;</w:t>
            </w:r>
          </w:p>
          <w:p w14:paraId="4EBF9873" w14:textId="77777777" w:rsidR="00693DF5" w:rsidRPr="008067AD" w:rsidRDefault="00693DF5" w:rsidP="00EF2E6E">
            <w:pPr>
              <w:spacing w:after="0"/>
              <w:jc w:val="both"/>
              <w:rPr>
                <w:rFonts w:ascii="Verdana" w:hAnsi="Verdana" w:cs="Tahoma"/>
                <w:sz w:val="20"/>
                <w:szCs w:val="20"/>
              </w:rPr>
            </w:pPr>
            <w:r w:rsidRPr="008067AD">
              <w:rPr>
                <w:rFonts w:ascii="Verdana" w:hAnsi="Verdana" w:cs="Tahoma"/>
                <w:sz w:val="20"/>
                <w:szCs w:val="20"/>
              </w:rPr>
              <w:t xml:space="preserve">- </w:t>
            </w:r>
            <w:r>
              <w:rPr>
                <w:rFonts w:ascii="Verdana" w:hAnsi="Verdana" w:cs="Tahoma"/>
                <w:sz w:val="20"/>
                <w:szCs w:val="20"/>
              </w:rPr>
              <w:t>warehouse</w:t>
            </w:r>
            <w:r w:rsidRPr="008067AD">
              <w:rPr>
                <w:rFonts w:ascii="Verdana" w:hAnsi="Verdana" w:cs="Tahoma"/>
                <w:sz w:val="20"/>
                <w:szCs w:val="20"/>
              </w:rPr>
              <w:t xml:space="preserve"> optimization up to 60%;</w:t>
            </w:r>
          </w:p>
          <w:p w14:paraId="274863B9" w14:textId="77777777" w:rsidR="00693DF5" w:rsidRDefault="00693DF5" w:rsidP="00EF2E6E">
            <w:pPr>
              <w:spacing w:after="0"/>
              <w:jc w:val="both"/>
              <w:rPr>
                <w:rFonts w:ascii="Verdana" w:hAnsi="Verdana" w:cs="Tahoma"/>
                <w:sz w:val="20"/>
                <w:szCs w:val="20"/>
              </w:rPr>
            </w:pPr>
            <w:r w:rsidRPr="008067AD">
              <w:rPr>
                <w:rFonts w:ascii="Verdana" w:hAnsi="Verdana" w:cs="Tahoma"/>
                <w:sz w:val="20"/>
                <w:szCs w:val="20"/>
              </w:rPr>
              <w:t>- increase in work productivity by at least 54.7%.</w:t>
            </w:r>
          </w:p>
          <w:p w14:paraId="1F2671EC" w14:textId="77777777" w:rsidR="00693DF5" w:rsidRPr="00CF17F4" w:rsidRDefault="00693DF5" w:rsidP="00EF2E6E">
            <w:pPr>
              <w:spacing w:after="0"/>
              <w:jc w:val="both"/>
              <w:rPr>
                <w:rFonts w:ascii="Verdana" w:hAnsi="Verdana" w:cs="Tahoma"/>
                <w:sz w:val="20"/>
                <w:szCs w:val="20"/>
              </w:rPr>
            </w:pPr>
          </w:p>
        </w:tc>
        <w:tc>
          <w:tcPr>
            <w:tcW w:w="3111" w:type="dxa"/>
          </w:tcPr>
          <w:p w14:paraId="79A89E79" w14:textId="77777777" w:rsidR="00693DF5" w:rsidRPr="008067AD" w:rsidRDefault="00693DF5" w:rsidP="00EF2E6E">
            <w:pPr>
              <w:spacing w:after="0"/>
              <w:jc w:val="both"/>
              <w:rPr>
                <w:rFonts w:ascii="Verdana" w:hAnsi="Verdana" w:cs="Tahoma"/>
                <w:sz w:val="20"/>
                <w:szCs w:val="20"/>
              </w:rPr>
            </w:pPr>
          </w:p>
        </w:tc>
      </w:tr>
      <w:tr w:rsidR="00693DF5" w:rsidRPr="004B051D" w14:paraId="2186F1AE" w14:textId="54D480F7" w:rsidTr="00693DF5">
        <w:tc>
          <w:tcPr>
            <w:tcW w:w="2954" w:type="dxa"/>
          </w:tcPr>
          <w:p w14:paraId="45649B81" w14:textId="77777777" w:rsidR="00693DF5" w:rsidRPr="00CF17F4" w:rsidRDefault="00693DF5" w:rsidP="00EF2E6E">
            <w:pPr>
              <w:spacing w:after="0"/>
              <w:jc w:val="both"/>
              <w:rPr>
                <w:rFonts w:ascii="Verdana" w:hAnsi="Verdana" w:cs="Tahoma"/>
                <w:sz w:val="20"/>
                <w:szCs w:val="20"/>
              </w:rPr>
            </w:pPr>
            <w:r w:rsidRPr="003B2D1F">
              <w:rPr>
                <w:rFonts w:ascii="Verdana" w:hAnsi="Verdana" w:cs="Tahoma"/>
                <w:sz w:val="20"/>
                <w:szCs w:val="20"/>
              </w:rPr>
              <w:t>Warranty</w:t>
            </w:r>
          </w:p>
        </w:tc>
        <w:tc>
          <w:tcPr>
            <w:tcW w:w="3902" w:type="dxa"/>
          </w:tcPr>
          <w:p w14:paraId="3FAE6C8B" w14:textId="77777777" w:rsidR="00693DF5" w:rsidRPr="00CF17F4" w:rsidRDefault="00693DF5" w:rsidP="00EF2E6E">
            <w:pPr>
              <w:spacing w:after="0"/>
              <w:jc w:val="both"/>
              <w:rPr>
                <w:rFonts w:ascii="Verdana" w:hAnsi="Verdana" w:cs="Tahoma"/>
                <w:sz w:val="20"/>
                <w:szCs w:val="20"/>
              </w:rPr>
            </w:pPr>
            <w:r w:rsidRPr="003B2D1F">
              <w:rPr>
                <w:rFonts w:ascii="Verdana" w:hAnsi="Verdana" w:cs="Tahoma"/>
                <w:sz w:val="20"/>
                <w:szCs w:val="20"/>
              </w:rPr>
              <w:t>For mechanical parts at least 24 months, for electronic (digital) parts at least 12 months.</w:t>
            </w:r>
          </w:p>
        </w:tc>
        <w:tc>
          <w:tcPr>
            <w:tcW w:w="3111" w:type="dxa"/>
          </w:tcPr>
          <w:p w14:paraId="77646B0E" w14:textId="77777777" w:rsidR="00693DF5" w:rsidRPr="003B2D1F" w:rsidRDefault="00693DF5" w:rsidP="00EF2E6E">
            <w:pPr>
              <w:spacing w:after="0"/>
              <w:jc w:val="both"/>
              <w:rPr>
                <w:rFonts w:ascii="Verdana" w:hAnsi="Verdana" w:cs="Tahoma"/>
                <w:sz w:val="20"/>
                <w:szCs w:val="20"/>
              </w:rPr>
            </w:pPr>
          </w:p>
        </w:tc>
      </w:tr>
    </w:tbl>
    <w:p w14:paraId="6B82353E" w14:textId="77777777" w:rsidR="00693DF5" w:rsidRDefault="00693DF5" w:rsidP="00940AF4">
      <w:pPr>
        <w:spacing w:after="0" w:line="240" w:lineRule="auto"/>
        <w:contextualSpacing/>
        <w:rPr>
          <w:rFonts w:ascii="Verdana" w:hAnsi="Verdana"/>
          <w:sz w:val="20"/>
          <w:szCs w:val="20"/>
        </w:rPr>
      </w:pPr>
    </w:p>
    <w:p w14:paraId="551621B3" w14:textId="77777777" w:rsidR="00693DF5" w:rsidRPr="00717372" w:rsidRDefault="00693DF5" w:rsidP="00940AF4">
      <w:pPr>
        <w:spacing w:after="0" w:line="240" w:lineRule="auto"/>
        <w:contextualSpacing/>
        <w:rPr>
          <w:rFonts w:ascii="Tahoma" w:eastAsiaTheme="minorHAnsi" w:hAnsi="Tahoma" w:cs="Tahoma"/>
          <w:b/>
          <w:bCs/>
          <w:sz w:val="22"/>
          <w:szCs w:val="22"/>
          <w:lang w:eastAsia="en-US"/>
        </w:rPr>
      </w:pPr>
    </w:p>
    <w:p w14:paraId="29618716" w14:textId="1A59A48A" w:rsidR="006A59B3" w:rsidRPr="006A59B3" w:rsidRDefault="006A59B3" w:rsidP="006A59B3">
      <w:pPr>
        <w:pStyle w:val="ListParagraph"/>
        <w:numPr>
          <w:ilvl w:val="0"/>
          <w:numId w:val="39"/>
        </w:numPr>
        <w:spacing w:after="0" w:line="240" w:lineRule="auto"/>
        <w:jc w:val="center"/>
        <w:rPr>
          <w:rFonts w:ascii="Verdana" w:eastAsiaTheme="minorHAnsi" w:hAnsi="Verdana" w:cs="Tahoma"/>
          <w:b/>
          <w:bCs/>
          <w:sz w:val="20"/>
          <w:szCs w:val="20"/>
          <w:lang w:eastAsia="en-US"/>
        </w:rPr>
      </w:pPr>
      <w:r w:rsidRPr="006A59B3">
        <w:rPr>
          <w:rFonts w:ascii="Verdana" w:eastAsiaTheme="minorHAnsi" w:hAnsi="Verdana" w:cs="Tahoma"/>
          <w:b/>
          <w:bCs/>
          <w:sz w:val="20"/>
          <w:szCs w:val="20"/>
          <w:lang w:eastAsia="en-US"/>
        </w:rPr>
        <w:t>ATTACHED DOCUMENTS AND INFORMATION REGARDING CONFIDENTIALITY</w:t>
      </w:r>
    </w:p>
    <w:p w14:paraId="580812B4" w14:textId="77777777" w:rsidR="00717372" w:rsidRPr="00717372" w:rsidRDefault="00717372" w:rsidP="00717372">
      <w:pPr>
        <w:spacing w:after="0" w:line="240" w:lineRule="auto"/>
        <w:ind w:left="1080"/>
        <w:contextualSpacing/>
        <w:rPr>
          <w:rFonts w:ascii="Verdana" w:eastAsiaTheme="minorHAnsi" w:hAnsi="Verdana" w:cs="Tahoma"/>
          <w:b/>
          <w:bCs/>
          <w:sz w:val="20"/>
          <w:szCs w:val="20"/>
          <w:lang w:eastAsia="en-US"/>
        </w:rPr>
      </w:pPr>
    </w:p>
    <w:p w14:paraId="03E8A1CB" w14:textId="77777777" w:rsidR="00247619" w:rsidRPr="00247619" w:rsidRDefault="00247619" w:rsidP="00247619">
      <w:pPr>
        <w:spacing w:after="0" w:line="240" w:lineRule="auto"/>
        <w:ind w:firstLine="567"/>
        <w:contextualSpacing/>
        <w:rPr>
          <w:rFonts w:ascii="Verdana" w:eastAsiaTheme="minorHAnsi" w:hAnsi="Verdana" w:cs="Tahoma"/>
          <w:sz w:val="20"/>
          <w:szCs w:val="20"/>
          <w:lang w:eastAsia="en-US"/>
        </w:rPr>
      </w:pPr>
    </w:p>
    <w:p w14:paraId="4BF11450" w14:textId="0E938F1D" w:rsidR="000A42A5" w:rsidRDefault="00247619" w:rsidP="00247619">
      <w:pPr>
        <w:spacing w:after="0" w:line="240" w:lineRule="auto"/>
        <w:ind w:firstLine="567"/>
        <w:contextualSpacing/>
        <w:rPr>
          <w:rFonts w:ascii="Verdana" w:eastAsiaTheme="minorHAnsi" w:hAnsi="Verdana" w:cs="Tahoma"/>
          <w:sz w:val="20"/>
          <w:szCs w:val="20"/>
          <w:lang w:eastAsia="en-US"/>
        </w:rPr>
      </w:pPr>
      <w:r w:rsidRPr="00247619">
        <w:rPr>
          <w:rFonts w:ascii="Verdana" w:eastAsiaTheme="minorHAnsi" w:hAnsi="Verdana" w:cs="Tahoma"/>
          <w:sz w:val="20"/>
          <w:szCs w:val="20"/>
          <w:lang w:eastAsia="en-US"/>
        </w:rPr>
        <w:t>Unless otherwise stated, all documents are submitted with the proposal by email.</w:t>
      </w:r>
    </w:p>
    <w:p w14:paraId="0B74E7C4" w14:textId="77777777" w:rsidR="00247619" w:rsidRPr="00717372" w:rsidRDefault="00247619" w:rsidP="00247619">
      <w:pPr>
        <w:spacing w:after="0" w:line="240" w:lineRule="auto"/>
        <w:ind w:firstLine="567"/>
        <w:contextualSpacing/>
        <w:rPr>
          <w:rFonts w:ascii="Verdana" w:eastAsiaTheme="minorHAnsi" w:hAnsi="Verdana" w:cs="Tahoma"/>
          <w:sz w:val="20"/>
          <w:szCs w:val="20"/>
          <w:lang w:eastAsia="en-US"/>
        </w:rPr>
      </w:pPr>
    </w:p>
    <w:tbl>
      <w:tblPr>
        <w:tblStyle w:val="TableGrid"/>
        <w:tblW w:w="0" w:type="auto"/>
        <w:tblLook w:val="04A0" w:firstRow="1" w:lastRow="0" w:firstColumn="1" w:lastColumn="0" w:noHBand="0" w:noVBand="1"/>
      </w:tblPr>
      <w:tblGrid>
        <w:gridCol w:w="595"/>
        <w:gridCol w:w="3478"/>
        <w:gridCol w:w="1118"/>
        <w:gridCol w:w="2310"/>
        <w:gridCol w:w="2461"/>
      </w:tblGrid>
      <w:tr w:rsidR="00717372" w:rsidRPr="00717372" w14:paraId="1E363F11" w14:textId="77777777" w:rsidTr="007959C4">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026EB0D" w14:textId="6C93B525" w:rsidR="00717372" w:rsidRPr="00717372" w:rsidRDefault="00247619" w:rsidP="00336F6A">
            <w:pPr>
              <w:jc w:val="center"/>
              <w:rPr>
                <w:rFonts w:ascii="Verdana" w:hAnsi="Verdana" w:cs="Tahoma"/>
                <w:b/>
                <w:bCs/>
              </w:rPr>
            </w:pPr>
            <w:r>
              <w:rPr>
                <w:rFonts w:ascii="Verdana" w:hAnsi="Verdana" w:cs="Tahoma"/>
                <w:b/>
                <w:bCs/>
              </w:rPr>
              <w:t>No</w:t>
            </w:r>
            <w:r w:rsidR="00717372" w:rsidRPr="00717372">
              <w:rPr>
                <w:rFonts w:ascii="Verdana" w:hAnsi="Verdana" w:cs="Tahoma"/>
                <w:b/>
                <w:bCs/>
              </w:rPr>
              <w:t>.</w:t>
            </w:r>
          </w:p>
        </w:tc>
        <w:tc>
          <w:tcPr>
            <w:tcW w:w="347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014415F" w14:textId="61E62E61" w:rsidR="00717372" w:rsidRPr="00717372" w:rsidRDefault="00717372" w:rsidP="00336F6A">
            <w:pPr>
              <w:jc w:val="center"/>
              <w:rPr>
                <w:rFonts w:ascii="Verdana" w:hAnsi="Verdana" w:cs="Tahoma"/>
                <w:b/>
                <w:bCs/>
              </w:rPr>
            </w:pPr>
            <w:r w:rsidRPr="00717372">
              <w:rPr>
                <w:rFonts w:ascii="Verdana" w:hAnsi="Verdana" w:cs="Tahoma"/>
                <w:b/>
                <w:bCs/>
              </w:rPr>
              <w:t>D</w:t>
            </w:r>
            <w:r w:rsidR="00247619">
              <w:rPr>
                <w:rFonts w:ascii="Verdana" w:hAnsi="Verdana" w:cs="Tahoma"/>
                <w:b/>
                <w:bCs/>
              </w:rPr>
              <w:t>ocument</w:t>
            </w:r>
          </w:p>
        </w:tc>
        <w:tc>
          <w:tcPr>
            <w:tcW w:w="111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41C7F5A" w14:textId="346A29ED" w:rsidR="00717372" w:rsidRPr="00717372" w:rsidRDefault="00247619" w:rsidP="00336F6A">
            <w:pPr>
              <w:jc w:val="center"/>
              <w:rPr>
                <w:rFonts w:ascii="Verdana" w:hAnsi="Verdana" w:cs="Tahoma"/>
                <w:b/>
                <w:bCs/>
              </w:rPr>
            </w:pPr>
            <w:r w:rsidRPr="00247619">
              <w:rPr>
                <w:rFonts w:ascii="Verdana" w:hAnsi="Verdana" w:cs="Tahoma"/>
                <w:b/>
                <w:bCs/>
              </w:rPr>
              <w:t>Number of</w:t>
            </w:r>
            <w:r>
              <w:rPr>
                <w:rFonts w:ascii="Verdana" w:hAnsi="Verdana" w:cs="Tahoma"/>
                <w:b/>
                <w:bCs/>
              </w:rPr>
              <w:t xml:space="preserve"> pages</w:t>
            </w:r>
          </w:p>
        </w:tc>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009CE0F" w14:textId="4C48B449" w:rsidR="00717372" w:rsidRPr="00717372" w:rsidRDefault="00247619" w:rsidP="00336F6A">
            <w:pPr>
              <w:jc w:val="center"/>
              <w:rPr>
                <w:rFonts w:ascii="Verdana" w:hAnsi="Verdana" w:cs="Tahoma"/>
                <w:b/>
                <w:bCs/>
              </w:rPr>
            </w:pPr>
            <w:r w:rsidRPr="00247619">
              <w:rPr>
                <w:rFonts w:ascii="Verdana" w:hAnsi="Verdana" w:cs="Tahoma"/>
                <w:b/>
                <w:bCs/>
              </w:rPr>
              <w:t xml:space="preserve">Does the document contain confidential information? </w:t>
            </w:r>
            <w:r w:rsidR="00717372" w:rsidRPr="00717372">
              <w:rPr>
                <w:rFonts w:ascii="Verdana" w:hAnsi="Verdana" w:cs="Tahoma"/>
                <w:b/>
                <w:bCs/>
              </w:rPr>
              <w:t>(</w:t>
            </w:r>
            <w:r>
              <w:rPr>
                <w:rFonts w:ascii="Verdana" w:hAnsi="Verdana" w:cs="Tahoma"/>
                <w:b/>
                <w:bCs/>
              </w:rPr>
              <w:t>Yes</w:t>
            </w:r>
            <w:r w:rsidR="00717372" w:rsidRPr="00717372">
              <w:rPr>
                <w:rFonts w:ascii="Verdana" w:hAnsi="Verdana" w:cs="Tahoma"/>
                <w:b/>
                <w:bCs/>
              </w:rPr>
              <w:t xml:space="preserve"> / N</w:t>
            </w:r>
            <w:r>
              <w:rPr>
                <w:rFonts w:ascii="Verdana" w:hAnsi="Verdana" w:cs="Tahoma"/>
                <w:b/>
                <w:bCs/>
              </w:rPr>
              <w:t>o</w:t>
            </w:r>
            <w:r w:rsidR="00717372" w:rsidRPr="00717372">
              <w:rPr>
                <w:rFonts w:ascii="Verdana" w:hAnsi="Verdana" w:cs="Tahoma"/>
                <w:b/>
                <w:bCs/>
              </w:rPr>
              <w:t>)</w:t>
            </w:r>
          </w:p>
        </w:tc>
        <w:tc>
          <w:tcPr>
            <w:tcW w:w="0" w:type="auto"/>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332C82E" w14:textId="39DA99FC" w:rsidR="00717372" w:rsidRPr="00717372" w:rsidRDefault="00247619" w:rsidP="00336F6A">
            <w:pPr>
              <w:spacing w:after="160"/>
              <w:jc w:val="center"/>
              <w:rPr>
                <w:rFonts w:ascii="Verdana" w:hAnsi="Verdana" w:cs="Tahoma"/>
                <w:b/>
                <w:bCs/>
              </w:rPr>
            </w:pPr>
            <w:r w:rsidRPr="00247619">
              <w:rPr>
                <w:rFonts w:ascii="Verdana" w:hAnsi="Verdana" w:cs="Tahoma"/>
                <w:b/>
                <w:bCs/>
              </w:rPr>
              <w:t>An explanation of what specific information in the document is confidential and why</w:t>
            </w:r>
          </w:p>
        </w:tc>
      </w:tr>
      <w:tr w:rsidR="00717372" w:rsidRPr="00717372" w14:paraId="7BB0CA40" w14:textId="77777777" w:rsidTr="007959C4">
        <w:tc>
          <w:tcPr>
            <w:tcW w:w="0" w:type="auto"/>
            <w:tcBorders>
              <w:top w:val="single" w:sz="4" w:space="0" w:color="000000"/>
              <w:left w:val="single" w:sz="4" w:space="0" w:color="000000"/>
              <w:bottom w:val="single" w:sz="4" w:space="0" w:color="000000"/>
              <w:right w:val="single" w:sz="4" w:space="0" w:color="000000"/>
            </w:tcBorders>
            <w:vAlign w:val="center"/>
            <w:hideMark/>
          </w:tcPr>
          <w:p w14:paraId="221E32B5" w14:textId="77777777" w:rsidR="00717372" w:rsidRPr="00717372" w:rsidRDefault="00717372" w:rsidP="00336F6A">
            <w:pPr>
              <w:jc w:val="center"/>
              <w:rPr>
                <w:rFonts w:ascii="Verdana" w:hAnsi="Verdana" w:cs="Tahoma"/>
                <w:bCs/>
                <w:sz w:val="16"/>
                <w:szCs w:val="16"/>
              </w:rPr>
            </w:pPr>
            <w:r w:rsidRPr="00717372">
              <w:rPr>
                <w:rFonts w:ascii="Verdana" w:hAnsi="Verdana" w:cs="Tahoma"/>
                <w:i/>
                <w:sz w:val="16"/>
                <w:szCs w:val="16"/>
              </w:rPr>
              <w:t>1</w:t>
            </w:r>
          </w:p>
        </w:tc>
        <w:tc>
          <w:tcPr>
            <w:tcW w:w="3478" w:type="dxa"/>
            <w:tcBorders>
              <w:top w:val="single" w:sz="4" w:space="0" w:color="000000"/>
              <w:left w:val="single" w:sz="4" w:space="0" w:color="000000"/>
              <w:bottom w:val="single" w:sz="4" w:space="0" w:color="000000"/>
              <w:right w:val="single" w:sz="4" w:space="0" w:color="000000"/>
            </w:tcBorders>
            <w:vAlign w:val="center"/>
            <w:hideMark/>
          </w:tcPr>
          <w:p w14:paraId="7B8C0E9C" w14:textId="77777777" w:rsidR="00717372" w:rsidRPr="00717372" w:rsidRDefault="00717372" w:rsidP="00336F6A">
            <w:pPr>
              <w:jc w:val="center"/>
              <w:rPr>
                <w:rFonts w:ascii="Verdana" w:hAnsi="Verdana" w:cs="Tahoma"/>
                <w:bCs/>
                <w:sz w:val="16"/>
                <w:szCs w:val="16"/>
              </w:rPr>
            </w:pPr>
            <w:r w:rsidRPr="00717372">
              <w:rPr>
                <w:rFonts w:ascii="Verdana" w:hAnsi="Verdana" w:cs="Tahoma"/>
                <w:i/>
                <w:iCs/>
                <w:sz w:val="16"/>
                <w:szCs w:val="16"/>
              </w:rPr>
              <w:t>2</w:t>
            </w:r>
          </w:p>
        </w:tc>
        <w:tc>
          <w:tcPr>
            <w:tcW w:w="1118" w:type="dxa"/>
            <w:tcBorders>
              <w:top w:val="single" w:sz="4" w:space="0" w:color="000000"/>
              <w:left w:val="single" w:sz="4" w:space="0" w:color="000000"/>
              <w:bottom w:val="single" w:sz="4" w:space="0" w:color="000000"/>
              <w:right w:val="single" w:sz="4" w:space="0" w:color="000000"/>
            </w:tcBorders>
            <w:hideMark/>
          </w:tcPr>
          <w:p w14:paraId="4719741A" w14:textId="77777777" w:rsidR="00717372" w:rsidRPr="00717372" w:rsidRDefault="00717372" w:rsidP="00336F6A">
            <w:pPr>
              <w:jc w:val="center"/>
              <w:rPr>
                <w:rFonts w:ascii="Verdana" w:hAnsi="Verdana" w:cs="Tahoma"/>
                <w:i/>
                <w:sz w:val="16"/>
                <w:szCs w:val="16"/>
              </w:rPr>
            </w:pPr>
            <w:r w:rsidRPr="00717372">
              <w:rPr>
                <w:rFonts w:ascii="Verdana" w:hAnsi="Verdana" w:cs="Tahoma"/>
                <w:i/>
                <w:sz w:val="16"/>
                <w:szCs w:val="16"/>
              </w:rPr>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87E5FC" w14:textId="77777777" w:rsidR="00717372" w:rsidRPr="00717372" w:rsidRDefault="00717372" w:rsidP="00336F6A">
            <w:pPr>
              <w:jc w:val="center"/>
              <w:rPr>
                <w:rFonts w:ascii="Verdana" w:hAnsi="Verdana" w:cs="Tahoma"/>
                <w:bCs/>
                <w:i/>
                <w:iCs/>
                <w:sz w:val="16"/>
                <w:szCs w:val="16"/>
              </w:rPr>
            </w:pPr>
            <w:r w:rsidRPr="00717372">
              <w:rPr>
                <w:rFonts w:ascii="Verdana" w:hAnsi="Verdana" w:cs="Tahoma"/>
                <w:bCs/>
                <w:i/>
                <w:iCs/>
                <w:sz w:val="16"/>
                <w:szCs w:val="16"/>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8EB48A" w14:textId="77777777" w:rsidR="00717372" w:rsidRPr="00717372" w:rsidRDefault="00717372" w:rsidP="00336F6A">
            <w:pPr>
              <w:spacing w:after="160"/>
              <w:jc w:val="center"/>
              <w:rPr>
                <w:rFonts w:ascii="Verdana" w:hAnsi="Verdana" w:cs="Tahoma"/>
                <w:bCs/>
                <w:sz w:val="16"/>
                <w:szCs w:val="16"/>
              </w:rPr>
            </w:pPr>
            <w:r w:rsidRPr="00717372">
              <w:rPr>
                <w:rFonts w:ascii="Verdana" w:hAnsi="Verdana" w:cs="Tahoma"/>
                <w:i/>
                <w:sz w:val="16"/>
                <w:szCs w:val="16"/>
              </w:rPr>
              <w:t>5</w:t>
            </w:r>
          </w:p>
        </w:tc>
      </w:tr>
      <w:tr w:rsidR="00717372" w:rsidRPr="00717372" w14:paraId="29B79E0F" w14:textId="77777777" w:rsidTr="00883BA0">
        <w:trPr>
          <w:trHeight w:val="774"/>
        </w:trPr>
        <w:tc>
          <w:tcPr>
            <w:tcW w:w="0" w:type="auto"/>
            <w:tcBorders>
              <w:top w:val="single" w:sz="4" w:space="0" w:color="000000"/>
              <w:left w:val="single" w:sz="4" w:space="0" w:color="000000"/>
              <w:bottom w:val="single" w:sz="4" w:space="0" w:color="000000"/>
              <w:right w:val="single" w:sz="4" w:space="0" w:color="000000"/>
            </w:tcBorders>
            <w:hideMark/>
          </w:tcPr>
          <w:p w14:paraId="484BFB53" w14:textId="59EDFAAF" w:rsidR="00717372" w:rsidRPr="00532192" w:rsidRDefault="00717372" w:rsidP="00532192">
            <w:pPr>
              <w:pStyle w:val="ListParagraph"/>
              <w:numPr>
                <w:ilvl w:val="0"/>
                <w:numId w:val="43"/>
              </w:numPr>
              <w:rPr>
                <w:rFonts w:ascii="Verdana" w:hAnsi="Verdana" w:cs="Tahoma"/>
              </w:rPr>
            </w:pPr>
          </w:p>
        </w:tc>
        <w:tc>
          <w:tcPr>
            <w:tcW w:w="3478" w:type="dxa"/>
            <w:tcBorders>
              <w:top w:val="single" w:sz="4" w:space="0" w:color="000000"/>
              <w:left w:val="single" w:sz="4" w:space="0" w:color="000000"/>
              <w:bottom w:val="single" w:sz="4" w:space="0" w:color="000000"/>
              <w:right w:val="single" w:sz="4" w:space="0" w:color="000000"/>
            </w:tcBorders>
            <w:hideMark/>
          </w:tcPr>
          <w:p w14:paraId="25F58595" w14:textId="755E9D0B" w:rsidR="00717372" w:rsidRPr="00792485" w:rsidRDefault="00883BA0" w:rsidP="00336F6A">
            <w:pPr>
              <w:jc w:val="both"/>
              <w:rPr>
                <w:rFonts w:ascii="Verdana" w:hAnsi="Verdana" w:cs="Tahoma"/>
                <w:i/>
              </w:rPr>
            </w:pPr>
            <w:r w:rsidRPr="00883BA0">
              <w:rPr>
                <w:rFonts w:ascii="Verdana" w:hAnsi="Verdana" w:cs="Tahoma"/>
                <w:i/>
              </w:rPr>
              <w:t>A copy of the joint activity agreement (if the offer is submitted by a group of economic entities)</w:t>
            </w:r>
          </w:p>
        </w:tc>
        <w:tc>
          <w:tcPr>
            <w:tcW w:w="1118" w:type="dxa"/>
            <w:tcBorders>
              <w:top w:val="single" w:sz="4" w:space="0" w:color="000000"/>
              <w:left w:val="single" w:sz="4" w:space="0" w:color="000000"/>
              <w:bottom w:val="single" w:sz="4" w:space="0" w:color="000000"/>
              <w:right w:val="single" w:sz="4" w:space="0" w:color="000000"/>
            </w:tcBorders>
          </w:tcPr>
          <w:p w14:paraId="57126438"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79B8FEF"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5EDAAA1" w14:textId="77777777" w:rsidR="00717372" w:rsidRPr="00717372" w:rsidRDefault="00717372" w:rsidP="00336F6A">
            <w:pPr>
              <w:spacing w:after="160"/>
              <w:rPr>
                <w:rFonts w:ascii="Verdana" w:hAnsi="Verdana" w:cs="Tahoma"/>
              </w:rPr>
            </w:pPr>
          </w:p>
        </w:tc>
      </w:tr>
      <w:tr w:rsidR="00717372" w:rsidRPr="00717372" w14:paraId="12AD6E0D" w14:textId="77777777" w:rsidTr="007959C4">
        <w:tc>
          <w:tcPr>
            <w:tcW w:w="0" w:type="auto"/>
            <w:tcBorders>
              <w:top w:val="single" w:sz="4" w:space="0" w:color="000000"/>
              <w:left w:val="single" w:sz="4" w:space="0" w:color="000000"/>
              <w:bottom w:val="single" w:sz="4" w:space="0" w:color="000000"/>
              <w:right w:val="single" w:sz="4" w:space="0" w:color="000000"/>
            </w:tcBorders>
            <w:hideMark/>
          </w:tcPr>
          <w:p w14:paraId="04376870" w14:textId="19B6E7BD" w:rsidR="00717372" w:rsidRPr="00532192" w:rsidRDefault="00717372" w:rsidP="00532192">
            <w:pPr>
              <w:pStyle w:val="ListParagraph"/>
              <w:numPr>
                <w:ilvl w:val="0"/>
                <w:numId w:val="43"/>
              </w:numPr>
              <w:rPr>
                <w:rFonts w:ascii="Verdana" w:eastAsia="Calibri" w:hAnsi="Verdana" w:cs="Tahoma"/>
              </w:rPr>
            </w:pPr>
          </w:p>
        </w:tc>
        <w:tc>
          <w:tcPr>
            <w:tcW w:w="3478" w:type="dxa"/>
            <w:tcBorders>
              <w:top w:val="single" w:sz="4" w:space="0" w:color="000000"/>
              <w:left w:val="single" w:sz="4" w:space="0" w:color="000000"/>
              <w:bottom w:val="single" w:sz="4" w:space="0" w:color="000000"/>
              <w:right w:val="single" w:sz="4" w:space="0" w:color="000000"/>
            </w:tcBorders>
            <w:hideMark/>
          </w:tcPr>
          <w:p w14:paraId="5CAE52FF" w14:textId="31726496" w:rsidR="00717372" w:rsidRPr="00792485" w:rsidRDefault="00883BA0" w:rsidP="00336F6A">
            <w:pPr>
              <w:jc w:val="both"/>
              <w:rPr>
                <w:rFonts w:ascii="Verdana" w:hAnsi="Verdana" w:cs="Tahoma"/>
                <w:i/>
              </w:rPr>
            </w:pPr>
            <w:r w:rsidRPr="00883BA0">
              <w:rPr>
                <w:rFonts w:ascii="Verdana" w:hAnsi="Verdana" w:cs="Tahoma"/>
                <w:i/>
              </w:rPr>
              <w:t>A copy of the power of attorney or other document giving the right to submit and/or sign the offer and other documents (if the offer is submitted and the documents are signed by a manager other than the supplier, participants in the group of economic entities, economic entities whose capabilities the supplier relies on)</w:t>
            </w:r>
          </w:p>
        </w:tc>
        <w:tc>
          <w:tcPr>
            <w:tcW w:w="1118" w:type="dxa"/>
            <w:tcBorders>
              <w:top w:val="single" w:sz="4" w:space="0" w:color="000000"/>
              <w:left w:val="single" w:sz="4" w:space="0" w:color="000000"/>
              <w:bottom w:val="single" w:sz="4" w:space="0" w:color="000000"/>
              <w:right w:val="single" w:sz="4" w:space="0" w:color="000000"/>
            </w:tcBorders>
          </w:tcPr>
          <w:p w14:paraId="26B2F753"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3AC6FA34"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7E796891" w14:textId="77777777" w:rsidR="00717372" w:rsidRPr="00717372" w:rsidRDefault="00717372" w:rsidP="00336F6A">
            <w:pPr>
              <w:spacing w:after="160"/>
              <w:rPr>
                <w:rFonts w:ascii="Verdana" w:hAnsi="Verdana" w:cs="Tahoma"/>
              </w:rPr>
            </w:pPr>
          </w:p>
        </w:tc>
      </w:tr>
      <w:tr w:rsidR="00717372" w:rsidRPr="00717372" w14:paraId="583F1A9D" w14:textId="77777777" w:rsidTr="007959C4">
        <w:tc>
          <w:tcPr>
            <w:tcW w:w="0" w:type="auto"/>
            <w:tcBorders>
              <w:top w:val="single" w:sz="4" w:space="0" w:color="000000"/>
              <w:left w:val="single" w:sz="4" w:space="0" w:color="000000"/>
              <w:bottom w:val="single" w:sz="4" w:space="0" w:color="000000"/>
              <w:right w:val="single" w:sz="4" w:space="0" w:color="000000"/>
            </w:tcBorders>
            <w:hideMark/>
          </w:tcPr>
          <w:p w14:paraId="5F1E5065" w14:textId="067883BD" w:rsidR="00717372" w:rsidRPr="00717372" w:rsidRDefault="00717372" w:rsidP="00532192">
            <w:pPr>
              <w:pStyle w:val="ListParagraph"/>
              <w:numPr>
                <w:ilvl w:val="0"/>
                <w:numId w:val="43"/>
              </w:numPr>
            </w:pPr>
          </w:p>
        </w:tc>
        <w:tc>
          <w:tcPr>
            <w:tcW w:w="3478" w:type="dxa"/>
            <w:tcBorders>
              <w:top w:val="single" w:sz="4" w:space="0" w:color="000000"/>
              <w:left w:val="single" w:sz="4" w:space="0" w:color="000000"/>
              <w:bottom w:val="single" w:sz="4" w:space="0" w:color="000000"/>
              <w:right w:val="single" w:sz="4" w:space="0" w:color="000000"/>
            </w:tcBorders>
            <w:hideMark/>
          </w:tcPr>
          <w:p w14:paraId="28FF0D0F" w14:textId="5A7EC732" w:rsidR="00717372" w:rsidRPr="00792485" w:rsidRDefault="00717372" w:rsidP="00336F6A">
            <w:pPr>
              <w:jc w:val="both"/>
              <w:rPr>
                <w:rFonts w:ascii="Verdana" w:hAnsi="Verdana" w:cs="Tahoma"/>
                <w:bCs/>
                <w:i/>
                <w:color w:val="000000" w:themeColor="text1"/>
              </w:rPr>
            </w:pPr>
            <w:r w:rsidRPr="00792485">
              <w:rPr>
                <w:rFonts w:ascii="Verdana" w:eastAsiaTheme="minorHAnsi" w:hAnsi="Verdana" w:cs="Tahoma"/>
                <w:bCs/>
                <w:i/>
                <w:iCs/>
              </w:rPr>
              <w:t>EBVPD (</w:t>
            </w:r>
            <w:r w:rsidR="00032783">
              <w:rPr>
                <w:rFonts w:ascii="Verdana" w:eastAsiaTheme="minorHAnsi" w:hAnsi="Verdana" w:cs="Tahoma"/>
                <w:bCs/>
                <w:i/>
                <w:iCs/>
              </w:rPr>
              <w:t xml:space="preserve">parengtas pagal specialiųjų </w:t>
            </w:r>
            <w:r w:rsidRPr="00792485">
              <w:rPr>
                <w:rFonts w:ascii="Verdana" w:eastAsiaTheme="minorHAnsi" w:hAnsi="Verdana" w:cs="Tahoma"/>
                <w:bCs/>
                <w:i/>
                <w:iCs/>
                <w:color w:val="000000" w:themeColor="text1"/>
              </w:rPr>
              <w:fldChar w:fldCharType="begin"/>
            </w:r>
            <w:r w:rsidRPr="00792485">
              <w:rPr>
                <w:rFonts w:ascii="Verdana" w:eastAsiaTheme="minorHAnsi" w:hAnsi="Verdana" w:cs="Tahoma"/>
                <w:bCs/>
                <w:i/>
                <w:iCs/>
                <w:color w:val="000000" w:themeColor="text1"/>
              </w:rPr>
              <w:instrText xml:space="preserve"> REF _Ref38898251 \h  \* MERGEFORMAT </w:instrText>
            </w:r>
            <w:r w:rsidRPr="00792485">
              <w:rPr>
                <w:rFonts w:ascii="Verdana" w:eastAsiaTheme="minorHAnsi" w:hAnsi="Verdana" w:cs="Tahoma"/>
                <w:bCs/>
                <w:i/>
                <w:iCs/>
                <w:color w:val="000000" w:themeColor="text1"/>
              </w:rPr>
            </w:r>
            <w:r w:rsidRPr="00792485">
              <w:rPr>
                <w:rFonts w:ascii="Verdana" w:eastAsiaTheme="minorHAnsi" w:hAnsi="Verdana" w:cs="Tahoma"/>
                <w:bCs/>
                <w:i/>
                <w:iCs/>
                <w:color w:val="000000" w:themeColor="text1"/>
              </w:rPr>
              <w:fldChar w:fldCharType="separate"/>
            </w:r>
            <w:r w:rsidR="00032783">
              <w:rPr>
                <w:rFonts w:ascii="Verdana" w:eastAsia="Calibri" w:hAnsi="Verdana" w:cs="Tahoma"/>
                <w:i/>
                <w:color w:val="000000" w:themeColor="text1"/>
              </w:rPr>
              <w:t>p</w:t>
            </w:r>
            <w:r w:rsidRPr="00792485">
              <w:rPr>
                <w:rFonts w:ascii="Verdana" w:eastAsia="Calibri" w:hAnsi="Verdana" w:cs="Tahoma"/>
                <w:i/>
                <w:color w:val="000000" w:themeColor="text1"/>
              </w:rPr>
              <w:t>irki</w:t>
            </w:r>
            <w:r w:rsidR="00032783">
              <w:rPr>
                <w:rFonts w:ascii="Verdana" w:eastAsia="Calibri" w:hAnsi="Verdana" w:cs="Tahoma"/>
                <w:i/>
                <w:color w:val="000000" w:themeColor="text1"/>
              </w:rPr>
              <w:t>mo sąlygų 5</w:t>
            </w:r>
            <w:r w:rsidRPr="00792485">
              <w:rPr>
                <w:rFonts w:ascii="Verdana" w:eastAsia="Calibri" w:hAnsi="Verdana" w:cs="Tahoma"/>
                <w:i/>
                <w:color w:val="000000" w:themeColor="text1"/>
              </w:rPr>
              <w:t xml:space="preserve"> pried</w:t>
            </w:r>
            <w:r w:rsidR="00032783">
              <w:rPr>
                <w:rFonts w:ascii="Verdana" w:eastAsia="Calibri" w:hAnsi="Verdana" w:cs="Tahoma"/>
                <w:i/>
                <w:color w:val="000000" w:themeColor="text1"/>
              </w:rPr>
              <w:t>ą</w:t>
            </w:r>
            <w:r w:rsidRPr="00792485">
              <w:rPr>
                <w:rFonts w:ascii="Verdana" w:eastAsia="Calibri" w:hAnsi="Verdana" w:cs="Tahoma"/>
                <w:i/>
                <w:color w:val="000000" w:themeColor="text1"/>
              </w:rPr>
              <w:t xml:space="preserve"> „EBVPD“</w:t>
            </w:r>
            <w:r w:rsidRPr="00792485">
              <w:rPr>
                <w:rFonts w:ascii="Verdana" w:hAnsi="Verdana" w:cs="Tahoma"/>
                <w:i/>
                <w:color w:val="000000" w:themeColor="text1"/>
              </w:rPr>
              <w:t xml:space="preserve"> (XML formatu)</w:t>
            </w:r>
            <w:r w:rsidRPr="00792485">
              <w:rPr>
                <w:rFonts w:ascii="Verdana" w:eastAsiaTheme="minorHAnsi" w:hAnsi="Verdana" w:cs="Tahoma"/>
                <w:bCs/>
                <w:i/>
                <w:iCs/>
                <w:color w:val="000000" w:themeColor="text1"/>
              </w:rPr>
              <w:fldChar w:fldCharType="end"/>
            </w:r>
            <w:r w:rsidRPr="00792485">
              <w:rPr>
                <w:rFonts w:ascii="Verdana" w:eastAsiaTheme="minorHAnsi" w:hAnsi="Verdana" w:cs="Tahoma"/>
                <w:bCs/>
                <w:i/>
                <w:iCs/>
                <w:color w:val="000000" w:themeColor="text1"/>
              </w:rPr>
              <w:t>.</w:t>
            </w:r>
            <w:r w:rsidRPr="00792485">
              <w:rPr>
                <w:rFonts w:ascii="Verdana" w:hAnsi="Verdana" w:cs="Tahoma"/>
                <w:bCs/>
                <w:i/>
                <w:color w:val="000000" w:themeColor="text1"/>
              </w:rPr>
              <w:t xml:space="preserve"> </w:t>
            </w:r>
          </w:p>
          <w:p w14:paraId="5BA4AE2C" w14:textId="77777777" w:rsidR="00717372" w:rsidRPr="00792485" w:rsidRDefault="00717372" w:rsidP="00336F6A">
            <w:pPr>
              <w:tabs>
                <w:tab w:val="left" w:pos="331"/>
              </w:tabs>
              <w:ind w:hanging="32"/>
              <w:jc w:val="both"/>
              <w:rPr>
                <w:rFonts w:ascii="Verdana" w:eastAsiaTheme="minorHAnsi" w:hAnsi="Verdana" w:cs="Tahoma"/>
                <w:bCs/>
                <w:i/>
              </w:rPr>
            </w:pPr>
            <w:r w:rsidRPr="00792485">
              <w:rPr>
                <w:rFonts w:ascii="Verdana" w:eastAsiaTheme="minorHAnsi" w:hAnsi="Verdana" w:cs="Tahoma"/>
                <w:bCs/>
                <w:i/>
              </w:rPr>
              <w:t>*Atskirą EBVPD pildo:</w:t>
            </w:r>
          </w:p>
          <w:p w14:paraId="57BAB0E3" w14:textId="77777777" w:rsidR="00717372" w:rsidRPr="00792485" w:rsidRDefault="00717372" w:rsidP="00336F6A">
            <w:pPr>
              <w:numPr>
                <w:ilvl w:val="0"/>
                <w:numId w:val="24"/>
              </w:numPr>
              <w:tabs>
                <w:tab w:val="left" w:pos="331"/>
              </w:tabs>
              <w:ind w:left="0" w:hanging="32"/>
              <w:jc w:val="both"/>
              <w:rPr>
                <w:rFonts w:ascii="Verdana" w:eastAsiaTheme="minorHAnsi" w:hAnsi="Verdana" w:cs="Tahoma"/>
                <w:bCs/>
                <w:i/>
              </w:rPr>
            </w:pPr>
            <w:r w:rsidRPr="00792485">
              <w:rPr>
                <w:rFonts w:ascii="Verdana" w:eastAsiaTheme="minorHAnsi" w:hAnsi="Verdana" w:cs="Tahoma"/>
                <w:bCs/>
                <w:i/>
              </w:rPr>
              <w:t>tiekėjas;</w:t>
            </w:r>
          </w:p>
          <w:p w14:paraId="3020EBAD" w14:textId="77777777" w:rsidR="00717372" w:rsidRPr="00792485" w:rsidRDefault="00717372" w:rsidP="00336F6A">
            <w:pPr>
              <w:numPr>
                <w:ilvl w:val="0"/>
                <w:numId w:val="24"/>
              </w:numPr>
              <w:tabs>
                <w:tab w:val="left" w:pos="331"/>
              </w:tabs>
              <w:ind w:left="0" w:hanging="32"/>
              <w:jc w:val="both"/>
              <w:rPr>
                <w:rFonts w:ascii="Verdana" w:eastAsiaTheme="minorHAnsi" w:hAnsi="Verdana" w:cs="Tahoma"/>
                <w:bCs/>
                <w:i/>
              </w:rPr>
            </w:pPr>
            <w:r w:rsidRPr="00792485">
              <w:rPr>
                <w:rFonts w:ascii="Verdana" w:eastAsiaTheme="minorHAnsi" w:hAnsi="Verdana" w:cs="Tahoma"/>
                <w:bCs/>
                <w:i/>
              </w:rPr>
              <w:lastRenderedPageBreak/>
              <w:t>kiekvienas tiekėjų grupės narys (jeigu pasiūlymą teikia tiekėjų grupė);</w:t>
            </w:r>
          </w:p>
          <w:p w14:paraId="15093937" w14:textId="77777777" w:rsidR="00717372" w:rsidRDefault="00920BFF" w:rsidP="00336F6A">
            <w:pPr>
              <w:numPr>
                <w:ilvl w:val="0"/>
                <w:numId w:val="24"/>
              </w:numPr>
              <w:tabs>
                <w:tab w:val="left" w:pos="331"/>
              </w:tabs>
              <w:ind w:left="0" w:hanging="32"/>
              <w:contextualSpacing/>
              <w:jc w:val="both"/>
              <w:rPr>
                <w:rFonts w:ascii="Verdana" w:eastAsiaTheme="minorHAnsi" w:hAnsi="Verdana" w:cs="Tahoma"/>
                <w:bCs/>
                <w:i/>
                <w:iCs/>
              </w:rPr>
            </w:pPr>
            <w:r>
              <w:rPr>
                <w:rFonts w:ascii="Verdana" w:eastAsiaTheme="minorHAnsi" w:hAnsi="Verdana" w:cs="Tahoma"/>
                <w:bCs/>
                <w:i/>
                <w:iCs/>
              </w:rPr>
              <w:t>ūkio subjektas, kurio pajėgumais remiamasi</w:t>
            </w:r>
          </w:p>
          <w:p w14:paraId="668AF6EB" w14:textId="77777777" w:rsidR="00883BA0" w:rsidRDefault="00883BA0" w:rsidP="00883BA0">
            <w:pPr>
              <w:tabs>
                <w:tab w:val="left" w:pos="331"/>
              </w:tabs>
              <w:contextualSpacing/>
              <w:jc w:val="both"/>
              <w:rPr>
                <w:rFonts w:ascii="Verdana" w:eastAsiaTheme="minorHAnsi" w:hAnsi="Verdana" w:cs="Tahoma"/>
                <w:bCs/>
                <w:i/>
                <w:iCs/>
              </w:rPr>
            </w:pPr>
          </w:p>
          <w:p w14:paraId="5B5F5613" w14:textId="77777777" w:rsidR="00883BA0" w:rsidRPr="00883BA0" w:rsidRDefault="00883BA0" w:rsidP="00883BA0">
            <w:pPr>
              <w:tabs>
                <w:tab w:val="left" w:pos="331"/>
              </w:tabs>
              <w:contextualSpacing/>
              <w:jc w:val="both"/>
              <w:rPr>
                <w:rFonts w:ascii="Verdana" w:eastAsiaTheme="minorHAnsi" w:hAnsi="Verdana" w:cs="Tahoma"/>
                <w:bCs/>
                <w:i/>
                <w:iCs/>
              </w:rPr>
            </w:pPr>
            <w:r w:rsidRPr="00883BA0">
              <w:rPr>
                <w:rFonts w:ascii="Verdana" w:eastAsiaTheme="minorHAnsi" w:hAnsi="Verdana" w:cs="Tahoma"/>
                <w:bCs/>
                <w:i/>
                <w:iCs/>
              </w:rPr>
              <w:t>EBVPD (prepared according to Annex 5 of the Special Purchase Conditions "EBVPD" (in XML format).</w:t>
            </w:r>
          </w:p>
          <w:p w14:paraId="7375F4EF" w14:textId="3DE61A8F" w:rsidR="00883BA0" w:rsidRPr="00883BA0" w:rsidRDefault="00883BA0" w:rsidP="00883BA0">
            <w:pPr>
              <w:tabs>
                <w:tab w:val="left" w:pos="331"/>
              </w:tabs>
              <w:contextualSpacing/>
              <w:jc w:val="both"/>
              <w:rPr>
                <w:rFonts w:ascii="Verdana" w:eastAsiaTheme="minorHAnsi" w:hAnsi="Verdana" w:cs="Tahoma"/>
                <w:bCs/>
                <w:i/>
                <w:iCs/>
              </w:rPr>
            </w:pPr>
            <w:r>
              <w:rPr>
                <w:rStyle w:val="FootnoteReference"/>
                <w:rFonts w:ascii="Verdana" w:eastAsiaTheme="minorHAnsi" w:hAnsi="Verdana" w:cs="Tahoma"/>
                <w:bCs/>
                <w:i/>
                <w:iCs/>
              </w:rPr>
              <w:footnoteReference w:id="5"/>
            </w:r>
            <w:r w:rsidRPr="00883BA0">
              <w:rPr>
                <w:rFonts w:ascii="Verdana" w:eastAsiaTheme="minorHAnsi" w:hAnsi="Verdana" w:cs="Tahoma"/>
                <w:bCs/>
                <w:i/>
                <w:iCs/>
              </w:rPr>
              <w:t>A separate EBVPD is completed by:</w:t>
            </w:r>
          </w:p>
          <w:p w14:paraId="0F427375" w14:textId="77777777" w:rsidR="00883BA0" w:rsidRPr="00883BA0" w:rsidRDefault="00883BA0" w:rsidP="00883BA0">
            <w:pPr>
              <w:tabs>
                <w:tab w:val="left" w:pos="331"/>
              </w:tabs>
              <w:contextualSpacing/>
              <w:jc w:val="both"/>
              <w:rPr>
                <w:rFonts w:ascii="Verdana" w:eastAsiaTheme="minorHAnsi" w:hAnsi="Verdana" w:cs="Tahoma"/>
                <w:bCs/>
                <w:i/>
                <w:iCs/>
              </w:rPr>
            </w:pPr>
            <w:r w:rsidRPr="00883BA0">
              <w:rPr>
                <w:rFonts w:ascii="Verdana" w:eastAsiaTheme="minorHAnsi" w:hAnsi="Verdana" w:cs="Tahoma"/>
                <w:bCs/>
                <w:i/>
                <w:iCs/>
              </w:rPr>
              <w:t>1) supplier;</w:t>
            </w:r>
          </w:p>
          <w:p w14:paraId="03540216" w14:textId="77777777" w:rsidR="00883BA0" w:rsidRPr="00883BA0" w:rsidRDefault="00883BA0" w:rsidP="00883BA0">
            <w:pPr>
              <w:tabs>
                <w:tab w:val="left" w:pos="331"/>
              </w:tabs>
              <w:contextualSpacing/>
              <w:jc w:val="both"/>
              <w:rPr>
                <w:rFonts w:ascii="Verdana" w:eastAsiaTheme="minorHAnsi" w:hAnsi="Verdana" w:cs="Tahoma"/>
                <w:bCs/>
                <w:i/>
                <w:iCs/>
              </w:rPr>
            </w:pPr>
            <w:r w:rsidRPr="00883BA0">
              <w:rPr>
                <w:rFonts w:ascii="Verdana" w:eastAsiaTheme="minorHAnsi" w:hAnsi="Verdana" w:cs="Tahoma"/>
                <w:bCs/>
                <w:i/>
                <w:iCs/>
              </w:rPr>
              <w:t>2) each member of the supplier group (if the offer is submitted by a supplier group);</w:t>
            </w:r>
          </w:p>
          <w:p w14:paraId="44232CC5" w14:textId="48E0AA68" w:rsidR="00883BA0" w:rsidRDefault="00883BA0" w:rsidP="00883BA0">
            <w:pPr>
              <w:tabs>
                <w:tab w:val="left" w:pos="331"/>
              </w:tabs>
              <w:contextualSpacing/>
              <w:jc w:val="both"/>
              <w:rPr>
                <w:rFonts w:ascii="Verdana" w:eastAsiaTheme="minorHAnsi" w:hAnsi="Verdana" w:cs="Tahoma"/>
                <w:bCs/>
                <w:i/>
                <w:iCs/>
              </w:rPr>
            </w:pPr>
            <w:r w:rsidRPr="00883BA0">
              <w:rPr>
                <w:rFonts w:ascii="Verdana" w:eastAsiaTheme="minorHAnsi" w:hAnsi="Verdana" w:cs="Tahoma"/>
                <w:bCs/>
                <w:i/>
                <w:iCs/>
              </w:rPr>
              <w:t>3) an economic entity whose capabilities are relied upon</w:t>
            </w:r>
          </w:p>
          <w:p w14:paraId="25EA4342" w14:textId="6101FFB2" w:rsidR="00883BA0" w:rsidRPr="00792485" w:rsidRDefault="00883BA0" w:rsidP="00883BA0">
            <w:pPr>
              <w:tabs>
                <w:tab w:val="left" w:pos="331"/>
              </w:tabs>
              <w:contextualSpacing/>
              <w:jc w:val="both"/>
              <w:rPr>
                <w:rFonts w:ascii="Verdana" w:eastAsiaTheme="minorHAnsi" w:hAnsi="Verdana" w:cs="Tahoma"/>
                <w:bCs/>
                <w:i/>
                <w:iCs/>
              </w:rPr>
            </w:pPr>
          </w:p>
        </w:tc>
        <w:tc>
          <w:tcPr>
            <w:tcW w:w="1118" w:type="dxa"/>
            <w:tcBorders>
              <w:top w:val="single" w:sz="4" w:space="0" w:color="000000"/>
              <w:left w:val="single" w:sz="4" w:space="0" w:color="000000"/>
              <w:bottom w:val="single" w:sz="4" w:space="0" w:color="000000"/>
              <w:right w:val="single" w:sz="4" w:space="0" w:color="000000"/>
            </w:tcBorders>
          </w:tcPr>
          <w:p w14:paraId="272302AF"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052AC6E6" w14:textId="77777777" w:rsidR="00717372" w:rsidRPr="00717372" w:rsidRDefault="00717372"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551D186E" w14:textId="77777777" w:rsidR="00717372" w:rsidRPr="00717372" w:rsidRDefault="00717372" w:rsidP="00336F6A">
            <w:pPr>
              <w:spacing w:after="160"/>
              <w:rPr>
                <w:rFonts w:ascii="Verdana" w:hAnsi="Verdana" w:cs="Tahoma"/>
              </w:rPr>
            </w:pPr>
          </w:p>
        </w:tc>
      </w:tr>
      <w:tr w:rsidR="00883BA0" w:rsidRPr="00717372" w14:paraId="23D2AC53" w14:textId="77777777" w:rsidTr="007959C4">
        <w:tc>
          <w:tcPr>
            <w:tcW w:w="0" w:type="auto"/>
            <w:tcBorders>
              <w:top w:val="single" w:sz="4" w:space="0" w:color="000000"/>
              <w:left w:val="single" w:sz="4" w:space="0" w:color="000000"/>
              <w:bottom w:val="single" w:sz="4" w:space="0" w:color="000000"/>
              <w:right w:val="single" w:sz="4" w:space="0" w:color="000000"/>
            </w:tcBorders>
          </w:tcPr>
          <w:p w14:paraId="418DD755" w14:textId="77777777" w:rsidR="00883BA0" w:rsidRPr="00717372" w:rsidRDefault="00883BA0" w:rsidP="00532192">
            <w:pPr>
              <w:pStyle w:val="ListParagraph"/>
              <w:numPr>
                <w:ilvl w:val="0"/>
                <w:numId w:val="43"/>
              </w:numPr>
            </w:pPr>
          </w:p>
        </w:tc>
        <w:tc>
          <w:tcPr>
            <w:tcW w:w="3478" w:type="dxa"/>
            <w:tcBorders>
              <w:top w:val="single" w:sz="4" w:space="0" w:color="000000"/>
              <w:left w:val="single" w:sz="4" w:space="0" w:color="000000"/>
              <w:bottom w:val="single" w:sz="4" w:space="0" w:color="000000"/>
              <w:right w:val="single" w:sz="4" w:space="0" w:color="000000"/>
            </w:tcBorders>
          </w:tcPr>
          <w:p w14:paraId="798AAB46" w14:textId="510F1633" w:rsidR="00883BA0" w:rsidRPr="00792485" w:rsidRDefault="00883BA0" w:rsidP="00336F6A">
            <w:pPr>
              <w:jc w:val="both"/>
              <w:rPr>
                <w:rFonts w:ascii="Verdana" w:eastAsiaTheme="minorHAnsi" w:hAnsi="Verdana" w:cs="Tahoma"/>
                <w:bCs/>
                <w:i/>
                <w:iCs/>
              </w:rPr>
            </w:pPr>
            <w:r w:rsidRPr="009F6A46">
              <w:rPr>
                <w:rFonts w:ascii="Verdana" w:eastAsiaTheme="minorHAnsi" w:hAnsi="Verdana" w:cs="Tahoma"/>
                <w:bCs/>
                <w:i/>
                <w:iCs/>
              </w:rPr>
              <w:t>Declaration of Conformity (A</w:t>
            </w:r>
            <w:r>
              <w:rPr>
                <w:rFonts w:ascii="Verdana" w:eastAsiaTheme="minorHAnsi" w:hAnsi="Verdana" w:cs="Tahoma"/>
                <w:bCs/>
                <w:i/>
                <w:iCs/>
              </w:rPr>
              <w:t>nnnex</w:t>
            </w:r>
            <w:r w:rsidRPr="009F6A46">
              <w:rPr>
                <w:rFonts w:ascii="Verdana" w:eastAsiaTheme="minorHAnsi" w:hAnsi="Verdana" w:cs="Tahoma"/>
                <w:bCs/>
                <w:i/>
                <w:iCs/>
              </w:rPr>
              <w:t xml:space="preserve"> 8 of the Sp</w:t>
            </w:r>
            <w:r>
              <w:rPr>
                <w:rFonts w:ascii="Verdana" w:eastAsiaTheme="minorHAnsi" w:hAnsi="Verdana" w:cs="Tahoma"/>
                <w:bCs/>
                <w:i/>
                <w:iCs/>
              </w:rPr>
              <w:t xml:space="preserve">ecial procurement </w:t>
            </w:r>
            <w:r w:rsidRPr="009F6A46">
              <w:rPr>
                <w:rFonts w:ascii="Verdana" w:eastAsiaTheme="minorHAnsi" w:hAnsi="Verdana" w:cs="Tahoma"/>
                <w:bCs/>
                <w:i/>
                <w:iCs/>
              </w:rPr>
              <w:t xml:space="preserve"> </w:t>
            </w:r>
            <w:r>
              <w:rPr>
                <w:rFonts w:ascii="Verdana" w:eastAsiaTheme="minorHAnsi" w:hAnsi="Verdana" w:cs="Tahoma"/>
                <w:bCs/>
                <w:i/>
                <w:iCs/>
              </w:rPr>
              <w:t xml:space="preserve">conditions </w:t>
            </w:r>
            <w:r w:rsidRPr="009F6A46">
              <w:rPr>
                <w:rFonts w:ascii="Verdana" w:eastAsiaTheme="minorHAnsi" w:hAnsi="Verdana" w:cs="Tahoma"/>
                <w:bCs/>
                <w:i/>
                <w:iCs/>
              </w:rPr>
              <w:t>"Declaration of Conformity")</w:t>
            </w:r>
          </w:p>
        </w:tc>
        <w:tc>
          <w:tcPr>
            <w:tcW w:w="1118" w:type="dxa"/>
            <w:tcBorders>
              <w:top w:val="single" w:sz="4" w:space="0" w:color="000000"/>
              <w:left w:val="single" w:sz="4" w:space="0" w:color="000000"/>
              <w:bottom w:val="single" w:sz="4" w:space="0" w:color="000000"/>
              <w:right w:val="single" w:sz="4" w:space="0" w:color="000000"/>
            </w:tcBorders>
          </w:tcPr>
          <w:p w14:paraId="57D993A4" w14:textId="77777777" w:rsidR="00883BA0" w:rsidRPr="00717372" w:rsidRDefault="00883BA0"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5101D41E" w14:textId="77777777" w:rsidR="00883BA0" w:rsidRPr="00717372" w:rsidRDefault="00883BA0"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4E335F0F" w14:textId="77777777" w:rsidR="00883BA0" w:rsidRPr="00717372" w:rsidRDefault="00883BA0" w:rsidP="00336F6A">
            <w:pPr>
              <w:rPr>
                <w:rFonts w:ascii="Verdana" w:hAnsi="Verdana" w:cs="Tahoma"/>
              </w:rPr>
            </w:pPr>
          </w:p>
        </w:tc>
      </w:tr>
      <w:tr w:rsidR="00920BFF" w:rsidRPr="00717372" w14:paraId="095C6986" w14:textId="77777777" w:rsidTr="007959C4">
        <w:tc>
          <w:tcPr>
            <w:tcW w:w="0" w:type="auto"/>
            <w:tcBorders>
              <w:top w:val="single" w:sz="4" w:space="0" w:color="000000"/>
              <w:left w:val="single" w:sz="4" w:space="0" w:color="000000"/>
              <w:bottom w:val="single" w:sz="4" w:space="0" w:color="000000"/>
              <w:right w:val="single" w:sz="4" w:space="0" w:color="000000"/>
            </w:tcBorders>
          </w:tcPr>
          <w:p w14:paraId="13FB8828" w14:textId="1A1D9AE9" w:rsidR="00920BFF" w:rsidRPr="00717372" w:rsidRDefault="00920BFF" w:rsidP="00532192">
            <w:pPr>
              <w:pStyle w:val="ListParagraph"/>
              <w:numPr>
                <w:ilvl w:val="0"/>
                <w:numId w:val="43"/>
              </w:numPr>
              <w:rPr>
                <w:rFonts w:ascii="Verdana" w:eastAsia="Calibri" w:hAnsi="Verdana" w:cs="Tahoma"/>
                <w:bCs/>
              </w:rPr>
            </w:pPr>
          </w:p>
        </w:tc>
        <w:tc>
          <w:tcPr>
            <w:tcW w:w="3478" w:type="dxa"/>
            <w:tcBorders>
              <w:top w:val="single" w:sz="4" w:space="0" w:color="000000"/>
              <w:left w:val="single" w:sz="4" w:space="0" w:color="000000"/>
              <w:bottom w:val="single" w:sz="4" w:space="0" w:color="000000"/>
              <w:right w:val="single" w:sz="4" w:space="0" w:color="000000"/>
            </w:tcBorders>
          </w:tcPr>
          <w:p w14:paraId="33A32BEA" w14:textId="763792C2" w:rsidR="00920BFF" w:rsidRPr="00792485" w:rsidRDefault="00883BA0" w:rsidP="00336F6A">
            <w:pPr>
              <w:jc w:val="both"/>
              <w:rPr>
                <w:rFonts w:ascii="Verdana" w:eastAsiaTheme="minorHAnsi" w:hAnsi="Verdana" w:cs="Tahoma"/>
                <w:bCs/>
                <w:i/>
                <w:iCs/>
              </w:rPr>
            </w:pPr>
            <w:r w:rsidRPr="00883BA0">
              <w:rPr>
                <w:rFonts w:ascii="Verdana" w:eastAsiaTheme="minorHAnsi" w:hAnsi="Verdana" w:cs="Tahoma"/>
                <w:bCs/>
                <w:i/>
                <w:iCs/>
              </w:rPr>
              <w:t>Other documents specified by the supplier</w:t>
            </w:r>
          </w:p>
        </w:tc>
        <w:tc>
          <w:tcPr>
            <w:tcW w:w="1118" w:type="dxa"/>
            <w:tcBorders>
              <w:top w:val="single" w:sz="4" w:space="0" w:color="000000"/>
              <w:left w:val="single" w:sz="4" w:space="0" w:color="000000"/>
              <w:bottom w:val="single" w:sz="4" w:space="0" w:color="000000"/>
              <w:right w:val="single" w:sz="4" w:space="0" w:color="000000"/>
            </w:tcBorders>
          </w:tcPr>
          <w:p w14:paraId="15D8917E" w14:textId="77777777" w:rsidR="00920BFF" w:rsidRPr="00717372" w:rsidRDefault="00920BFF"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30524E50" w14:textId="77777777" w:rsidR="00920BFF" w:rsidRPr="00717372" w:rsidRDefault="00920BFF" w:rsidP="00336F6A">
            <w:pPr>
              <w:rPr>
                <w:rFonts w:ascii="Verdana" w:hAnsi="Verdana" w:cs="Tahoma"/>
              </w:rPr>
            </w:pPr>
          </w:p>
        </w:tc>
        <w:tc>
          <w:tcPr>
            <w:tcW w:w="0" w:type="auto"/>
            <w:tcBorders>
              <w:top w:val="single" w:sz="4" w:space="0" w:color="000000"/>
              <w:left w:val="single" w:sz="4" w:space="0" w:color="000000"/>
              <w:bottom w:val="single" w:sz="4" w:space="0" w:color="000000"/>
              <w:right w:val="single" w:sz="4" w:space="0" w:color="000000"/>
            </w:tcBorders>
          </w:tcPr>
          <w:p w14:paraId="60932E19" w14:textId="77777777" w:rsidR="00920BFF" w:rsidRPr="00717372" w:rsidRDefault="00920BFF" w:rsidP="00336F6A">
            <w:pPr>
              <w:rPr>
                <w:rFonts w:ascii="Verdana" w:hAnsi="Verdana" w:cs="Tahoma"/>
              </w:rPr>
            </w:pPr>
          </w:p>
        </w:tc>
      </w:tr>
    </w:tbl>
    <w:p w14:paraId="6A5EEAD9" w14:textId="77777777" w:rsidR="00717372" w:rsidRPr="00717372" w:rsidRDefault="00717372" w:rsidP="00336F6A">
      <w:pPr>
        <w:spacing w:after="0" w:line="240" w:lineRule="auto"/>
        <w:jc w:val="both"/>
        <w:rPr>
          <w:rFonts w:ascii="Tahoma" w:hAnsi="Tahoma" w:cs="Tahoma"/>
        </w:rPr>
      </w:pPr>
    </w:p>
    <w:p w14:paraId="25E5B9EA" w14:textId="77777777" w:rsidR="00883BA0" w:rsidRPr="00883BA0" w:rsidRDefault="00883BA0" w:rsidP="00883BA0">
      <w:pPr>
        <w:spacing w:after="0" w:line="240" w:lineRule="auto"/>
        <w:rPr>
          <w:rFonts w:ascii="Tahoma" w:hAnsi="Tahoma" w:cs="Tahoma"/>
        </w:rPr>
      </w:pPr>
    </w:p>
    <w:p w14:paraId="791A0099" w14:textId="77777777" w:rsidR="00883BA0" w:rsidRPr="00883BA0" w:rsidRDefault="00883BA0" w:rsidP="00883BA0">
      <w:pPr>
        <w:spacing w:after="0" w:line="240" w:lineRule="auto"/>
        <w:rPr>
          <w:rFonts w:ascii="Tahoma" w:hAnsi="Tahoma" w:cs="Tahoma"/>
          <w:b/>
          <w:bCs/>
        </w:rPr>
      </w:pPr>
      <w:r w:rsidRPr="00883BA0">
        <w:rPr>
          <w:rFonts w:ascii="Tahoma" w:hAnsi="Tahoma" w:cs="Tahoma"/>
          <w:b/>
          <w:bCs/>
        </w:rPr>
        <w:t>By signing this proposal, I affirm that:</w:t>
      </w:r>
    </w:p>
    <w:p w14:paraId="7595EF6E" w14:textId="77777777" w:rsidR="00883BA0" w:rsidRPr="00883BA0" w:rsidRDefault="00883BA0" w:rsidP="00883BA0">
      <w:pPr>
        <w:spacing w:after="0" w:line="240" w:lineRule="auto"/>
        <w:rPr>
          <w:rFonts w:ascii="Tahoma" w:hAnsi="Tahoma" w:cs="Tahoma"/>
        </w:rPr>
      </w:pPr>
      <w:r w:rsidRPr="00883BA0">
        <w:rPr>
          <w:rFonts w:ascii="Tahoma" w:hAnsi="Tahoma" w:cs="Tahoma"/>
        </w:rPr>
        <w:t>• I am familiar with the procurement documents, as well as with the valid laws of the Republic of Lithuania, by-laws that regulate the procedure for conducting public procurements and may affect any relationship between the contracting organization and the supplier arising from this procurement and/or related to this procurement purchase;</w:t>
      </w:r>
    </w:p>
    <w:p w14:paraId="140F46ED" w14:textId="77777777" w:rsidR="00883BA0" w:rsidRPr="00883BA0" w:rsidRDefault="00883BA0" w:rsidP="00883BA0">
      <w:pPr>
        <w:spacing w:after="0" w:line="240" w:lineRule="auto"/>
        <w:rPr>
          <w:rFonts w:ascii="Tahoma" w:hAnsi="Tahoma" w:cs="Tahoma"/>
        </w:rPr>
      </w:pPr>
      <w:r w:rsidRPr="00883BA0">
        <w:rPr>
          <w:rFonts w:ascii="Tahoma" w:hAnsi="Tahoma" w:cs="Tahoma"/>
        </w:rPr>
        <w:t>• I agree with the conditions and procedures set out in the procurement documents,</w:t>
      </w:r>
    </w:p>
    <w:p w14:paraId="29209E3B" w14:textId="77777777" w:rsidR="00883BA0" w:rsidRPr="00883BA0" w:rsidRDefault="00883BA0" w:rsidP="00883BA0">
      <w:pPr>
        <w:spacing w:after="0" w:line="240" w:lineRule="auto"/>
        <w:rPr>
          <w:rFonts w:ascii="Tahoma" w:hAnsi="Tahoma" w:cs="Tahoma"/>
        </w:rPr>
      </w:pPr>
      <w:r w:rsidRPr="00883BA0">
        <w:rPr>
          <w:rFonts w:ascii="Tahoma" w:hAnsi="Tahoma" w:cs="Tahoma"/>
        </w:rPr>
        <w:t>• the data and information provided in the bid documents are correct and include everything necessary for the proper execution of the contract;</w:t>
      </w:r>
    </w:p>
    <w:p w14:paraId="4F5B7412" w14:textId="65BED0EC" w:rsidR="00883BA0" w:rsidRDefault="00883BA0" w:rsidP="00883BA0">
      <w:pPr>
        <w:spacing w:after="0" w:line="240" w:lineRule="auto"/>
        <w:rPr>
          <w:rFonts w:ascii="Tahoma" w:hAnsi="Tahoma" w:cs="Tahoma"/>
        </w:rPr>
      </w:pPr>
      <w:r w:rsidRPr="00883BA0">
        <w:rPr>
          <w:rFonts w:ascii="Tahoma" w:hAnsi="Tahoma" w:cs="Tahoma"/>
        </w:rPr>
        <w:t>• the offer is valid for the period specified in the relevant point in A</w:t>
      </w:r>
      <w:r>
        <w:rPr>
          <w:rFonts w:ascii="Tahoma" w:hAnsi="Tahoma" w:cs="Tahoma"/>
        </w:rPr>
        <w:t>nnex</w:t>
      </w:r>
      <w:r w:rsidRPr="00883BA0">
        <w:rPr>
          <w:rFonts w:ascii="Tahoma" w:hAnsi="Tahoma" w:cs="Tahoma"/>
        </w:rPr>
        <w:t xml:space="preserve"> 1 "Terms" of the special purchase conditions</w:t>
      </w:r>
    </w:p>
    <w:p w14:paraId="1E882493" w14:textId="77777777" w:rsidR="00883BA0" w:rsidRDefault="00883BA0" w:rsidP="00717372">
      <w:pPr>
        <w:spacing w:after="0" w:line="240" w:lineRule="auto"/>
        <w:rPr>
          <w:rFonts w:ascii="Tahoma" w:hAnsi="Tahoma" w:cs="Tahoma"/>
        </w:rPr>
      </w:pPr>
    </w:p>
    <w:p w14:paraId="7A0AE66E" w14:textId="77777777" w:rsidR="00883BA0" w:rsidRDefault="00883BA0" w:rsidP="00717372">
      <w:pPr>
        <w:spacing w:after="0" w:line="240" w:lineRule="auto"/>
        <w:rPr>
          <w:rFonts w:ascii="Tahoma" w:hAnsi="Tahoma" w:cs="Tahoma"/>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717372" w:rsidRPr="00717372" w14:paraId="7FB4E14D" w14:textId="77777777" w:rsidTr="00E609D0">
        <w:trPr>
          <w:trHeight w:val="186"/>
        </w:trPr>
        <w:tc>
          <w:tcPr>
            <w:tcW w:w="3888" w:type="dxa"/>
            <w:tcBorders>
              <w:top w:val="single" w:sz="4" w:space="0" w:color="auto"/>
              <w:left w:val="nil"/>
              <w:bottom w:val="nil"/>
              <w:right w:val="nil"/>
            </w:tcBorders>
            <w:hideMark/>
          </w:tcPr>
          <w:p w14:paraId="5616D786" w14:textId="01C5CC3C" w:rsidR="00717372" w:rsidRPr="00717372" w:rsidRDefault="008E7C0B" w:rsidP="00717372">
            <w:pPr>
              <w:spacing w:after="0" w:line="240" w:lineRule="auto"/>
              <w:rPr>
                <w:rFonts w:ascii="Verdana" w:hAnsi="Verdana" w:cs="Tahoma"/>
                <w:color w:val="808080" w:themeColor="background1" w:themeShade="80"/>
                <w:sz w:val="20"/>
                <w:szCs w:val="20"/>
                <w:vertAlign w:val="superscript"/>
              </w:rPr>
            </w:pPr>
            <w:r w:rsidRPr="008E7C0B">
              <w:rPr>
                <w:rFonts w:ascii="Verdana" w:hAnsi="Verdana" w:cs="Tahoma"/>
                <w:i/>
                <w:color w:val="808080" w:themeColor="background1" w:themeShade="80"/>
                <w:sz w:val="20"/>
                <w:szCs w:val="20"/>
                <w:vertAlign w:val="superscript"/>
              </w:rPr>
              <w:t xml:space="preserve">Title of </w:t>
            </w:r>
            <w:r>
              <w:rPr>
                <w:rFonts w:ascii="Verdana" w:hAnsi="Verdana" w:cs="Tahoma"/>
                <w:i/>
                <w:color w:val="808080" w:themeColor="background1" w:themeShade="80"/>
                <w:sz w:val="20"/>
                <w:szCs w:val="20"/>
                <w:vertAlign w:val="superscript"/>
              </w:rPr>
              <w:t xml:space="preserve">position </w:t>
            </w:r>
            <w:r w:rsidRPr="008E7C0B">
              <w:rPr>
                <w:rFonts w:ascii="Verdana" w:hAnsi="Verdana" w:cs="Tahoma"/>
                <w:i/>
                <w:color w:val="808080" w:themeColor="background1" w:themeShade="80"/>
                <w:sz w:val="20"/>
                <w:szCs w:val="20"/>
                <w:vertAlign w:val="superscript"/>
              </w:rPr>
              <w:t xml:space="preserve"> of the supplier or his authorized person</w:t>
            </w:r>
          </w:p>
        </w:tc>
        <w:tc>
          <w:tcPr>
            <w:tcW w:w="607" w:type="dxa"/>
            <w:tcBorders>
              <w:top w:val="nil"/>
              <w:left w:val="nil"/>
              <w:bottom w:val="nil"/>
              <w:right w:val="nil"/>
            </w:tcBorders>
          </w:tcPr>
          <w:p w14:paraId="45571A61" w14:textId="77777777" w:rsidR="00717372" w:rsidRPr="00717372" w:rsidRDefault="00717372" w:rsidP="00717372">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399BC7E4" w14:textId="31290924" w:rsidR="00717372" w:rsidRPr="00717372" w:rsidRDefault="008E7C0B" w:rsidP="00717372">
            <w:pPr>
              <w:spacing w:after="0" w:line="240" w:lineRule="auto"/>
              <w:jc w:val="center"/>
              <w:rPr>
                <w:rFonts w:ascii="Verdana" w:hAnsi="Verdana" w:cs="Tahoma"/>
                <w:color w:val="808080" w:themeColor="background1" w:themeShade="80"/>
                <w:sz w:val="20"/>
                <w:szCs w:val="20"/>
                <w:vertAlign w:val="superscript"/>
              </w:rPr>
            </w:pPr>
            <w:r>
              <w:rPr>
                <w:rFonts w:ascii="Verdana" w:hAnsi="Verdana" w:cs="Tahoma"/>
                <w:i/>
                <w:color w:val="808080" w:themeColor="background1" w:themeShade="80"/>
                <w:sz w:val="20"/>
                <w:szCs w:val="20"/>
                <w:vertAlign w:val="superscript"/>
              </w:rPr>
              <w:t>(signature</w:t>
            </w:r>
            <w:r w:rsidR="00717372" w:rsidRPr="00717372">
              <w:rPr>
                <w:rFonts w:ascii="Verdana" w:hAnsi="Verdana" w:cs="Tahoma"/>
                <w:i/>
                <w:color w:val="808080" w:themeColor="background1" w:themeShade="80"/>
                <w:sz w:val="20"/>
                <w:szCs w:val="20"/>
                <w:vertAlign w:val="superscript"/>
              </w:rPr>
              <w:t>)</w:t>
            </w:r>
          </w:p>
        </w:tc>
        <w:tc>
          <w:tcPr>
            <w:tcW w:w="704" w:type="dxa"/>
            <w:tcBorders>
              <w:top w:val="nil"/>
              <w:left w:val="nil"/>
              <w:bottom w:val="nil"/>
              <w:right w:val="nil"/>
            </w:tcBorders>
          </w:tcPr>
          <w:p w14:paraId="285048B3" w14:textId="77777777" w:rsidR="00717372" w:rsidRPr="00717372" w:rsidRDefault="00717372" w:rsidP="00717372">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2B01D0D2" w14:textId="33C35503" w:rsidR="00717372" w:rsidRPr="00717372" w:rsidRDefault="00717372" w:rsidP="00717372">
            <w:pPr>
              <w:spacing w:after="0" w:line="240" w:lineRule="auto"/>
              <w:jc w:val="right"/>
              <w:rPr>
                <w:rFonts w:ascii="Verdana" w:hAnsi="Verdana" w:cs="Tahoma"/>
                <w:color w:val="808080" w:themeColor="background1" w:themeShade="80"/>
                <w:sz w:val="20"/>
                <w:szCs w:val="20"/>
                <w:vertAlign w:val="superscript"/>
              </w:rPr>
            </w:pPr>
            <w:r w:rsidRPr="00717372">
              <w:rPr>
                <w:rFonts w:ascii="Verdana" w:hAnsi="Verdana" w:cs="Tahoma"/>
                <w:i/>
                <w:color w:val="808080" w:themeColor="background1" w:themeShade="80"/>
                <w:sz w:val="20"/>
                <w:szCs w:val="20"/>
                <w:vertAlign w:val="superscript"/>
              </w:rPr>
              <w:t>(</w:t>
            </w:r>
            <w:r w:rsidR="008E7C0B">
              <w:rPr>
                <w:rFonts w:ascii="Verdana" w:hAnsi="Verdana" w:cs="Tahoma"/>
                <w:i/>
                <w:color w:val="808080" w:themeColor="background1" w:themeShade="80"/>
                <w:sz w:val="20"/>
                <w:szCs w:val="20"/>
                <w:vertAlign w:val="superscript"/>
              </w:rPr>
              <w:t>name, surname</w:t>
            </w:r>
            <w:r w:rsidRPr="00717372">
              <w:rPr>
                <w:rFonts w:ascii="Verdana" w:hAnsi="Verdana" w:cs="Tahoma"/>
                <w:i/>
                <w:color w:val="808080" w:themeColor="background1" w:themeShade="80"/>
                <w:sz w:val="20"/>
                <w:szCs w:val="20"/>
                <w:vertAlign w:val="superscript"/>
              </w:rPr>
              <w:t>)</w:t>
            </w:r>
          </w:p>
        </w:tc>
      </w:tr>
    </w:tbl>
    <w:p w14:paraId="59343F15" w14:textId="77777777" w:rsidR="00717372" w:rsidRPr="00717372" w:rsidRDefault="00717372" w:rsidP="00717372">
      <w:pPr>
        <w:spacing w:after="0" w:line="240" w:lineRule="auto"/>
        <w:rPr>
          <w:rFonts w:ascii="Tahoma" w:hAnsi="Tahoma" w:cs="Tahoma"/>
        </w:rPr>
      </w:pPr>
    </w:p>
    <w:p w14:paraId="4464E910" w14:textId="77777777" w:rsidR="00717372" w:rsidRPr="00717372" w:rsidRDefault="00717372" w:rsidP="00717372">
      <w:pPr>
        <w:spacing w:after="0"/>
        <w:jc w:val="both"/>
        <w:rPr>
          <w:rFonts w:ascii="Verdana" w:eastAsia="Arial" w:hAnsi="Verdana" w:cs="Times New Roman"/>
          <w:color w:val="000000"/>
          <w:sz w:val="20"/>
          <w:szCs w:val="20"/>
        </w:rPr>
      </w:pPr>
    </w:p>
    <w:p w14:paraId="5A12B57E" w14:textId="378C3041" w:rsidR="001E7D64" w:rsidRDefault="00693D4F" w:rsidP="00982EE8">
      <w:pPr>
        <w:jc w:val="center"/>
        <w:rPr>
          <w:rFonts w:cstheme="minorHAnsi"/>
        </w:rPr>
      </w:pPr>
      <w:r w:rsidRPr="00F0499F">
        <w:rPr>
          <w:rFonts w:cstheme="minorHAnsi"/>
        </w:rPr>
        <w:t>__________</w:t>
      </w:r>
    </w:p>
    <w:p w14:paraId="1824044F" w14:textId="77777777" w:rsidR="001E7D64" w:rsidRDefault="001E7D64">
      <w:pPr>
        <w:rPr>
          <w:rFonts w:cstheme="minorHAnsi"/>
        </w:rPr>
      </w:pPr>
      <w:r>
        <w:rPr>
          <w:rFonts w:cstheme="minorHAnsi"/>
        </w:rPr>
        <w:br w:type="page"/>
      </w:r>
    </w:p>
    <w:p w14:paraId="040FB65E" w14:textId="7152A952" w:rsidR="00AE422D" w:rsidRDefault="00DC0181" w:rsidP="00DC0181">
      <w:pPr>
        <w:pStyle w:val="Heading2"/>
        <w:jc w:val="right"/>
        <w:rPr>
          <w:rFonts w:ascii="Verdana" w:hAnsi="Verdana"/>
          <w:color w:val="0070C0"/>
          <w:sz w:val="20"/>
          <w:szCs w:val="20"/>
        </w:rPr>
      </w:pPr>
      <w:bookmarkStart w:id="52" w:name="_Ref39586171"/>
      <w:bookmarkStart w:id="53" w:name="_Ref39673580"/>
      <w:bookmarkStart w:id="54" w:name="_Ref39674283"/>
      <w:bookmarkStart w:id="55" w:name="_Toc150437676"/>
      <w:r w:rsidRPr="00DC0181">
        <w:rPr>
          <w:rFonts w:ascii="Verdana" w:hAnsi="Verdana"/>
          <w:color w:val="0070C0"/>
          <w:sz w:val="20"/>
          <w:szCs w:val="20"/>
        </w:rPr>
        <w:lastRenderedPageBreak/>
        <w:t xml:space="preserve">Procurement conditions Annex </w:t>
      </w:r>
      <w:r>
        <w:rPr>
          <w:rFonts w:ascii="Verdana" w:hAnsi="Verdana"/>
          <w:color w:val="0070C0"/>
          <w:sz w:val="20"/>
          <w:szCs w:val="20"/>
        </w:rPr>
        <w:t xml:space="preserve">7 </w:t>
      </w:r>
      <w:r w:rsidR="008D704D" w:rsidRPr="009A496B">
        <w:rPr>
          <w:rFonts w:ascii="Verdana" w:hAnsi="Verdana"/>
          <w:color w:val="0070C0"/>
          <w:sz w:val="20"/>
          <w:szCs w:val="20"/>
        </w:rPr>
        <w:t>„</w:t>
      </w:r>
      <w:r>
        <w:rPr>
          <w:rFonts w:ascii="Verdana" w:hAnsi="Verdana"/>
          <w:color w:val="0070C0"/>
          <w:sz w:val="20"/>
          <w:szCs w:val="20"/>
        </w:rPr>
        <w:t>Agreement project</w:t>
      </w:r>
      <w:r w:rsidR="008D704D" w:rsidRPr="009A496B">
        <w:rPr>
          <w:rFonts w:ascii="Verdana" w:hAnsi="Verdana"/>
          <w:color w:val="0070C0"/>
          <w:sz w:val="20"/>
          <w:szCs w:val="20"/>
        </w:rPr>
        <w:t>“</w:t>
      </w:r>
      <w:bookmarkEnd w:id="52"/>
      <w:bookmarkEnd w:id="53"/>
      <w:bookmarkEnd w:id="54"/>
      <w:bookmarkEnd w:id="55"/>
    </w:p>
    <w:p w14:paraId="6118E5D9" w14:textId="77777777" w:rsidR="008E7C0B" w:rsidRDefault="008E7C0B" w:rsidP="008E7C0B"/>
    <w:p w14:paraId="329983F9" w14:textId="061D9A1B" w:rsidR="008E7C0B" w:rsidRPr="008E7C0B" w:rsidRDefault="008E7C0B" w:rsidP="008E7C0B">
      <w:pPr>
        <w:jc w:val="right"/>
      </w:pPr>
      <w:r w:rsidRPr="008E7C0B">
        <w:t xml:space="preserve">The draft </w:t>
      </w:r>
      <w:r>
        <w:t xml:space="preserve">of agreement </w:t>
      </w:r>
      <w:r w:rsidRPr="008E7C0B">
        <w:t xml:space="preserve">is presented as a separate </w:t>
      </w:r>
      <w:r>
        <w:t>Annex to the procurment conditions</w:t>
      </w:r>
      <w:r w:rsidRPr="008E7C0B">
        <w:t xml:space="preserve"> no. 7</w:t>
      </w:r>
    </w:p>
    <w:p w14:paraId="774E461F" w14:textId="14E9F706" w:rsidR="008E7C0B" w:rsidRDefault="008E7C0B">
      <w:pPr>
        <w:rPr>
          <w:rFonts w:cstheme="minorHAnsi"/>
          <w:b/>
          <w:bCs/>
          <w:smallCaps/>
          <w:sz w:val="22"/>
          <w:szCs w:val="22"/>
        </w:rPr>
      </w:pPr>
      <w:r>
        <w:rPr>
          <w:rFonts w:cstheme="minorHAnsi"/>
          <w:b/>
          <w:bCs/>
          <w:smallCaps/>
          <w:sz w:val="22"/>
          <w:szCs w:val="22"/>
        </w:rPr>
        <w:br w:type="page"/>
      </w:r>
    </w:p>
    <w:p w14:paraId="50E7456D" w14:textId="7D49DF86" w:rsidR="009465E8" w:rsidRDefault="009465E8" w:rsidP="00161E12">
      <w:pPr>
        <w:pStyle w:val="Heading2"/>
        <w:jc w:val="right"/>
        <w:rPr>
          <w:rFonts w:ascii="Verdana" w:hAnsi="Verdana"/>
          <w:color w:val="0070C0"/>
          <w:sz w:val="20"/>
          <w:szCs w:val="20"/>
        </w:rPr>
      </w:pPr>
      <w:bookmarkStart w:id="56" w:name="_Toc150433626"/>
      <w:bookmarkStart w:id="57" w:name="_Toc150437677"/>
      <w:r w:rsidRPr="00DC0181">
        <w:rPr>
          <w:rFonts w:ascii="Verdana" w:hAnsi="Verdana"/>
          <w:color w:val="0070C0"/>
          <w:sz w:val="20"/>
          <w:szCs w:val="20"/>
        </w:rPr>
        <w:lastRenderedPageBreak/>
        <w:t xml:space="preserve">Procurement conditions Annex </w:t>
      </w:r>
      <w:r>
        <w:rPr>
          <w:rFonts w:ascii="Verdana" w:hAnsi="Verdana"/>
          <w:color w:val="0070C0"/>
          <w:sz w:val="20"/>
          <w:szCs w:val="20"/>
        </w:rPr>
        <w:t xml:space="preserve">8 </w:t>
      </w:r>
      <w:r w:rsidRPr="009A496B">
        <w:rPr>
          <w:rFonts w:ascii="Verdana" w:hAnsi="Verdana"/>
          <w:color w:val="0070C0"/>
          <w:sz w:val="20"/>
          <w:szCs w:val="20"/>
        </w:rPr>
        <w:t>„</w:t>
      </w:r>
      <w:r w:rsidRPr="009465E8">
        <w:rPr>
          <w:rFonts w:ascii="Verdana" w:hAnsi="Verdana"/>
          <w:color w:val="0070C0"/>
          <w:sz w:val="20"/>
          <w:szCs w:val="20"/>
        </w:rPr>
        <w:t>Declaration of Conformity</w:t>
      </w:r>
      <w:r w:rsidRPr="009A496B">
        <w:rPr>
          <w:rFonts w:ascii="Verdana" w:hAnsi="Verdana"/>
          <w:color w:val="0070C0"/>
          <w:sz w:val="20"/>
          <w:szCs w:val="20"/>
        </w:rPr>
        <w:t>“</w:t>
      </w:r>
      <w:bookmarkEnd w:id="56"/>
      <w:bookmarkEnd w:id="57"/>
    </w:p>
    <w:p w14:paraId="09ED0561" w14:textId="77777777" w:rsidR="00161E12" w:rsidRDefault="00161E12" w:rsidP="00161E12"/>
    <w:p w14:paraId="0A190734" w14:textId="77777777" w:rsidR="001B40DB" w:rsidRPr="00717372" w:rsidRDefault="001B40DB" w:rsidP="001B40DB">
      <w:pPr>
        <w:spacing w:after="0"/>
        <w:jc w:val="center"/>
        <w:rPr>
          <w:rFonts w:ascii="Verdana" w:eastAsia="Arial" w:hAnsi="Verdana" w:cs="Times New Roman"/>
          <w:color w:val="000000"/>
          <w:sz w:val="20"/>
          <w:szCs w:val="20"/>
        </w:rPr>
      </w:pPr>
      <w:r>
        <w:rPr>
          <w:rFonts w:ascii="Verdana" w:eastAsia="Arial" w:hAnsi="Verdana" w:cs="Times New Roman"/>
          <w:color w:val="000000"/>
          <w:sz w:val="20"/>
          <w:szCs w:val="20"/>
        </w:rPr>
        <w:t>Herb or</w:t>
      </w:r>
      <w:r w:rsidRPr="00717372">
        <w:rPr>
          <w:rFonts w:ascii="Verdana" w:eastAsia="Arial" w:hAnsi="Verdana" w:cs="Times New Roman"/>
          <w:color w:val="000000"/>
          <w:sz w:val="20"/>
          <w:szCs w:val="20"/>
        </w:rPr>
        <w:t xml:space="preserve"> </w:t>
      </w:r>
      <w:r>
        <w:rPr>
          <w:rFonts w:ascii="Verdana" w:eastAsia="Arial" w:hAnsi="Verdana" w:cs="Times New Roman"/>
          <w:color w:val="000000"/>
          <w:sz w:val="20"/>
          <w:szCs w:val="20"/>
        </w:rPr>
        <w:t>trademark</w:t>
      </w:r>
    </w:p>
    <w:p w14:paraId="7D360458" w14:textId="77777777" w:rsidR="001B40DB" w:rsidRPr="00717372" w:rsidRDefault="001B40DB" w:rsidP="001B40DB">
      <w:pPr>
        <w:spacing w:after="0"/>
        <w:jc w:val="center"/>
        <w:rPr>
          <w:rFonts w:ascii="Verdana" w:eastAsia="Arial" w:hAnsi="Verdana" w:cs="Times New Roman"/>
          <w:color w:val="000000"/>
          <w:sz w:val="20"/>
          <w:szCs w:val="20"/>
        </w:rPr>
      </w:pPr>
    </w:p>
    <w:p w14:paraId="1C51957D" w14:textId="77777777" w:rsidR="001B40DB" w:rsidRPr="007D42EC" w:rsidRDefault="001B40DB" w:rsidP="001B40DB">
      <w:pPr>
        <w:spacing w:after="0"/>
        <w:jc w:val="center"/>
        <w:rPr>
          <w:rFonts w:ascii="Verdana" w:eastAsia="Arial" w:hAnsi="Verdana" w:cs="Times New Roman"/>
          <w:i/>
          <w:color w:val="000000"/>
          <w:sz w:val="20"/>
          <w:szCs w:val="20"/>
        </w:rPr>
      </w:pPr>
      <w:r w:rsidRPr="007D42EC">
        <w:rPr>
          <w:rFonts w:ascii="Verdana" w:eastAsia="Arial" w:hAnsi="Verdana" w:cs="Times New Roman"/>
          <w:i/>
          <w:color w:val="000000"/>
          <w:sz w:val="20"/>
          <w:szCs w:val="20"/>
          <w:highlight w:val="lightGray"/>
        </w:rPr>
        <w:t>name of the supplier</w:t>
      </w:r>
    </w:p>
    <w:p w14:paraId="00E09715" w14:textId="77777777" w:rsidR="001B40DB" w:rsidRPr="00717372" w:rsidRDefault="001B40DB" w:rsidP="001B40DB">
      <w:pPr>
        <w:spacing w:after="0" w:line="240" w:lineRule="auto"/>
        <w:jc w:val="center"/>
        <w:rPr>
          <w:rFonts w:ascii="Verdana" w:eastAsia="Arial" w:hAnsi="Verdana" w:cs="Times New Roman"/>
          <w:color w:val="000000"/>
          <w:sz w:val="20"/>
          <w:szCs w:val="20"/>
        </w:rPr>
      </w:pPr>
    </w:p>
    <w:p w14:paraId="4310BCB9" w14:textId="77777777" w:rsidR="001B40DB" w:rsidRPr="00C278CE" w:rsidRDefault="001B40DB" w:rsidP="001B40DB">
      <w:pPr>
        <w:spacing w:after="0" w:line="240" w:lineRule="auto"/>
        <w:jc w:val="center"/>
        <w:rPr>
          <w:rFonts w:ascii="Verdana" w:eastAsia="Arial" w:hAnsi="Verdana" w:cs="Times New Roman"/>
          <w:i/>
          <w:color w:val="000000"/>
          <w:sz w:val="20"/>
          <w:szCs w:val="20"/>
        </w:rPr>
      </w:pPr>
      <w:r w:rsidRPr="00C278CE">
        <w:rPr>
          <w:rFonts w:ascii="Verdana" w:eastAsia="Arial" w:hAnsi="Verdana" w:cs="Times New Roman"/>
          <w:i/>
          <w:color w:val="000000"/>
          <w:sz w:val="20"/>
          <w:szCs w:val="20"/>
          <w:highlight w:val="lightGray"/>
        </w:rPr>
        <w:t>Legal form of the legal entity, registered office, contact information, name of the register where data about the supplier is collected and stored, legal entity code, value added tax payer code, if the legal entity is a value added tax payer</w:t>
      </w:r>
    </w:p>
    <w:p w14:paraId="7424D29B" w14:textId="77777777" w:rsidR="001B40DB" w:rsidRPr="00717372" w:rsidRDefault="001B40DB" w:rsidP="001B40DB">
      <w:pPr>
        <w:spacing w:after="0" w:line="240" w:lineRule="auto"/>
        <w:jc w:val="center"/>
        <w:rPr>
          <w:rFonts w:ascii="Verdana" w:eastAsia="Arial" w:hAnsi="Verdana" w:cs="Times New Roman"/>
          <w:color w:val="000000"/>
          <w:sz w:val="20"/>
          <w:szCs w:val="20"/>
        </w:rPr>
      </w:pPr>
    </w:p>
    <w:p w14:paraId="6687647A" w14:textId="77777777" w:rsidR="00161E12" w:rsidRPr="000B3D5D" w:rsidRDefault="00161E12" w:rsidP="00161E12">
      <w:pPr>
        <w:rPr>
          <w:rFonts w:ascii="Verdana" w:hAnsi="Verdana" w:cs="Arial"/>
          <w:b/>
          <w:sz w:val="18"/>
          <w:szCs w:val="18"/>
        </w:rPr>
      </w:pPr>
    </w:p>
    <w:p w14:paraId="49489869" w14:textId="77777777" w:rsidR="001B40DB" w:rsidRDefault="001B40DB" w:rsidP="00161E12">
      <w:pPr>
        <w:shd w:val="clear" w:color="auto" w:fill="FFFFFF"/>
        <w:spacing w:line="240" w:lineRule="auto"/>
        <w:jc w:val="center"/>
        <w:rPr>
          <w:rFonts w:ascii="Verdana" w:hAnsi="Verdana" w:cs="Arial"/>
          <w:b/>
          <w:bCs/>
          <w:sz w:val="18"/>
          <w:szCs w:val="18"/>
        </w:rPr>
      </w:pPr>
      <w:r w:rsidRPr="001B40DB">
        <w:rPr>
          <w:rFonts w:ascii="Verdana" w:hAnsi="Verdana" w:cs="Arial"/>
          <w:b/>
          <w:bCs/>
          <w:sz w:val="18"/>
          <w:szCs w:val="18"/>
        </w:rPr>
        <w:t>SUPPLIER'S DECLARATION</w:t>
      </w:r>
    </w:p>
    <w:p w14:paraId="29D1438E" w14:textId="717FA778" w:rsidR="00161E12" w:rsidRPr="000B3D5D" w:rsidRDefault="00161E12" w:rsidP="00161E12">
      <w:pPr>
        <w:shd w:val="clear" w:color="auto" w:fill="FFFFFF"/>
        <w:spacing w:line="240" w:lineRule="auto"/>
        <w:jc w:val="center"/>
        <w:rPr>
          <w:rFonts w:ascii="Verdana" w:hAnsi="Verdana" w:cs="Arial"/>
          <w:b/>
          <w:bCs/>
          <w:sz w:val="18"/>
          <w:szCs w:val="18"/>
        </w:rPr>
      </w:pPr>
      <w:r w:rsidRPr="000B3D5D">
        <w:rPr>
          <w:rFonts w:ascii="Verdana" w:hAnsi="Verdana" w:cs="Arial"/>
          <w:sz w:val="18"/>
          <w:szCs w:val="18"/>
        </w:rPr>
        <w:t>_____________</w:t>
      </w:r>
      <w:r w:rsidRPr="000B3D5D">
        <w:rPr>
          <w:rFonts w:ascii="Verdana" w:hAnsi="Verdana" w:cs="Arial"/>
          <w:b/>
          <w:bCs/>
          <w:sz w:val="18"/>
          <w:szCs w:val="18"/>
        </w:rPr>
        <w:t xml:space="preserve"> </w:t>
      </w:r>
      <w:r w:rsidRPr="000B3D5D">
        <w:rPr>
          <w:rFonts w:ascii="Verdana" w:hAnsi="Verdana" w:cs="Arial"/>
          <w:sz w:val="18"/>
          <w:szCs w:val="18"/>
        </w:rPr>
        <w:t>N</w:t>
      </w:r>
      <w:r w:rsidR="001B40DB">
        <w:rPr>
          <w:rFonts w:ascii="Verdana" w:hAnsi="Verdana" w:cs="Arial"/>
          <w:sz w:val="18"/>
          <w:szCs w:val="18"/>
        </w:rPr>
        <w:t>o</w:t>
      </w:r>
      <w:r w:rsidRPr="000B3D5D">
        <w:rPr>
          <w:rFonts w:ascii="Verdana" w:hAnsi="Verdana" w:cs="Arial"/>
          <w:sz w:val="18"/>
          <w:szCs w:val="18"/>
        </w:rPr>
        <w:t>.______</w:t>
      </w:r>
    </w:p>
    <w:p w14:paraId="5C195CB3" w14:textId="6A42ED27" w:rsidR="00161E12" w:rsidRPr="000B3D5D" w:rsidRDefault="00161E12" w:rsidP="00161E12">
      <w:pPr>
        <w:shd w:val="clear" w:color="auto" w:fill="FFFFFF"/>
        <w:spacing w:line="240" w:lineRule="auto"/>
        <w:ind w:firstLine="3969"/>
        <w:rPr>
          <w:rFonts w:ascii="Verdana" w:hAnsi="Verdana" w:cs="Arial"/>
          <w:bCs/>
          <w:i/>
          <w:iCs/>
          <w:color w:val="000000"/>
          <w:sz w:val="18"/>
          <w:szCs w:val="18"/>
        </w:rPr>
      </w:pPr>
      <w:r w:rsidRPr="000B3D5D">
        <w:rPr>
          <w:rFonts w:ascii="Verdana" w:hAnsi="Verdana" w:cs="Arial"/>
          <w:bCs/>
          <w:i/>
          <w:iCs/>
          <w:color w:val="000000"/>
          <w:sz w:val="18"/>
          <w:szCs w:val="18"/>
        </w:rPr>
        <w:t xml:space="preserve">           (Dat</w:t>
      </w:r>
      <w:r w:rsidR="001B40DB">
        <w:rPr>
          <w:rFonts w:ascii="Verdana" w:hAnsi="Verdana" w:cs="Arial"/>
          <w:bCs/>
          <w:i/>
          <w:iCs/>
          <w:color w:val="000000"/>
          <w:sz w:val="18"/>
          <w:szCs w:val="18"/>
        </w:rPr>
        <w:t>e</w:t>
      </w:r>
      <w:r w:rsidRPr="000B3D5D">
        <w:rPr>
          <w:rFonts w:ascii="Verdana" w:hAnsi="Verdana" w:cs="Arial"/>
          <w:bCs/>
          <w:i/>
          <w:iCs/>
          <w:color w:val="000000"/>
          <w:sz w:val="18"/>
          <w:szCs w:val="18"/>
        </w:rPr>
        <w:t>)</w:t>
      </w:r>
    </w:p>
    <w:p w14:paraId="54062F1F" w14:textId="77777777" w:rsidR="00161E12" w:rsidRPr="000B3D5D" w:rsidRDefault="00161E12" w:rsidP="00161E12">
      <w:pPr>
        <w:shd w:val="clear" w:color="auto" w:fill="FFFFFF"/>
        <w:spacing w:line="240" w:lineRule="auto"/>
        <w:ind w:firstLine="3969"/>
        <w:rPr>
          <w:rFonts w:ascii="Verdana" w:hAnsi="Verdana" w:cs="Arial"/>
          <w:bCs/>
          <w:color w:val="000000"/>
          <w:sz w:val="18"/>
          <w:szCs w:val="18"/>
        </w:rPr>
      </w:pPr>
    </w:p>
    <w:p w14:paraId="0C4A87EA" w14:textId="77777777" w:rsidR="00161E12" w:rsidRPr="000B3D5D" w:rsidRDefault="00161E12" w:rsidP="00161E12">
      <w:pPr>
        <w:shd w:val="clear" w:color="auto" w:fill="FFFFFF"/>
        <w:spacing w:line="240" w:lineRule="auto"/>
        <w:jc w:val="center"/>
        <w:rPr>
          <w:rFonts w:ascii="Verdana" w:hAnsi="Verdana" w:cs="Arial"/>
          <w:bCs/>
          <w:color w:val="000000"/>
          <w:sz w:val="18"/>
          <w:szCs w:val="18"/>
        </w:rPr>
      </w:pPr>
      <w:r w:rsidRPr="000B3D5D">
        <w:rPr>
          <w:rFonts w:ascii="Verdana" w:hAnsi="Verdana" w:cs="Arial"/>
          <w:bCs/>
          <w:color w:val="000000"/>
          <w:sz w:val="18"/>
          <w:szCs w:val="18"/>
        </w:rPr>
        <w:t>_____________</w:t>
      </w:r>
    </w:p>
    <w:p w14:paraId="224CD2B5" w14:textId="29F748EE" w:rsidR="00161E12" w:rsidRPr="000B3D5D" w:rsidRDefault="00161E12" w:rsidP="00161E12">
      <w:pPr>
        <w:shd w:val="clear" w:color="auto" w:fill="FFFFFF"/>
        <w:spacing w:line="240" w:lineRule="auto"/>
        <w:jc w:val="center"/>
        <w:rPr>
          <w:rFonts w:ascii="Verdana" w:hAnsi="Verdana" w:cs="Arial"/>
          <w:bCs/>
          <w:i/>
          <w:iCs/>
          <w:color w:val="000000"/>
          <w:sz w:val="18"/>
          <w:szCs w:val="18"/>
        </w:rPr>
      </w:pPr>
      <w:r w:rsidRPr="000B3D5D">
        <w:rPr>
          <w:rFonts w:ascii="Verdana" w:hAnsi="Verdana" w:cs="Arial"/>
          <w:bCs/>
          <w:i/>
          <w:iCs/>
          <w:color w:val="000000"/>
          <w:sz w:val="18"/>
          <w:szCs w:val="18"/>
        </w:rPr>
        <w:t>(</w:t>
      </w:r>
      <w:r w:rsidR="001B40DB">
        <w:rPr>
          <w:rFonts w:ascii="Verdana" w:hAnsi="Verdana" w:cs="Arial"/>
          <w:bCs/>
          <w:i/>
          <w:iCs/>
          <w:color w:val="000000"/>
          <w:sz w:val="18"/>
          <w:szCs w:val="18"/>
        </w:rPr>
        <w:t>Place</w:t>
      </w:r>
      <w:r w:rsidRPr="000B3D5D">
        <w:rPr>
          <w:rFonts w:ascii="Verdana" w:hAnsi="Verdana" w:cs="Arial"/>
          <w:bCs/>
          <w:i/>
          <w:iCs/>
          <w:color w:val="000000"/>
          <w:sz w:val="18"/>
          <w:szCs w:val="18"/>
        </w:rPr>
        <w:t>)</w:t>
      </w:r>
    </w:p>
    <w:p w14:paraId="783C3428" w14:textId="77777777" w:rsidR="00161E12" w:rsidRPr="000B3D5D" w:rsidRDefault="00161E12" w:rsidP="00161E12">
      <w:pPr>
        <w:shd w:val="clear" w:color="auto" w:fill="FFFFFF"/>
        <w:jc w:val="center"/>
        <w:rPr>
          <w:rFonts w:ascii="Verdana" w:hAnsi="Verdana" w:cs="Arial"/>
          <w:bCs/>
          <w:color w:val="000000"/>
          <w:sz w:val="18"/>
          <w:szCs w:val="18"/>
        </w:rPr>
      </w:pPr>
    </w:p>
    <w:p w14:paraId="38A9CA88" w14:textId="594E1CB3" w:rsidR="00161E12" w:rsidRPr="000B3D5D" w:rsidRDefault="001B40DB" w:rsidP="00161E12">
      <w:pPr>
        <w:tabs>
          <w:tab w:val="left" w:pos="851"/>
        </w:tabs>
        <w:snapToGrid w:val="0"/>
        <w:spacing w:line="240" w:lineRule="auto"/>
        <w:ind w:right="-1"/>
        <w:rPr>
          <w:rFonts w:ascii="Verdana" w:hAnsi="Verdana" w:cs="Arial"/>
          <w:spacing w:val="-2"/>
          <w:sz w:val="18"/>
          <w:szCs w:val="18"/>
        </w:rPr>
      </w:pPr>
      <w:r>
        <w:rPr>
          <w:rFonts w:ascii="Verdana" w:hAnsi="Verdana" w:cs="Arial"/>
          <w:spacing w:val="-2"/>
          <w:sz w:val="18"/>
          <w:szCs w:val="18"/>
        </w:rPr>
        <w:t>I</w:t>
      </w:r>
      <w:r w:rsidR="00161E12" w:rsidRPr="000B3D5D">
        <w:rPr>
          <w:rFonts w:ascii="Verdana" w:hAnsi="Verdana" w:cs="Arial"/>
          <w:spacing w:val="-2"/>
          <w:sz w:val="18"/>
          <w:szCs w:val="18"/>
        </w:rPr>
        <w:t>, ______________________________________________________________________</w:t>
      </w:r>
      <w:r w:rsidR="00161E12" w:rsidRPr="000B3D5D">
        <w:rPr>
          <w:rFonts w:ascii="Verdana" w:hAnsi="Verdana" w:cs="Arial"/>
          <w:spacing w:val="-2"/>
          <w:sz w:val="18"/>
          <w:szCs w:val="18"/>
        </w:rPr>
        <w:softHyphen/>
      </w:r>
      <w:r w:rsidR="00161E12" w:rsidRPr="000B3D5D">
        <w:rPr>
          <w:rFonts w:ascii="Verdana" w:hAnsi="Verdana" w:cs="Arial"/>
          <w:spacing w:val="-2"/>
          <w:sz w:val="18"/>
          <w:szCs w:val="18"/>
        </w:rPr>
        <w:softHyphen/>
      </w:r>
      <w:r w:rsidR="00161E12" w:rsidRPr="000B3D5D">
        <w:rPr>
          <w:rFonts w:ascii="Verdana" w:hAnsi="Verdana" w:cs="Arial"/>
          <w:spacing w:val="-2"/>
          <w:sz w:val="18"/>
          <w:szCs w:val="18"/>
        </w:rPr>
        <w:softHyphen/>
      </w:r>
      <w:r w:rsidR="00161E12" w:rsidRPr="000B3D5D">
        <w:rPr>
          <w:rFonts w:ascii="Verdana" w:hAnsi="Verdana" w:cs="Arial"/>
          <w:spacing w:val="-2"/>
          <w:sz w:val="18"/>
          <w:szCs w:val="18"/>
        </w:rPr>
        <w:softHyphen/>
        <w:t>____________________ ,</w:t>
      </w:r>
    </w:p>
    <w:p w14:paraId="64CBA1BD" w14:textId="2AB59C8C" w:rsidR="00161E12" w:rsidRPr="000B3D5D" w:rsidRDefault="00161E12" w:rsidP="001B40DB">
      <w:pPr>
        <w:tabs>
          <w:tab w:val="left" w:pos="851"/>
        </w:tabs>
        <w:snapToGrid w:val="0"/>
        <w:ind w:right="-1"/>
        <w:rPr>
          <w:rFonts w:ascii="Verdana" w:hAnsi="Verdana" w:cs="Arial"/>
          <w:i/>
          <w:iCs/>
          <w:spacing w:val="-2"/>
          <w:sz w:val="18"/>
          <w:szCs w:val="18"/>
        </w:rPr>
      </w:pPr>
      <w:r w:rsidRPr="000B3D5D">
        <w:rPr>
          <w:rFonts w:ascii="Verdana" w:hAnsi="Verdana" w:cs="Arial"/>
          <w:spacing w:val="-2"/>
          <w:sz w:val="18"/>
          <w:szCs w:val="18"/>
        </w:rPr>
        <w:tab/>
      </w:r>
      <w:r w:rsidRPr="000B3D5D">
        <w:rPr>
          <w:rFonts w:ascii="Verdana" w:hAnsi="Verdana" w:cs="Arial"/>
          <w:spacing w:val="-2"/>
          <w:sz w:val="18"/>
          <w:szCs w:val="18"/>
        </w:rPr>
        <w:tab/>
        <w:t xml:space="preserve">                 </w:t>
      </w:r>
      <w:r w:rsidRPr="000B3D5D">
        <w:rPr>
          <w:rFonts w:ascii="Verdana" w:hAnsi="Verdana" w:cs="Arial"/>
          <w:i/>
          <w:iCs/>
          <w:spacing w:val="-2"/>
          <w:sz w:val="18"/>
          <w:szCs w:val="18"/>
        </w:rPr>
        <w:t>(</w:t>
      </w:r>
      <w:r w:rsidR="001B40DB">
        <w:rPr>
          <w:rFonts w:ascii="Verdana" w:hAnsi="Verdana" w:cs="Arial"/>
          <w:i/>
          <w:iCs/>
          <w:spacing w:val="-2"/>
          <w:sz w:val="18"/>
          <w:szCs w:val="18"/>
        </w:rPr>
        <w:t>position</w:t>
      </w:r>
      <w:r w:rsidR="001B40DB" w:rsidRPr="001B40DB">
        <w:rPr>
          <w:rFonts w:ascii="Verdana" w:hAnsi="Verdana" w:cs="Arial"/>
          <w:i/>
          <w:iCs/>
          <w:spacing w:val="-2"/>
          <w:sz w:val="18"/>
          <w:szCs w:val="18"/>
        </w:rPr>
        <w:t>, name and surname of the supplier's manager or his authorized person</w:t>
      </w:r>
      <w:r w:rsidRPr="000B3D5D">
        <w:rPr>
          <w:rFonts w:ascii="Verdana" w:hAnsi="Verdana" w:cs="Arial"/>
          <w:i/>
          <w:iCs/>
          <w:spacing w:val="-2"/>
          <w:sz w:val="18"/>
          <w:szCs w:val="18"/>
        </w:rPr>
        <w:t>)</w:t>
      </w:r>
    </w:p>
    <w:p w14:paraId="7308C3CC" w14:textId="77777777" w:rsidR="00161E12" w:rsidRPr="000B3D5D" w:rsidRDefault="00161E12" w:rsidP="00161E12">
      <w:pPr>
        <w:snapToGrid w:val="0"/>
        <w:spacing w:line="240" w:lineRule="auto"/>
        <w:rPr>
          <w:rFonts w:ascii="Verdana" w:hAnsi="Verdana" w:cs="Arial"/>
          <w:spacing w:val="-2"/>
          <w:sz w:val="18"/>
          <w:szCs w:val="18"/>
        </w:rPr>
      </w:pPr>
    </w:p>
    <w:p w14:paraId="71EC3BB9" w14:textId="77777777" w:rsidR="001B40DB" w:rsidRDefault="001B40DB" w:rsidP="00161E12">
      <w:pPr>
        <w:snapToGrid w:val="0"/>
        <w:spacing w:line="240" w:lineRule="auto"/>
        <w:rPr>
          <w:rFonts w:ascii="Verdana" w:hAnsi="Verdana" w:cs="Arial"/>
          <w:spacing w:val="-2"/>
          <w:sz w:val="18"/>
          <w:szCs w:val="18"/>
        </w:rPr>
      </w:pPr>
      <w:r w:rsidRPr="001B40DB">
        <w:rPr>
          <w:rFonts w:ascii="Verdana" w:hAnsi="Verdana" w:cs="Arial"/>
          <w:spacing w:val="-2"/>
          <w:sz w:val="18"/>
          <w:szCs w:val="18"/>
        </w:rPr>
        <w:t>confirm that under my management (represented by</w:t>
      </w:r>
    </w:p>
    <w:p w14:paraId="324C57C8" w14:textId="0D6EE24C" w:rsidR="00161E12" w:rsidRPr="000B3D5D" w:rsidRDefault="00161E12" w:rsidP="00161E12">
      <w:pPr>
        <w:snapToGrid w:val="0"/>
        <w:spacing w:line="240" w:lineRule="auto"/>
        <w:rPr>
          <w:rFonts w:ascii="Verdana" w:hAnsi="Verdana" w:cs="Arial"/>
          <w:spacing w:val="-2"/>
          <w:sz w:val="18"/>
          <w:szCs w:val="18"/>
        </w:rPr>
      </w:pPr>
      <w:r w:rsidRPr="000B3D5D">
        <w:rPr>
          <w:rFonts w:ascii="Verdana" w:hAnsi="Verdana" w:cs="Arial"/>
          <w:spacing w:val="-2"/>
          <w:sz w:val="18"/>
          <w:szCs w:val="18"/>
        </w:rPr>
        <w:t>a))_______________________________________________ ,</w:t>
      </w:r>
    </w:p>
    <w:p w14:paraId="35D05213" w14:textId="3A970890" w:rsidR="00161E12" w:rsidRPr="000B3D5D" w:rsidRDefault="00161E12" w:rsidP="00161E12">
      <w:pPr>
        <w:snapToGrid w:val="0"/>
        <w:spacing w:line="240" w:lineRule="auto"/>
        <w:rPr>
          <w:rFonts w:ascii="Verdana" w:hAnsi="Verdana" w:cs="Arial"/>
          <w:i/>
          <w:iCs/>
          <w:spacing w:val="-2"/>
          <w:sz w:val="18"/>
          <w:szCs w:val="18"/>
        </w:rPr>
      </w:pPr>
      <w:r w:rsidRPr="000B3D5D">
        <w:rPr>
          <w:rFonts w:ascii="Verdana" w:hAnsi="Verdana" w:cs="Arial"/>
          <w:spacing w:val="-2"/>
          <w:sz w:val="18"/>
          <w:szCs w:val="18"/>
        </w:rPr>
        <w:t xml:space="preserve">                                                                                                                                     </w:t>
      </w:r>
      <w:r w:rsidRPr="000B3D5D">
        <w:rPr>
          <w:rFonts w:ascii="Verdana" w:hAnsi="Verdana" w:cs="Arial"/>
          <w:i/>
          <w:iCs/>
          <w:spacing w:val="-2"/>
          <w:sz w:val="18"/>
          <w:szCs w:val="18"/>
        </w:rPr>
        <w:t>(</w:t>
      </w:r>
      <w:r w:rsidR="001B40DB" w:rsidRPr="001B40DB">
        <w:rPr>
          <w:rFonts w:ascii="Verdana" w:hAnsi="Verdana" w:cs="Arial"/>
          <w:i/>
          <w:iCs/>
          <w:spacing w:val="-2"/>
          <w:sz w:val="18"/>
          <w:szCs w:val="18"/>
        </w:rPr>
        <w:t>name of the supplier</w:t>
      </w:r>
      <w:r w:rsidRPr="000B3D5D">
        <w:rPr>
          <w:rFonts w:ascii="Verdana" w:hAnsi="Verdana" w:cs="Arial"/>
          <w:i/>
          <w:iCs/>
          <w:spacing w:val="-2"/>
          <w:sz w:val="18"/>
          <w:szCs w:val="18"/>
        </w:rPr>
        <w:t>)</w:t>
      </w:r>
    </w:p>
    <w:p w14:paraId="13E96225" w14:textId="77777777" w:rsidR="00161E12" w:rsidRPr="000B3D5D" w:rsidRDefault="00161E12" w:rsidP="00161E12">
      <w:pPr>
        <w:snapToGrid w:val="0"/>
        <w:ind w:right="-1"/>
        <w:rPr>
          <w:rFonts w:ascii="Verdana" w:hAnsi="Verdana" w:cs="Arial"/>
          <w:spacing w:val="-2"/>
          <w:sz w:val="18"/>
          <w:szCs w:val="18"/>
        </w:rPr>
      </w:pPr>
    </w:p>
    <w:p w14:paraId="7B66E49A" w14:textId="4B22FE7A" w:rsidR="00161E12" w:rsidRPr="000B3D5D" w:rsidRDefault="001B40DB" w:rsidP="00161E12">
      <w:pPr>
        <w:snapToGrid w:val="0"/>
        <w:spacing w:line="240" w:lineRule="auto"/>
        <w:rPr>
          <w:rFonts w:ascii="Verdana" w:hAnsi="Verdana" w:cs="Arial"/>
          <w:spacing w:val="-2"/>
          <w:sz w:val="18"/>
          <w:szCs w:val="18"/>
        </w:rPr>
      </w:pPr>
      <w:r w:rsidRPr="001B40DB">
        <w:rPr>
          <w:rFonts w:ascii="Verdana" w:hAnsi="Verdana" w:cs="Arial"/>
          <w:spacing w:val="-2"/>
          <w:sz w:val="18"/>
          <w:szCs w:val="18"/>
        </w:rPr>
        <w:t>participating</w:t>
      </w:r>
      <w:r w:rsidR="00161E12" w:rsidRPr="000B3D5D">
        <w:rPr>
          <w:rFonts w:ascii="Verdana" w:hAnsi="Verdana" w:cs="Arial"/>
          <w:spacing w:val="-2"/>
          <w:sz w:val="18"/>
          <w:szCs w:val="18"/>
        </w:rPr>
        <w:t>________________________________________________________________________________</w:t>
      </w:r>
    </w:p>
    <w:p w14:paraId="355CECDE" w14:textId="79EF3DF6" w:rsidR="00161E12" w:rsidRPr="000B3D5D" w:rsidRDefault="00161E12" w:rsidP="00161E12">
      <w:pPr>
        <w:snapToGrid w:val="0"/>
        <w:spacing w:line="240" w:lineRule="auto"/>
        <w:ind w:firstLine="1296"/>
        <w:jc w:val="center"/>
        <w:rPr>
          <w:rFonts w:ascii="Verdana" w:hAnsi="Verdana" w:cs="Arial"/>
          <w:i/>
          <w:iCs/>
          <w:spacing w:val="-2"/>
          <w:sz w:val="18"/>
          <w:szCs w:val="18"/>
        </w:rPr>
      </w:pPr>
      <w:r w:rsidRPr="000B3D5D">
        <w:rPr>
          <w:rFonts w:ascii="Verdana" w:hAnsi="Verdana" w:cs="Arial"/>
          <w:i/>
          <w:iCs/>
          <w:spacing w:val="-2"/>
          <w:sz w:val="18"/>
          <w:szCs w:val="18"/>
        </w:rPr>
        <w:t>(</w:t>
      </w:r>
      <w:r w:rsidR="001B40DB">
        <w:rPr>
          <w:rFonts w:ascii="Verdana" w:hAnsi="Verdana" w:cs="Arial"/>
          <w:i/>
          <w:iCs/>
          <w:spacing w:val="-2"/>
          <w:sz w:val="18"/>
          <w:szCs w:val="18"/>
        </w:rPr>
        <w:t>Procuring organization name</w:t>
      </w:r>
      <w:r w:rsidRPr="000B3D5D">
        <w:rPr>
          <w:rFonts w:ascii="Verdana" w:hAnsi="Verdana" w:cs="Arial"/>
          <w:i/>
          <w:iCs/>
          <w:spacing w:val="-2"/>
          <w:sz w:val="18"/>
          <w:szCs w:val="18"/>
        </w:rPr>
        <w:t>)</w:t>
      </w:r>
    </w:p>
    <w:p w14:paraId="48F7E37B" w14:textId="77777777" w:rsidR="00161E12" w:rsidRPr="000B3D5D" w:rsidRDefault="00161E12" w:rsidP="00161E12">
      <w:pPr>
        <w:snapToGrid w:val="0"/>
        <w:ind w:right="-1"/>
        <w:rPr>
          <w:rFonts w:ascii="Verdana" w:hAnsi="Verdana" w:cs="Arial"/>
          <w:spacing w:val="-2"/>
          <w:sz w:val="18"/>
          <w:szCs w:val="18"/>
        </w:rPr>
      </w:pPr>
    </w:p>
    <w:p w14:paraId="68DEAF90" w14:textId="5F10E09F" w:rsidR="00161E12" w:rsidRPr="000B3D5D" w:rsidRDefault="001B40DB" w:rsidP="00161E12">
      <w:pPr>
        <w:snapToGrid w:val="0"/>
        <w:spacing w:line="240" w:lineRule="auto"/>
        <w:rPr>
          <w:rFonts w:ascii="Verdana" w:hAnsi="Verdana" w:cs="Arial"/>
          <w:spacing w:val="-2"/>
          <w:sz w:val="18"/>
          <w:szCs w:val="18"/>
        </w:rPr>
      </w:pPr>
      <w:r w:rsidRPr="001B40DB">
        <w:rPr>
          <w:rFonts w:ascii="Verdana" w:hAnsi="Verdana" w:cs="Arial"/>
          <w:spacing w:val="-2"/>
          <w:sz w:val="18"/>
          <w:szCs w:val="18"/>
        </w:rPr>
        <w:t>perform</w:t>
      </w:r>
      <w:r>
        <w:rPr>
          <w:rFonts w:ascii="Verdana" w:hAnsi="Verdana" w:cs="Arial"/>
          <w:spacing w:val="-2"/>
          <w:sz w:val="18"/>
          <w:szCs w:val="18"/>
        </w:rPr>
        <w:t>ing</w:t>
      </w:r>
      <w:r w:rsidR="00161E12" w:rsidRPr="000B3D5D">
        <w:rPr>
          <w:rFonts w:ascii="Verdana" w:hAnsi="Verdana" w:cs="Arial"/>
          <w:spacing w:val="-2"/>
          <w:sz w:val="18"/>
          <w:szCs w:val="18"/>
        </w:rPr>
        <w:t xml:space="preserve"> ___________________________________________________________________________________</w:t>
      </w:r>
    </w:p>
    <w:p w14:paraId="420204E6" w14:textId="57B6A5D7" w:rsidR="00161E12" w:rsidRPr="000B3D5D" w:rsidRDefault="00161E12" w:rsidP="00161E12">
      <w:pPr>
        <w:snapToGrid w:val="0"/>
        <w:spacing w:line="240" w:lineRule="auto"/>
        <w:ind w:left="1296" w:firstLine="1296"/>
        <w:rPr>
          <w:rFonts w:ascii="Verdana" w:hAnsi="Verdana" w:cs="Arial"/>
          <w:i/>
          <w:iCs/>
          <w:spacing w:val="-2"/>
          <w:sz w:val="18"/>
          <w:szCs w:val="18"/>
        </w:rPr>
      </w:pPr>
      <w:r w:rsidRPr="000B3D5D">
        <w:rPr>
          <w:rFonts w:ascii="Verdana" w:hAnsi="Verdana" w:cs="Arial"/>
          <w:i/>
          <w:iCs/>
          <w:spacing w:val="-2"/>
          <w:sz w:val="18"/>
          <w:szCs w:val="18"/>
        </w:rPr>
        <w:t>(</w:t>
      </w:r>
      <w:r w:rsidR="001B40DB">
        <w:rPr>
          <w:rFonts w:ascii="Verdana" w:hAnsi="Verdana" w:cs="Arial"/>
          <w:i/>
          <w:iCs/>
          <w:spacing w:val="-2"/>
          <w:sz w:val="18"/>
          <w:szCs w:val="18"/>
        </w:rPr>
        <w:t>procuremenr</w:t>
      </w:r>
      <w:r w:rsidR="001B40DB" w:rsidRPr="001B40DB">
        <w:rPr>
          <w:rFonts w:ascii="Verdana" w:hAnsi="Verdana" w:cs="Arial"/>
          <w:i/>
          <w:iCs/>
          <w:spacing w:val="-2"/>
          <w:sz w:val="18"/>
          <w:szCs w:val="18"/>
        </w:rPr>
        <w:t xml:space="preserve"> object name, </w:t>
      </w:r>
      <w:r w:rsidR="001B40DB">
        <w:rPr>
          <w:rFonts w:ascii="Verdana" w:hAnsi="Verdana" w:cs="Arial"/>
          <w:i/>
          <w:iCs/>
          <w:spacing w:val="-2"/>
          <w:sz w:val="18"/>
          <w:szCs w:val="18"/>
        </w:rPr>
        <w:t>procurement</w:t>
      </w:r>
      <w:r w:rsidR="001B40DB" w:rsidRPr="001B40DB">
        <w:rPr>
          <w:rFonts w:ascii="Verdana" w:hAnsi="Verdana" w:cs="Arial"/>
          <w:i/>
          <w:iCs/>
          <w:spacing w:val="-2"/>
          <w:sz w:val="18"/>
          <w:szCs w:val="18"/>
        </w:rPr>
        <w:t xml:space="preserve"> number</w:t>
      </w:r>
      <w:r w:rsidRPr="000B3D5D">
        <w:rPr>
          <w:rFonts w:ascii="Verdana" w:hAnsi="Verdana" w:cs="Arial"/>
          <w:i/>
          <w:iCs/>
          <w:spacing w:val="-2"/>
          <w:sz w:val="18"/>
          <w:szCs w:val="18"/>
        </w:rPr>
        <w:t>)</w:t>
      </w:r>
    </w:p>
    <w:p w14:paraId="6282C05F" w14:textId="77777777" w:rsidR="00161E12" w:rsidRPr="000B3D5D" w:rsidRDefault="00161E12" w:rsidP="00161E12">
      <w:pPr>
        <w:snapToGrid w:val="0"/>
        <w:ind w:right="-1"/>
        <w:rPr>
          <w:rFonts w:ascii="Verdana" w:hAnsi="Verdana" w:cs="Arial"/>
          <w:spacing w:val="-2"/>
          <w:sz w:val="18"/>
          <w:szCs w:val="18"/>
        </w:rPr>
      </w:pPr>
    </w:p>
    <w:p w14:paraId="4D1AEE07" w14:textId="4CC3977A" w:rsidR="00161E12" w:rsidRPr="000B3D5D" w:rsidRDefault="001B40DB" w:rsidP="00161E12">
      <w:pPr>
        <w:snapToGrid w:val="0"/>
        <w:spacing w:line="240" w:lineRule="auto"/>
        <w:rPr>
          <w:rFonts w:ascii="Verdana" w:hAnsi="Verdana" w:cs="Arial"/>
          <w:spacing w:val="-2"/>
          <w:sz w:val="18"/>
          <w:szCs w:val="18"/>
        </w:rPr>
      </w:pPr>
      <w:r>
        <w:rPr>
          <w:rFonts w:ascii="Verdana" w:hAnsi="Verdana" w:cs="Arial"/>
          <w:spacing w:val="-2"/>
          <w:sz w:val="18"/>
          <w:szCs w:val="18"/>
        </w:rPr>
        <w:t xml:space="preserve">Anoounced </w:t>
      </w:r>
      <w:r w:rsidR="00161E12" w:rsidRPr="000B3D5D">
        <w:rPr>
          <w:rFonts w:ascii="Verdana" w:hAnsi="Verdana" w:cs="Arial"/>
          <w:spacing w:val="-2"/>
          <w:sz w:val="18"/>
          <w:szCs w:val="18"/>
        </w:rPr>
        <w:t>_____________________________________________________________________________________ ,</w:t>
      </w:r>
    </w:p>
    <w:p w14:paraId="1D2A6381" w14:textId="5180ACCA" w:rsidR="00161E12" w:rsidRPr="000B3D5D" w:rsidRDefault="00161E12" w:rsidP="00161E12">
      <w:pPr>
        <w:snapToGrid w:val="0"/>
        <w:spacing w:line="240" w:lineRule="auto"/>
        <w:jc w:val="center"/>
        <w:rPr>
          <w:rFonts w:ascii="Verdana" w:hAnsi="Verdana" w:cs="Arial"/>
          <w:i/>
          <w:iCs/>
          <w:spacing w:val="-2"/>
          <w:sz w:val="18"/>
          <w:szCs w:val="18"/>
        </w:rPr>
      </w:pPr>
      <w:r w:rsidRPr="000B3D5D">
        <w:rPr>
          <w:rFonts w:ascii="Verdana" w:hAnsi="Verdana" w:cs="Arial"/>
          <w:i/>
          <w:iCs/>
          <w:spacing w:val="-2"/>
          <w:sz w:val="18"/>
          <w:szCs w:val="18"/>
        </w:rPr>
        <w:lastRenderedPageBreak/>
        <w:t xml:space="preserve">        (</w:t>
      </w:r>
      <w:r w:rsidR="001B40DB">
        <w:rPr>
          <w:rFonts w:ascii="Verdana" w:hAnsi="Verdana" w:cs="Arial"/>
          <w:i/>
          <w:iCs/>
          <w:spacing w:val="-2"/>
          <w:sz w:val="18"/>
          <w:szCs w:val="18"/>
        </w:rPr>
        <w:t>announcement</w:t>
      </w:r>
      <w:r w:rsidRPr="000B3D5D">
        <w:rPr>
          <w:rFonts w:ascii="Verdana" w:hAnsi="Verdana" w:cs="Arial"/>
          <w:i/>
          <w:iCs/>
          <w:spacing w:val="-2"/>
          <w:sz w:val="18"/>
          <w:szCs w:val="18"/>
        </w:rPr>
        <w:t xml:space="preserve"> dat</w:t>
      </w:r>
      <w:r w:rsidR="001B40DB">
        <w:rPr>
          <w:rFonts w:ascii="Verdana" w:hAnsi="Verdana" w:cs="Arial"/>
          <w:i/>
          <w:iCs/>
          <w:spacing w:val="-2"/>
          <w:sz w:val="18"/>
          <w:szCs w:val="18"/>
        </w:rPr>
        <w:t>e</w:t>
      </w:r>
      <w:r w:rsidRPr="000B3D5D">
        <w:rPr>
          <w:rFonts w:ascii="Verdana" w:hAnsi="Verdana" w:cs="Arial"/>
          <w:i/>
          <w:iCs/>
          <w:spacing w:val="-2"/>
          <w:sz w:val="18"/>
          <w:szCs w:val="18"/>
        </w:rPr>
        <w:t>)</w:t>
      </w:r>
    </w:p>
    <w:p w14:paraId="7E3800FC" w14:textId="77777777" w:rsidR="00161E12" w:rsidRPr="000B3D5D" w:rsidRDefault="00161E12" w:rsidP="001B40DB">
      <w:pPr>
        <w:jc w:val="both"/>
        <w:rPr>
          <w:rFonts w:ascii="Verdana" w:hAnsi="Verdana" w:cs="Arial"/>
          <w:sz w:val="18"/>
          <w:szCs w:val="18"/>
        </w:rPr>
      </w:pPr>
    </w:p>
    <w:p w14:paraId="35F8559A" w14:textId="77777777" w:rsidR="001B40DB" w:rsidRPr="001B40DB" w:rsidRDefault="001B40DB" w:rsidP="001B40DB">
      <w:pPr>
        <w:jc w:val="both"/>
        <w:rPr>
          <w:rFonts w:ascii="Verdana" w:hAnsi="Verdana" w:cs="Arial"/>
          <w:sz w:val="18"/>
          <w:szCs w:val="18"/>
        </w:rPr>
      </w:pPr>
      <w:r w:rsidRPr="001B40DB">
        <w:rPr>
          <w:rFonts w:ascii="Verdana" w:hAnsi="Verdana" w:cs="Arial"/>
          <w:sz w:val="18"/>
          <w:szCs w:val="18"/>
        </w:rPr>
        <w:t xml:space="preserve">is not influenced by Russia, as specified in </w:t>
      </w:r>
      <w:r w:rsidRPr="001B40DB">
        <w:rPr>
          <w:rFonts w:ascii="Verdana" w:hAnsi="Verdana" w:cs="Arial"/>
          <w:b/>
          <w:bCs/>
          <w:sz w:val="18"/>
          <w:szCs w:val="18"/>
        </w:rPr>
        <w:t>Council Regulation (EU) 2022/576 of 2022 April 8 amending Regulation (EU) No. 833/2014 on restrictive measures in view of Russia's actions destabilizing the situation in Ukraine within the limitations set out</w:t>
      </w:r>
      <w:r w:rsidRPr="001B40DB">
        <w:rPr>
          <w:rFonts w:ascii="Verdana" w:hAnsi="Verdana" w:cs="Arial"/>
          <w:sz w:val="18"/>
          <w:szCs w:val="18"/>
        </w:rPr>
        <w:t xml:space="preserve"> in Article 5k. First of all, I declare that:</w:t>
      </w:r>
    </w:p>
    <w:p w14:paraId="12F8CBB7" w14:textId="77777777" w:rsidR="001B40DB" w:rsidRPr="001B40DB" w:rsidRDefault="001B40DB" w:rsidP="001B40DB">
      <w:pPr>
        <w:jc w:val="both"/>
        <w:rPr>
          <w:rFonts w:ascii="Verdana" w:hAnsi="Verdana" w:cs="Arial"/>
          <w:sz w:val="18"/>
          <w:szCs w:val="18"/>
        </w:rPr>
      </w:pPr>
      <w:r w:rsidRPr="001B40DB">
        <w:rPr>
          <w:rFonts w:ascii="Verdana" w:hAnsi="Verdana" w:cs="Arial"/>
          <w:sz w:val="18"/>
          <w:szCs w:val="18"/>
        </w:rPr>
        <w:t>(a) the company I represent (and none of the companies that are members of our consortium) is established in Russia;</w:t>
      </w:r>
    </w:p>
    <w:p w14:paraId="6DABEBFE" w14:textId="77777777" w:rsidR="001B40DB" w:rsidRPr="001B40DB" w:rsidRDefault="001B40DB" w:rsidP="001B40DB">
      <w:pPr>
        <w:jc w:val="both"/>
        <w:rPr>
          <w:rFonts w:ascii="Verdana" w:hAnsi="Verdana" w:cs="Arial"/>
          <w:sz w:val="18"/>
          <w:szCs w:val="18"/>
        </w:rPr>
      </w:pPr>
      <w:r w:rsidRPr="001B40DB">
        <w:rPr>
          <w:rFonts w:ascii="Verdana" w:hAnsi="Verdana" w:cs="Arial"/>
          <w:sz w:val="18"/>
          <w:szCs w:val="18"/>
        </w:rPr>
        <w:t>(b) the company I represent (and none of the companies that are members of our consortium) is not a legal person, entity or institution in which more than 50% of the ownership rights belong directly or indirectly to the entity specified in point a) of this declaration;</w:t>
      </w:r>
    </w:p>
    <w:p w14:paraId="7789582C" w14:textId="77777777" w:rsidR="001B40DB" w:rsidRPr="001B40DB" w:rsidRDefault="001B40DB" w:rsidP="001B40DB">
      <w:pPr>
        <w:jc w:val="both"/>
        <w:rPr>
          <w:rFonts w:ascii="Verdana" w:hAnsi="Verdana" w:cs="Arial"/>
          <w:sz w:val="18"/>
          <w:szCs w:val="18"/>
        </w:rPr>
      </w:pPr>
      <w:r w:rsidRPr="001B40DB">
        <w:rPr>
          <w:rFonts w:ascii="Verdana" w:hAnsi="Verdana" w:cs="Arial"/>
          <w:sz w:val="18"/>
          <w:szCs w:val="18"/>
        </w:rPr>
        <w:t>(c) neither I nor the company I represent is a natural or legal person, entity or organization acting on behalf of or at the direction of the entity specified in points a) or b) of this declaration;</w:t>
      </w:r>
    </w:p>
    <w:p w14:paraId="6A35C0F7" w14:textId="6B087536" w:rsidR="00161E12" w:rsidRDefault="001B40DB" w:rsidP="001B40DB">
      <w:pPr>
        <w:jc w:val="both"/>
      </w:pPr>
      <w:r w:rsidRPr="001B40DB">
        <w:rPr>
          <w:rFonts w:ascii="Verdana" w:hAnsi="Verdana" w:cs="Arial"/>
          <w:sz w:val="18"/>
          <w:szCs w:val="18"/>
        </w:rPr>
        <w:t>d) the contract will not be assigned to a subcontractor(s) or other entity(ies) relying on the capabilities of the entities referred to in points a) or b) or c) of this declaration.</w:t>
      </w:r>
    </w:p>
    <w:p w14:paraId="2B38ADC1" w14:textId="77777777" w:rsidR="00161E12" w:rsidRDefault="00161E12" w:rsidP="00161E12">
      <w:pPr>
        <w:jc w:val="both"/>
        <w:rPr>
          <w:rFonts w:cstheme="minorHAnsi"/>
          <w:b/>
          <w:bCs/>
          <w:smallCaps/>
          <w:sz w:val="22"/>
          <w:szCs w:val="22"/>
        </w:rPr>
      </w:pPr>
    </w:p>
    <w:p w14:paraId="6EB9564C" w14:textId="77777777" w:rsidR="001B40DB" w:rsidRDefault="001B40DB" w:rsidP="001B40DB">
      <w:pPr>
        <w:spacing w:after="0" w:line="240" w:lineRule="auto"/>
        <w:rPr>
          <w:rFonts w:ascii="Tahoma" w:hAnsi="Tahoma" w:cs="Tahoma"/>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1B40DB" w:rsidRPr="00717372" w14:paraId="37388F4D" w14:textId="77777777" w:rsidTr="00EF2E6E">
        <w:trPr>
          <w:trHeight w:val="186"/>
        </w:trPr>
        <w:tc>
          <w:tcPr>
            <w:tcW w:w="3888" w:type="dxa"/>
            <w:tcBorders>
              <w:top w:val="single" w:sz="4" w:space="0" w:color="auto"/>
              <w:left w:val="nil"/>
              <w:bottom w:val="nil"/>
              <w:right w:val="nil"/>
            </w:tcBorders>
            <w:hideMark/>
          </w:tcPr>
          <w:p w14:paraId="5730857D" w14:textId="77777777" w:rsidR="001B40DB" w:rsidRPr="00717372" w:rsidRDefault="001B40DB" w:rsidP="00EF2E6E">
            <w:pPr>
              <w:spacing w:after="0" w:line="240" w:lineRule="auto"/>
              <w:rPr>
                <w:rFonts w:ascii="Verdana" w:hAnsi="Verdana" w:cs="Tahoma"/>
                <w:color w:val="808080" w:themeColor="background1" w:themeShade="80"/>
                <w:sz w:val="20"/>
                <w:szCs w:val="20"/>
                <w:vertAlign w:val="superscript"/>
              </w:rPr>
            </w:pPr>
            <w:r w:rsidRPr="008E7C0B">
              <w:rPr>
                <w:rFonts w:ascii="Verdana" w:hAnsi="Verdana" w:cs="Tahoma"/>
                <w:i/>
                <w:color w:val="808080" w:themeColor="background1" w:themeShade="80"/>
                <w:sz w:val="20"/>
                <w:szCs w:val="20"/>
                <w:vertAlign w:val="superscript"/>
              </w:rPr>
              <w:t xml:space="preserve">Title of </w:t>
            </w:r>
            <w:r>
              <w:rPr>
                <w:rFonts w:ascii="Verdana" w:hAnsi="Verdana" w:cs="Tahoma"/>
                <w:i/>
                <w:color w:val="808080" w:themeColor="background1" w:themeShade="80"/>
                <w:sz w:val="20"/>
                <w:szCs w:val="20"/>
                <w:vertAlign w:val="superscript"/>
              </w:rPr>
              <w:t xml:space="preserve">position </w:t>
            </w:r>
            <w:r w:rsidRPr="008E7C0B">
              <w:rPr>
                <w:rFonts w:ascii="Verdana" w:hAnsi="Verdana" w:cs="Tahoma"/>
                <w:i/>
                <w:color w:val="808080" w:themeColor="background1" w:themeShade="80"/>
                <w:sz w:val="20"/>
                <w:szCs w:val="20"/>
                <w:vertAlign w:val="superscript"/>
              </w:rPr>
              <w:t xml:space="preserve"> of the supplier or his authorized person</w:t>
            </w:r>
          </w:p>
        </w:tc>
        <w:tc>
          <w:tcPr>
            <w:tcW w:w="607" w:type="dxa"/>
            <w:tcBorders>
              <w:top w:val="nil"/>
              <w:left w:val="nil"/>
              <w:bottom w:val="nil"/>
              <w:right w:val="nil"/>
            </w:tcBorders>
          </w:tcPr>
          <w:p w14:paraId="7B7DEB31" w14:textId="77777777" w:rsidR="001B40DB" w:rsidRPr="00717372" w:rsidRDefault="001B40DB" w:rsidP="00EF2E6E">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28B4AE63" w14:textId="77777777" w:rsidR="001B40DB" w:rsidRPr="00717372" w:rsidRDefault="001B40DB" w:rsidP="00EF2E6E">
            <w:pPr>
              <w:spacing w:after="0" w:line="240" w:lineRule="auto"/>
              <w:jc w:val="center"/>
              <w:rPr>
                <w:rFonts w:ascii="Verdana" w:hAnsi="Verdana" w:cs="Tahoma"/>
                <w:color w:val="808080" w:themeColor="background1" w:themeShade="80"/>
                <w:sz w:val="20"/>
                <w:szCs w:val="20"/>
                <w:vertAlign w:val="superscript"/>
              </w:rPr>
            </w:pPr>
            <w:r>
              <w:rPr>
                <w:rFonts w:ascii="Verdana" w:hAnsi="Verdana" w:cs="Tahoma"/>
                <w:i/>
                <w:color w:val="808080" w:themeColor="background1" w:themeShade="80"/>
                <w:sz w:val="20"/>
                <w:szCs w:val="20"/>
                <w:vertAlign w:val="superscript"/>
              </w:rPr>
              <w:t>(signature</w:t>
            </w:r>
            <w:r w:rsidRPr="00717372">
              <w:rPr>
                <w:rFonts w:ascii="Verdana" w:hAnsi="Verdana" w:cs="Tahoma"/>
                <w:i/>
                <w:color w:val="808080" w:themeColor="background1" w:themeShade="80"/>
                <w:sz w:val="20"/>
                <w:szCs w:val="20"/>
                <w:vertAlign w:val="superscript"/>
              </w:rPr>
              <w:t>)</w:t>
            </w:r>
          </w:p>
        </w:tc>
        <w:tc>
          <w:tcPr>
            <w:tcW w:w="704" w:type="dxa"/>
            <w:tcBorders>
              <w:top w:val="nil"/>
              <w:left w:val="nil"/>
              <w:bottom w:val="nil"/>
              <w:right w:val="nil"/>
            </w:tcBorders>
          </w:tcPr>
          <w:p w14:paraId="3692E1E9" w14:textId="77777777" w:rsidR="001B40DB" w:rsidRPr="00717372" w:rsidRDefault="001B40DB" w:rsidP="00EF2E6E">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3BF1683C" w14:textId="77777777" w:rsidR="001B40DB" w:rsidRPr="00717372" w:rsidRDefault="001B40DB" w:rsidP="00EF2E6E">
            <w:pPr>
              <w:spacing w:after="0" w:line="240" w:lineRule="auto"/>
              <w:jc w:val="right"/>
              <w:rPr>
                <w:rFonts w:ascii="Verdana" w:hAnsi="Verdana" w:cs="Tahoma"/>
                <w:color w:val="808080" w:themeColor="background1" w:themeShade="80"/>
                <w:sz w:val="20"/>
                <w:szCs w:val="20"/>
                <w:vertAlign w:val="superscript"/>
              </w:rPr>
            </w:pPr>
            <w:r w:rsidRPr="00717372">
              <w:rPr>
                <w:rFonts w:ascii="Verdana" w:hAnsi="Verdana" w:cs="Tahoma"/>
                <w:i/>
                <w:color w:val="808080" w:themeColor="background1" w:themeShade="80"/>
                <w:sz w:val="20"/>
                <w:szCs w:val="20"/>
                <w:vertAlign w:val="superscript"/>
              </w:rPr>
              <w:t>(</w:t>
            </w:r>
            <w:r>
              <w:rPr>
                <w:rFonts w:ascii="Verdana" w:hAnsi="Verdana" w:cs="Tahoma"/>
                <w:i/>
                <w:color w:val="808080" w:themeColor="background1" w:themeShade="80"/>
                <w:sz w:val="20"/>
                <w:szCs w:val="20"/>
                <w:vertAlign w:val="superscript"/>
              </w:rPr>
              <w:t>name, surname</w:t>
            </w:r>
            <w:r w:rsidRPr="00717372">
              <w:rPr>
                <w:rFonts w:ascii="Verdana" w:hAnsi="Verdana" w:cs="Tahoma"/>
                <w:i/>
                <w:color w:val="808080" w:themeColor="background1" w:themeShade="80"/>
                <w:sz w:val="20"/>
                <w:szCs w:val="20"/>
                <w:vertAlign w:val="superscript"/>
              </w:rPr>
              <w:t>)</w:t>
            </w:r>
          </w:p>
        </w:tc>
      </w:tr>
    </w:tbl>
    <w:p w14:paraId="0FDE5E15" w14:textId="77777777" w:rsidR="001B40DB" w:rsidRPr="00717372" w:rsidRDefault="001B40DB" w:rsidP="001B40DB">
      <w:pPr>
        <w:spacing w:after="0" w:line="240" w:lineRule="auto"/>
        <w:rPr>
          <w:rFonts w:ascii="Tahoma" w:hAnsi="Tahoma" w:cs="Tahoma"/>
        </w:rPr>
      </w:pPr>
    </w:p>
    <w:p w14:paraId="03378637" w14:textId="77777777" w:rsidR="00161E12" w:rsidRPr="00161E12" w:rsidRDefault="00161E12" w:rsidP="00161E12"/>
    <w:p w14:paraId="6EB66463" w14:textId="77777777" w:rsidR="003933CB" w:rsidRDefault="003933CB" w:rsidP="00064164">
      <w:pPr>
        <w:jc w:val="both"/>
        <w:rPr>
          <w:rFonts w:cstheme="minorHAnsi"/>
          <w:b/>
          <w:bCs/>
          <w:smallCaps/>
          <w:sz w:val="22"/>
          <w:szCs w:val="22"/>
        </w:rPr>
      </w:pPr>
    </w:p>
    <w:sectPr w:rsidR="003933CB" w:rsidSect="008E7C0B">
      <w:footerReference w:type="default" r:id="rId21"/>
      <w:pgSz w:w="12240" w:h="15840" w:code="1"/>
      <w:pgMar w:top="709"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F0AB4" w14:textId="77777777" w:rsidR="00854EDB" w:rsidRDefault="00854EDB" w:rsidP="00D05666">
      <w:r>
        <w:separator/>
      </w:r>
    </w:p>
  </w:endnote>
  <w:endnote w:type="continuationSeparator" w:id="0">
    <w:p w14:paraId="1560D826" w14:textId="77777777" w:rsidR="00854EDB" w:rsidRDefault="00854EDB" w:rsidP="00D05666">
      <w:r>
        <w:continuationSeparator/>
      </w:r>
    </w:p>
  </w:endnote>
  <w:endnote w:type="continuationNotice" w:id="1">
    <w:p w14:paraId="1D991592" w14:textId="77777777" w:rsidR="00854EDB" w:rsidRDefault="00854E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_Times">
    <w:altName w:val="Times New Roman"/>
    <w:charset w:val="BA"/>
    <w:family w:val="roman"/>
    <w:pitch w:val="variable"/>
  </w:font>
  <w:font w:name="Tahoma">
    <w:panose1 w:val="020B0604030504040204"/>
    <w:charset w:val="CC"/>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5511044"/>
      <w:docPartObj>
        <w:docPartGallery w:val="Page Numbers (Bottom of Page)"/>
        <w:docPartUnique/>
      </w:docPartObj>
    </w:sdtPr>
    <w:sdtEndPr>
      <w:rPr>
        <w:noProof/>
      </w:rPr>
    </w:sdtEndPr>
    <w:sdtContent>
      <w:p w14:paraId="07717E24" w14:textId="458BF211" w:rsidR="007F451E" w:rsidRDefault="007F451E">
        <w:pPr>
          <w:pStyle w:val="Footer"/>
          <w:jc w:val="right"/>
        </w:pPr>
        <w:r>
          <w:fldChar w:fldCharType="begin"/>
        </w:r>
        <w:r>
          <w:instrText xml:space="preserve"> PAGE   \* MERGEFORMAT </w:instrText>
        </w:r>
        <w:r>
          <w:fldChar w:fldCharType="separate"/>
        </w:r>
        <w:r w:rsidR="00DC0181">
          <w:rPr>
            <w:noProof/>
          </w:rPr>
          <w:t>5</w:t>
        </w:r>
        <w:r>
          <w:rPr>
            <w:noProof/>
          </w:rPr>
          <w:fldChar w:fldCharType="end"/>
        </w:r>
      </w:p>
    </w:sdtContent>
  </w:sdt>
  <w:p w14:paraId="384D48BF" w14:textId="77777777" w:rsidR="00642BB0" w:rsidRDefault="00642B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642BB0" w:rsidRDefault="00642BB0">
    <w:pPr>
      <w:pStyle w:val="Footer"/>
      <w:jc w:val="right"/>
    </w:pPr>
  </w:p>
  <w:p w14:paraId="2575BBBA" w14:textId="77777777" w:rsidR="00642BB0" w:rsidRDefault="00642B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865868"/>
      <w:docPartObj>
        <w:docPartGallery w:val="Page Numbers (Bottom of Page)"/>
        <w:docPartUnique/>
      </w:docPartObj>
    </w:sdtPr>
    <w:sdtEndPr>
      <w:rPr>
        <w:noProof/>
      </w:rPr>
    </w:sdtEndPr>
    <w:sdtContent>
      <w:p w14:paraId="6A6F7893" w14:textId="77777777" w:rsidR="007F451E" w:rsidRDefault="007F451E">
        <w:pPr>
          <w:pStyle w:val="Footer"/>
          <w:jc w:val="right"/>
        </w:pPr>
        <w:r>
          <w:fldChar w:fldCharType="begin"/>
        </w:r>
        <w:r>
          <w:instrText xml:space="preserve"> PAGE   \* MERGEFORMAT </w:instrText>
        </w:r>
        <w:r>
          <w:fldChar w:fldCharType="separate"/>
        </w:r>
        <w:r w:rsidR="00101B7C">
          <w:rPr>
            <w:noProof/>
          </w:rPr>
          <w:t>28</w:t>
        </w:r>
        <w:r>
          <w:rPr>
            <w:noProof/>
          </w:rPr>
          <w:fldChar w:fldCharType="end"/>
        </w:r>
      </w:p>
    </w:sdtContent>
  </w:sdt>
  <w:p w14:paraId="51718501" w14:textId="77777777" w:rsidR="007F451E" w:rsidRDefault="007F4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B5B41" w14:textId="77777777" w:rsidR="00854EDB" w:rsidRDefault="00854EDB" w:rsidP="00D05666">
      <w:r>
        <w:separator/>
      </w:r>
    </w:p>
  </w:footnote>
  <w:footnote w:type="continuationSeparator" w:id="0">
    <w:p w14:paraId="4336B193" w14:textId="77777777" w:rsidR="00854EDB" w:rsidRDefault="00854EDB" w:rsidP="00D05666">
      <w:r>
        <w:continuationSeparator/>
      </w:r>
    </w:p>
  </w:footnote>
  <w:footnote w:type="continuationNotice" w:id="1">
    <w:p w14:paraId="5952D75E" w14:textId="77777777" w:rsidR="00854EDB" w:rsidRDefault="00854EDB">
      <w:pPr>
        <w:spacing w:after="0" w:line="240" w:lineRule="auto"/>
      </w:pPr>
    </w:p>
  </w:footnote>
  <w:footnote w:id="2">
    <w:p w14:paraId="7B73F93B" w14:textId="77777777" w:rsidR="007E6D10" w:rsidRDefault="00642BB0" w:rsidP="007E6D10">
      <w:pPr>
        <w:pStyle w:val="FootnoteText"/>
        <w:spacing w:after="0"/>
        <w:jc w:val="both"/>
        <w:rPr>
          <w:rFonts w:ascii="Verdana" w:eastAsia="Yu Mincho" w:hAnsi="Verdana" w:cs="Arial"/>
          <w:i/>
          <w:iCs/>
          <w:sz w:val="16"/>
          <w:szCs w:val="16"/>
        </w:rPr>
      </w:pPr>
      <w:r w:rsidRPr="00CA2DCF">
        <w:rPr>
          <w:rStyle w:val="FootnoteReference"/>
          <w:rFonts w:ascii="Verdana" w:eastAsia="Yu Mincho" w:hAnsi="Verdana" w:cs="Arial"/>
          <w:i/>
          <w:iCs/>
          <w:sz w:val="16"/>
          <w:szCs w:val="16"/>
        </w:rPr>
        <w:footnoteRef/>
      </w:r>
      <w:r w:rsidRPr="00CA2DCF">
        <w:rPr>
          <w:rFonts w:ascii="Verdana" w:eastAsia="Yu Mincho" w:hAnsi="Verdana" w:cs="Arial"/>
          <w:i/>
          <w:iCs/>
          <w:sz w:val="16"/>
          <w:szCs w:val="16"/>
        </w:rPr>
        <w:t xml:space="preserve"> </w:t>
      </w:r>
      <w:r w:rsidR="007E6D10" w:rsidRPr="007E6D10">
        <w:rPr>
          <w:rFonts w:ascii="Verdana" w:eastAsia="Yu Mincho" w:hAnsi="Verdana" w:cs="Arial"/>
          <w:i/>
          <w:iCs/>
          <w:sz w:val="16"/>
          <w:szCs w:val="16"/>
        </w:rPr>
        <w:t>If the supplier is unable to submit the specified documents proving that there are no basics for exclusion, provided for in paragraphs 1 and 3 of Article 46 of the PPL, because such documents are not issued in a member state or the relevant country, or the documents issued in that country do not cover all the issues raised in paragraphs 1 and 3 of Article 46, they can be replaced by:</w:t>
      </w:r>
    </w:p>
    <w:p w14:paraId="4664E082" w14:textId="77777777" w:rsidR="007E6D10" w:rsidRDefault="007E6D10" w:rsidP="007E6D10">
      <w:pPr>
        <w:pStyle w:val="FootnoteText"/>
        <w:numPr>
          <w:ilvl w:val="0"/>
          <w:numId w:val="44"/>
        </w:numPr>
        <w:spacing w:after="0"/>
        <w:jc w:val="both"/>
        <w:rPr>
          <w:rFonts w:ascii="Verdana" w:eastAsia="Yu Mincho" w:hAnsi="Verdana" w:cs="Arial"/>
          <w:i/>
          <w:iCs/>
          <w:sz w:val="16"/>
          <w:szCs w:val="16"/>
        </w:rPr>
      </w:pPr>
      <w:r w:rsidRPr="007E6D10">
        <w:rPr>
          <w:rFonts w:ascii="Verdana" w:eastAsia="Yu Mincho" w:hAnsi="Verdana" w:cs="Arial"/>
          <w:i/>
          <w:iCs/>
          <w:sz w:val="16"/>
          <w:szCs w:val="16"/>
        </w:rPr>
        <w:t>affidavit;</w:t>
      </w:r>
    </w:p>
    <w:p w14:paraId="2E8CD12D" w14:textId="2705A3FC" w:rsidR="007E6D10" w:rsidRPr="007E6D10" w:rsidRDefault="007E6D10" w:rsidP="007E6D10">
      <w:pPr>
        <w:pStyle w:val="FootnoteText"/>
        <w:numPr>
          <w:ilvl w:val="0"/>
          <w:numId w:val="44"/>
        </w:numPr>
        <w:spacing w:after="0"/>
        <w:jc w:val="both"/>
        <w:rPr>
          <w:rFonts w:ascii="Verdana" w:eastAsia="Yu Mincho" w:hAnsi="Verdana" w:cs="Arial"/>
          <w:i/>
          <w:iCs/>
          <w:sz w:val="16"/>
          <w:szCs w:val="16"/>
        </w:rPr>
      </w:pPr>
      <w:r w:rsidRPr="007E6D10">
        <w:rPr>
          <w:rFonts w:ascii="Verdana" w:eastAsia="Yu Mincho" w:hAnsi="Verdana" w:cs="Arial"/>
          <w:i/>
          <w:iCs/>
          <w:sz w:val="16"/>
          <w:szCs w:val="16"/>
        </w:rPr>
        <w:t>official declaration of the supplier, if sworn declaration is not used in the country. The official declaration must be certified by the competent legal or administrative authority, notary or competent professional or trade organization of the Member State or supplier's country of origin or country of registration.</w:t>
      </w:r>
    </w:p>
    <w:p w14:paraId="4CB25863" w14:textId="58CEFB52" w:rsidR="00642BB0" w:rsidRDefault="00642BB0" w:rsidP="007E6D10">
      <w:pPr>
        <w:pStyle w:val="FootnoteText"/>
        <w:spacing w:after="0"/>
        <w:jc w:val="both"/>
        <w:rPr>
          <w:rFonts w:ascii="Calibri" w:eastAsia="Yu Mincho" w:hAnsi="Calibri" w:cs="Arial"/>
        </w:rPr>
      </w:pPr>
    </w:p>
  </w:footnote>
  <w:footnote w:id="3">
    <w:p w14:paraId="0C54A7C0" w14:textId="77777777" w:rsidR="003223CD" w:rsidRDefault="00642BB0" w:rsidP="003223CD">
      <w:pPr>
        <w:pStyle w:val="FootnoteText"/>
        <w:spacing w:after="0"/>
        <w:jc w:val="both"/>
        <w:rPr>
          <w:rFonts w:ascii="Verdana" w:eastAsia="Yu Mincho" w:hAnsi="Verdana" w:cs="Arial"/>
          <w:i/>
          <w:iCs/>
          <w:sz w:val="16"/>
          <w:szCs w:val="16"/>
        </w:rPr>
      </w:pPr>
      <w:r w:rsidRPr="00CA2DCF">
        <w:rPr>
          <w:rStyle w:val="FootnoteReference"/>
          <w:rFonts w:ascii="Verdana" w:eastAsia="Yu Mincho" w:hAnsi="Verdana" w:cs="Arial"/>
          <w:sz w:val="16"/>
          <w:szCs w:val="16"/>
        </w:rPr>
        <w:footnoteRef/>
      </w:r>
      <w:r w:rsidRPr="00CA2DCF">
        <w:rPr>
          <w:rFonts w:ascii="Verdana" w:eastAsia="Yu Mincho" w:hAnsi="Verdana" w:cs="Arial"/>
          <w:sz w:val="16"/>
          <w:szCs w:val="16"/>
        </w:rPr>
        <w:t xml:space="preserve"> </w:t>
      </w:r>
      <w:r w:rsidR="003223CD" w:rsidRPr="007E6D10">
        <w:rPr>
          <w:rFonts w:ascii="Verdana" w:eastAsia="Yu Mincho" w:hAnsi="Verdana" w:cs="Arial"/>
          <w:i/>
          <w:iCs/>
          <w:sz w:val="16"/>
          <w:szCs w:val="16"/>
        </w:rPr>
        <w:t>If the supplier is unable to submit the specified documents proving that there are no basics for exclusion, provided for in paragraphs 1 and 3 of Article 46 of the PPL, because such documents are not issued in a member state or the relevant country, or the documents issued in that country do not cover all the issues raised in paragraphs 1 and 3 of Article 46, they can be replaced by:</w:t>
      </w:r>
    </w:p>
    <w:p w14:paraId="26B41FF5" w14:textId="77777777" w:rsidR="003223CD" w:rsidRDefault="003223CD" w:rsidP="003223CD">
      <w:pPr>
        <w:pStyle w:val="FootnoteText"/>
        <w:numPr>
          <w:ilvl w:val="0"/>
          <w:numId w:val="46"/>
        </w:numPr>
        <w:spacing w:after="0"/>
        <w:jc w:val="both"/>
        <w:rPr>
          <w:rFonts w:ascii="Verdana" w:eastAsia="Yu Mincho" w:hAnsi="Verdana" w:cs="Arial"/>
          <w:i/>
          <w:iCs/>
          <w:sz w:val="16"/>
          <w:szCs w:val="16"/>
        </w:rPr>
      </w:pPr>
      <w:r w:rsidRPr="007E6D10">
        <w:rPr>
          <w:rFonts w:ascii="Verdana" w:eastAsia="Yu Mincho" w:hAnsi="Verdana" w:cs="Arial"/>
          <w:i/>
          <w:iCs/>
          <w:sz w:val="16"/>
          <w:szCs w:val="16"/>
        </w:rPr>
        <w:t>affidavit;</w:t>
      </w:r>
    </w:p>
    <w:p w14:paraId="673ABE1D" w14:textId="77777777" w:rsidR="003223CD" w:rsidRPr="007E6D10" w:rsidRDefault="003223CD" w:rsidP="003223CD">
      <w:pPr>
        <w:pStyle w:val="FootnoteText"/>
        <w:numPr>
          <w:ilvl w:val="0"/>
          <w:numId w:val="46"/>
        </w:numPr>
        <w:spacing w:after="0"/>
        <w:jc w:val="both"/>
        <w:rPr>
          <w:rFonts w:ascii="Verdana" w:eastAsia="Yu Mincho" w:hAnsi="Verdana" w:cs="Arial"/>
          <w:i/>
          <w:iCs/>
          <w:sz w:val="16"/>
          <w:szCs w:val="16"/>
        </w:rPr>
      </w:pPr>
      <w:r w:rsidRPr="007E6D10">
        <w:rPr>
          <w:rFonts w:ascii="Verdana" w:eastAsia="Yu Mincho" w:hAnsi="Verdana" w:cs="Arial"/>
          <w:i/>
          <w:iCs/>
          <w:sz w:val="16"/>
          <w:szCs w:val="16"/>
        </w:rPr>
        <w:t>official declaration of the supplier, if sworn declaration is not used in the country. The official declaration must be certified by the competent legal or administrative authority, notary or competent professional or trade organization of the Member State or supplier's country of origin or country of registration.</w:t>
      </w:r>
    </w:p>
    <w:p w14:paraId="19E70B47" w14:textId="3BE64793" w:rsidR="00642BB0" w:rsidRPr="00CA2DCF" w:rsidRDefault="00642BB0" w:rsidP="003223CD">
      <w:pPr>
        <w:pStyle w:val="FootnoteText"/>
        <w:jc w:val="both"/>
        <w:rPr>
          <w:rFonts w:ascii="Verdana" w:eastAsia="Yu Mincho" w:hAnsi="Verdana" w:cs="Arial"/>
          <w:sz w:val="16"/>
          <w:szCs w:val="16"/>
        </w:rPr>
      </w:pPr>
    </w:p>
  </w:footnote>
  <w:footnote w:id="4">
    <w:p w14:paraId="6A9F1C49" w14:textId="77777777" w:rsidR="00662177" w:rsidRDefault="00662177" w:rsidP="00662177">
      <w:pPr>
        <w:pStyle w:val="FootnoteText"/>
        <w:spacing w:after="0"/>
        <w:jc w:val="both"/>
        <w:rPr>
          <w:rFonts w:ascii="Verdana" w:eastAsia="Yu Mincho" w:hAnsi="Verdana" w:cs="Arial"/>
          <w:i/>
          <w:iCs/>
          <w:sz w:val="16"/>
          <w:szCs w:val="16"/>
        </w:rPr>
      </w:pPr>
      <w:r w:rsidRPr="00CA2DCF">
        <w:rPr>
          <w:rStyle w:val="FootnoteReference"/>
          <w:rFonts w:ascii="Verdana" w:eastAsia="Yu Mincho" w:hAnsi="Verdana" w:cs="Arial"/>
          <w:sz w:val="16"/>
          <w:szCs w:val="16"/>
        </w:rPr>
        <w:footnoteRef/>
      </w:r>
      <w:r w:rsidRPr="00CA2DCF">
        <w:rPr>
          <w:rFonts w:ascii="Verdana" w:eastAsia="Yu Mincho" w:hAnsi="Verdana" w:cs="Arial"/>
          <w:sz w:val="16"/>
          <w:szCs w:val="16"/>
        </w:rPr>
        <w:t xml:space="preserve"> </w:t>
      </w:r>
      <w:r w:rsidRPr="007E6D10">
        <w:rPr>
          <w:rFonts w:ascii="Verdana" w:eastAsia="Yu Mincho" w:hAnsi="Verdana" w:cs="Arial"/>
          <w:i/>
          <w:iCs/>
          <w:sz w:val="16"/>
          <w:szCs w:val="16"/>
        </w:rPr>
        <w:t>If the supplier is unable to submit the specified documents proving that there are no basics for exclusion, provided for in paragraphs 1 and 3 of Article 46 of the PPL, because such documents are not issued in a member state or the relevant country, or the documents issued in that country do not cover all the issues raised in paragraphs 1 and 3 of Article 46, they can be replaced by:</w:t>
      </w:r>
    </w:p>
    <w:p w14:paraId="750D1A06" w14:textId="77777777" w:rsidR="00662177" w:rsidRDefault="00662177" w:rsidP="00662177">
      <w:pPr>
        <w:pStyle w:val="FootnoteText"/>
        <w:numPr>
          <w:ilvl w:val="0"/>
          <w:numId w:val="46"/>
        </w:numPr>
        <w:spacing w:after="0"/>
        <w:jc w:val="both"/>
        <w:rPr>
          <w:rFonts w:ascii="Verdana" w:eastAsia="Yu Mincho" w:hAnsi="Verdana" w:cs="Arial"/>
          <w:i/>
          <w:iCs/>
          <w:sz w:val="16"/>
          <w:szCs w:val="16"/>
        </w:rPr>
      </w:pPr>
      <w:r w:rsidRPr="007E6D10">
        <w:rPr>
          <w:rFonts w:ascii="Verdana" w:eastAsia="Yu Mincho" w:hAnsi="Verdana" w:cs="Arial"/>
          <w:i/>
          <w:iCs/>
          <w:sz w:val="16"/>
          <w:szCs w:val="16"/>
        </w:rPr>
        <w:t>affidavit;</w:t>
      </w:r>
    </w:p>
    <w:p w14:paraId="12AC3B8A" w14:textId="77777777" w:rsidR="00662177" w:rsidRPr="007E6D10" w:rsidRDefault="00662177" w:rsidP="00662177">
      <w:pPr>
        <w:pStyle w:val="FootnoteText"/>
        <w:numPr>
          <w:ilvl w:val="0"/>
          <w:numId w:val="46"/>
        </w:numPr>
        <w:spacing w:after="0"/>
        <w:jc w:val="both"/>
        <w:rPr>
          <w:rFonts w:ascii="Verdana" w:eastAsia="Yu Mincho" w:hAnsi="Verdana" w:cs="Arial"/>
          <w:i/>
          <w:iCs/>
          <w:sz w:val="16"/>
          <w:szCs w:val="16"/>
        </w:rPr>
      </w:pPr>
      <w:r w:rsidRPr="007E6D10">
        <w:rPr>
          <w:rFonts w:ascii="Verdana" w:eastAsia="Yu Mincho" w:hAnsi="Verdana" w:cs="Arial"/>
          <w:i/>
          <w:iCs/>
          <w:sz w:val="16"/>
          <w:szCs w:val="16"/>
        </w:rPr>
        <w:t>official declaration of the supplier, if sworn declaration is not used in the country. The official declaration must be certified by the competent legal or administrative authority, notary or competent professional or trade organization of the Member State or supplier's country of origin or country of registration.</w:t>
      </w:r>
    </w:p>
    <w:p w14:paraId="7474CB36" w14:textId="77777777" w:rsidR="00662177" w:rsidRPr="00CA2DCF" w:rsidRDefault="00662177" w:rsidP="00662177">
      <w:pPr>
        <w:pStyle w:val="FootnoteText"/>
        <w:jc w:val="both"/>
        <w:rPr>
          <w:rFonts w:ascii="Verdana" w:eastAsia="Yu Mincho" w:hAnsi="Verdana" w:cs="Arial"/>
          <w:sz w:val="16"/>
          <w:szCs w:val="16"/>
        </w:rPr>
      </w:pPr>
    </w:p>
  </w:footnote>
  <w:footnote w:id="5">
    <w:p w14:paraId="3F95C4CE" w14:textId="54865EC3" w:rsidR="00883BA0" w:rsidRPr="00883BA0" w:rsidRDefault="00883BA0" w:rsidP="00883BA0">
      <w:pPr>
        <w:pStyle w:val="FootnoteText"/>
      </w:pPr>
      <w:r>
        <w:rPr>
          <w:rStyle w:val="FootnoteReference"/>
        </w:rPr>
        <w:footnoteRef/>
      </w:r>
      <w:r>
        <w:t xml:space="preserve"> In cases where the procurement documents state that the entire offer is signed with a secure electronic signature, it is not necessary to sign this document separately.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642BB0" w:rsidRDefault="00642BB0">
    <w:pPr>
      <w:pStyle w:val="Header"/>
      <w:jc w:val="right"/>
    </w:pPr>
  </w:p>
  <w:p w14:paraId="68E3FFE8" w14:textId="3805043F" w:rsidR="00642BB0" w:rsidRDefault="00642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D582BF6"/>
    <w:multiLevelType w:val="multilevel"/>
    <w:tmpl w:val="3FFAABC0"/>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8D590C"/>
    <w:multiLevelType w:val="hybridMultilevel"/>
    <w:tmpl w:val="22CC4118"/>
    <w:lvl w:ilvl="0" w:tplc="AAFE6E94">
      <w:start w:val="1"/>
      <w:numFmt w:val="decimal"/>
      <w:lvlText w:val="%1."/>
      <w:lvlJc w:val="left"/>
      <w:pPr>
        <w:ind w:left="644" w:hanging="360"/>
      </w:pPr>
      <w:rPr>
        <w:rFonts w:hint="default"/>
        <w:b/>
        <w:bCs/>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5" w15:restartNumberingAfterBreak="0">
    <w:nsid w:val="0E8F38A0"/>
    <w:multiLevelType w:val="multilevel"/>
    <w:tmpl w:val="109CA8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641688"/>
    <w:multiLevelType w:val="hybridMultilevel"/>
    <w:tmpl w:val="4DAC1982"/>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2F43F9F"/>
    <w:multiLevelType w:val="multilevel"/>
    <w:tmpl w:val="A34C19B8"/>
    <w:lvl w:ilvl="0">
      <w:start w:val="1"/>
      <w:numFmt w:val="decimal"/>
      <w:lvlText w:val="%1."/>
      <w:lvlJc w:val="left"/>
      <w:pPr>
        <w:ind w:left="720"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17F4270A"/>
    <w:multiLevelType w:val="hybridMultilevel"/>
    <w:tmpl w:val="AFC47AE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828620C"/>
    <w:multiLevelType w:val="multilevel"/>
    <w:tmpl w:val="67F6E69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8AD4D3A"/>
    <w:multiLevelType w:val="hybridMultilevel"/>
    <w:tmpl w:val="F35CA87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1BDE42A8"/>
    <w:multiLevelType w:val="multilevel"/>
    <w:tmpl w:val="28882E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46442E2"/>
    <w:multiLevelType w:val="multilevel"/>
    <w:tmpl w:val="3A9E121A"/>
    <w:lvl w:ilvl="0">
      <w:start w:val="9"/>
      <w:numFmt w:val="decimal"/>
      <w:lvlText w:val="%1."/>
      <w:lvlJc w:val="left"/>
      <w:pPr>
        <w:ind w:left="504" w:hanging="504"/>
      </w:pPr>
      <w:rPr>
        <w:rFonts w:ascii="Verdana" w:eastAsia="Calibri" w:hAnsi="Verdana" w:hint="default"/>
        <w:b w:val="0"/>
        <w:bCs w:val="0"/>
        <w:sz w:val="28"/>
        <w:szCs w:val="28"/>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2B755618"/>
    <w:multiLevelType w:val="hybridMultilevel"/>
    <w:tmpl w:val="3EA82CF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411186"/>
    <w:multiLevelType w:val="multilevel"/>
    <w:tmpl w:val="D0B091A2"/>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FD25B4"/>
    <w:multiLevelType w:val="multilevel"/>
    <w:tmpl w:val="C2085E40"/>
    <w:lvl w:ilvl="0">
      <w:start w:val="1"/>
      <w:numFmt w:val="decimal"/>
      <w:lvlText w:val="%1."/>
      <w:lvlJc w:val="left"/>
      <w:pPr>
        <w:ind w:left="1440" w:hanging="360"/>
      </w:pPr>
      <w:rPr>
        <w:rFonts w:ascii="Times New Roman" w:hAnsi="Times New Roman" w:cs="Times New Roman" w:hint="default"/>
      </w:rPr>
    </w:lvl>
    <w:lvl w:ilvl="1">
      <w:start w:val="1"/>
      <w:numFmt w:val="decimal"/>
      <w:isLgl/>
      <w:lvlText w:val="%1.%2."/>
      <w:lvlJc w:val="left"/>
      <w:pPr>
        <w:ind w:left="207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070" w:hanging="99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40734634"/>
    <w:multiLevelType w:val="multilevel"/>
    <w:tmpl w:val="DD720A68"/>
    <w:lvl w:ilvl="0">
      <w:start w:val="7"/>
      <w:numFmt w:val="decimal"/>
      <w:lvlText w:val="%1."/>
      <w:lvlJc w:val="left"/>
      <w:pPr>
        <w:ind w:left="360" w:hanging="360"/>
      </w:pPr>
      <w:rPr>
        <w:rFonts w:hint="default"/>
        <w:color w:val="000000"/>
      </w:rPr>
    </w:lvl>
    <w:lvl w:ilvl="1">
      <w:start w:val="3"/>
      <w:numFmt w:val="decimal"/>
      <w:lvlText w:val="%1.%2."/>
      <w:lvlJc w:val="left"/>
      <w:pPr>
        <w:ind w:left="672" w:hanging="360"/>
      </w:pPr>
      <w:rPr>
        <w:rFonts w:hint="default"/>
        <w:color w:val="000000"/>
      </w:rPr>
    </w:lvl>
    <w:lvl w:ilvl="2">
      <w:start w:val="1"/>
      <w:numFmt w:val="decimal"/>
      <w:lvlText w:val="%1.%2.%3."/>
      <w:lvlJc w:val="left"/>
      <w:pPr>
        <w:ind w:left="1344" w:hanging="720"/>
      </w:pPr>
      <w:rPr>
        <w:rFonts w:hint="default"/>
        <w:color w:val="000000"/>
      </w:rPr>
    </w:lvl>
    <w:lvl w:ilvl="3">
      <w:start w:val="1"/>
      <w:numFmt w:val="decimal"/>
      <w:lvlText w:val="%1.%2.%3.%4."/>
      <w:lvlJc w:val="left"/>
      <w:pPr>
        <w:ind w:left="1656" w:hanging="720"/>
      </w:pPr>
      <w:rPr>
        <w:rFonts w:hint="default"/>
        <w:color w:val="000000"/>
      </w:rPr>
    </w:lvl>
    <w:lvl w:ilvl="4">
      <w:start w:val="1"/>
      <w:numFmt w:val="decimal"/>
      <w:lvlText w:val="%1.%2.%3.%4.%5."/>
      <w:lvlJc w:val="left"/>
      <w:pPr>
        <w:ind w:left="2328" w:hanging="1080"/>
      </w:pPr>
      <w:rPr>
        <w:rFonts w:hint="default"/>
        <w:color w:val="000000"/>
      </w:rPr>
    </w:lvl>
    <w:lvl w:ilvl="5">
      <w:start w:val="1"/>
      <w:numFmt w:val="decimal"/>
      <w:lvlText w:val="%1.%2.%3.%4.%5.%6."/>
      <w:lvlJc w:val="left"/>
      <w:pPr>
        <w:ind w:left="2640" w:hanging="1080"/>
      </w:pPr>
      <w:rPr>
        <w:rFonts w:hint="default"/>
        <w:color w:val="000000"/>
      </w:rPr>
    </w:lvl>
    <w:lvl w:ilvl="6">
      <w:start w:val="1"/>
      <w:numFmt w:val="decimal"/>
      <w:lvlText w:val="%1.%2.%3.%4.%5.%6.%7."/>
      <w:lvlJc w:val="left"/>
      <w:pPr>
        <w:ind w:left="3312" w:hanging="1440"/>
      </w:pPr>
      <w:rPr>
        <w:rFonts w:hint="default"/>
        <w:color w:val="000000"/>
      </w:rPr>
    </w:lvl>
    <w:lvl w:ilvl="7">
      <w:start w:val="1"/>
      <w:numFmt w:val="decimal"/>
      <w:lvlText w:val="%1.%2.%3.%4.%5.%6.%7.%8."/>
      <w:lvlJc w:val="left"/>
      <w:pPr>
        <w:ind w:left="3624" w:hanging="1440"/>
      </w:pPr>
      <w:rPr>
        <w:rFonts w:hint="default"/>
        <w:color w:val="000000"/>
      </w:rPr>
    </w:lvl>
    <w:lvl w:ilvl="8">
      <w:start w:val="1"/>
      <w:numFmt w:val="decimal"/>
      <w:lvlText w:val="%1.%2.%3.%4.%5.%6.%7.%8.%9."/>
      <w:lvlJc w:val="left"/>
      <w:pPr>
        <w:ind w:left="4296" w:hanging="1800"/>
      </w:pPr>
      <w:rPr>
        <w:rFonts w:hint="default"/>
        <w:color w:val="000000"/>
      </w:rPr>
    </w:lvl>
  </w:abstractNum>
  <w:abstractNum w:abstractNumId="19" w15:restartNumberingAfterBreak="0">
    <w:nsid w:val="47AC5E69"/>
    <w:multiLevelType w:val="hybridMultilevel"/>
    <w:tmpl w:val="13ECCCEA"/>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488260D7"/>
    <w:multiLevelType w:val="multilevel"/>
    <w:tmpl w:val="072A1408"/>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2" w15:restartNumberingAfterBreak="0">
    <w:nsid w:val="4E683762"/>
    <w:multiLevelType w:val="hybridMultilevel"/>
    <w:tmpl w:val="DE200F7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477258B"/>
    <w:multiLevelType w:val="multilevel"/>
    <w:tmpl w:val="50B23C94"/>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Verdana" w:eastAsia="Calibri" w:hAnsi="Verdana" w:cstheme="minorBidi" w:hint="default"/>
        <w:color w:val="000000" w:themeColor="text1"/>
        <w:sz w:val="21"/>
        <w:szCs w:val="2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0B0552"/>
    <w:multiLevelType w:val="hybridMultilevel"/>
    <w:tmpl w:val="A94A042C"/>
    <w:lvl w:ilvl="0" w:tplc="E3921414">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E1B6D1D"/>
    <w:multiLevelType w:val="hybridMultilevel"/>
    <w:tmpl w:val="2BA8295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28D76C1"/>
    <w:multiLevelType w:val="multilevel"/>
    <w:tmpl w:val="B3AA2448"/>
    <w:lvl w:ilvl="0">
      <w:start w:val="14"/>
      <w:numFmt w:val="upperRoman"/>
      <w:lvlText w:val="%1."/>
      <w:lvlJc w:val="left"/>
      <w:pPr>
        <w:ind w:left="1080" w:hanging="72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78F2023"/>
    <w:multiLevelType w:val="hybridMultilevel"/>
    <w:tmpl w:val="1AB4E794"/>
    <w:lvl w:ilvl="0" w:tplc="A5F8CA36">
      <w:start w:val="1"/>
      <w:numFmt w:val="decimal"/>
      <w:lvlText w:val="%1)"/>
      <w:lvlJc w:val="left"/>
      <w:pPr>
        <w:ind w:left="1100" w:hanging="420"/>
      </w:pPr>
    </w:lvl>
    <w:lvl w:ilvl="1" w:tplc="04270019">
      <w:start w:val="1"/>
      <w:numFmt w:val="lowerLetter"/>
      <w:lvlText w:val="%2."/>
      <w:lvlJc w:val="left"/>
      <w:pPr>
        <w:ind w:left="1760" w:hanging="360"/>
      </w:pPr>
    </w:lvl>
    <w:lvl w:ilvl="2" w:tplc="0427001B">
      <w:start w:val="1"/>
      <w:numFmt w:val="lowerRoman"/>
      <w:lvlText w:val="%3."/>
      <w:lvlJc w:val="right"/>
      <w:pPr>
        <w:ind w:left="2480" w:hanging="180"/>
      </w:pPr>
    </w:lvl>
    <w:lvl w:ilvl="3" w:tplc="0427000F">
      <w:start w:val="1"/>
      <w:numFmt w:val="decimal"/>
      <w:lvlText w:val="%4."/>
      <w:lvlJc w:val="left"/>
      <w:pPr>
        <w:ind w:left="3200" w:hanging="360"/>
      </w:pPr>
    </w:lvl>
    <w:lvl w:ilvl="4" w:tplc="04270019">
      <w:start w:val="1"/>
      <w:numFmt w:val="lowerLetter"/>
      <w:lvlText w:val="%5."/>
      <w:lvlJc w:val="left"/>
      <w:pPr>
        <w:ind w:left="3920" w:hanging="360"/>
      </w:pPr>
    </w:lvl>
    <w:lvl w:ilvl="5" w:tplc="0427001B">
      <w:start w:val="1"/>
      <w:numFmt w:val="lowerRoman"/>
      <w:lvlText w:val="%6."/>
      <w:lvlJc w:val="right"/>
      <w:pPr>
        <w:ind w:left="4640" w:hanging="180"/>
      </w:pPr>
    </w:lvl>
    <w:lvl w:ilvl="6" w:tplc="0427000F">
      <w:start w:val="1"/>
      <w:numFmt w:val="decimal"/>
      <w:lvlText w:val="%7."/>
      <w:lvlJc w:val="left"/>
      <w:pPr>
        <w:ind w:left="5360" w:hanging="360"/>
      </w:pPr>
    </w:lvl>
    <w:lvl w:ilvl="7" w:tplc="04270019">
      <w:start w:val="1"/>
      <w:numFmt w:val="lowerLetter"/>
      <w:lvlText w:val="%8."/>
      <w:lvlJc w:val="left"/>
      <w:pPr>
        <w:ind w:left="6080" w:hanging="360"/>
      </w:pPr>
    </w:lvl>
    <w:lvl w:ilvl="8" w:tplc="0427001B">
      <w:start w:val="1"/>
      <w:numFmt w:val="lowerRoman"/>
      <w:lvlText w:val="%9."/>
      <w:lvlJc w:val="right"/>
      <w:pPr>
        <w:ind w:left="6800" w:hanging="180"/>
      </w:pPr>
    </w:lvl>
  </w:abstractNum>
  <w:abstractNum w:abstractNumId="3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4"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C3507D0"/>
    <w:multiLevelType w:val="multilevel"/>
    <w:tmpl w:val="3C9230AC"/>
    <w:lvl w:ilvl="0">
      <w:start w:val="10"/>
      <w:numFmt w:val="decimal"/>
      <w:lvlText w:val="%1."/>
      <w:lvlJc w:val="left"/>
      <w:pPr>
        <w:ind w:left="444" w:hanging="444"/>
      </w:pPr>
      <w:rPr>
        <w:rFonts w:hint="default"/>
        <w:b w:val="0"/>
        <w:bCs w:val="0"/>
        <w:sz w:val="28"/>
        <w:szCs w:val="28"/>
      </w:rPr>
    </w:lvl>
    <w:lvl w:ilvl="1">
      <w:start w:val="1"/>
      <w:numFmt w:val="decimal"/>
      <w:lvlText w:val="%1.%2."/>
      <w:lvlJc w:val="left"/>
      <w:pPr>
        <w:ind w:left="7674" w:hanging="444"/>
      </w:pPr>
      <w:rPr>
        <w:rFonts w:ascii="Verdana" w:hAnsi="Verdana"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46F1239"/>
    <w:multiLevelType w:val="multilevel"/>
    <w:tmpl w:val="B348582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7" w15:restartNumberingAfterBreak="0">
    <w:nsid w:val="747A38CE"/>
    <w:multiLevelType w:val="multilevel"/>
    <w:tmpl w:val="C07611EA"/>
    <w:lvl w:ilvl="0">
      <w:start w:val="6"/>
      <w:numFmt w:val="decimal"/>
      <w:lvlText w:val="%1."/>
      <w:lvlJc w:val="left"/>
      <w:pPr>
        <w:ind w:left="504" w:hanging="504"/>
      </w:pPr>
      <w:rPr>
        <w:rFonts w:ascii="Verdana" w:eastAsia="Calibri" w:hAnsi="Verdana" w:hint="default"/>
        <w:b w:val="0"/>
        <w:bCs w:val="0"/>
        <w:sz w:val="28"/>
        <w:szCs w:val="28"/>
        <w:u w:val="none"/>
      </w:rPr>
    </w:lvl>
    <w:lvl w:ilvl="1">
      <w:start w:val="2"/>
      <w:numFmt w:val="decimal"/>
      <w:lvlText w:val="%1.%2."/>
      <w:lvlJc w:val="left"/>
      <w:pPr>
        <w:ind w:left="338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8" w15:restartNumberingAfterBreak="0">
    <w:nsid w:val="770247E6"/>
    <w:multiLevelType w:val="hybridMultilevel"/>
    <w:tmpl w:val="474A787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9" w15:restartNumberingAfterBreak="0">
    <w:nsid w:val="775C66A7"/>
    <w:multiLevelType w:val="multilevel"/>
    <w:tmpl w:val="28882E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9521A03"/>
    <w:multiLevelType w:val="multilevel"/>
    <w:tmpl w:val="E1041672"/>
    <w:lvl w:ilvl="0">
      <w:start w:val="4"/>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2" w15:restartNumberingAfterBreak="0">
    <w:nsid w:val="7C5B106B"/>
    <w:multiLevelType w:val="hybridMultilevel"/>
    <w:tmpl w:val="DE200F7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2C45BC"/>
    <w:multiLevelType w:val="hybridMultilevel"/>
    <w:tmpl w:val="9CDE76C2"/>
    <w:lvl w:ilvl="0" w:tplc="BC84ADDA">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91083184">
    <w:abstractNumId w:val="15"/>
  </w:num>
  <w:num w:numId="2" w16cid:durableId="320814979">
    <w:abstractNumId w:val="7"/>
  </w:num>
  <w:num w:numId="3" w16cid:durableId="385572290">
    <w:abstractNumId w:val="28"/>
  </w:num>
  <w:num w:numId="4" w16cid:durableId="257299323">
    <w:abstractNumId w:val="33"/>
  </w:num>
  <w:num w:numId="5" w16cid:durableId="689649458">
    <w:abstractNumId w:val="40"/>
  </w:num>
  <w:num w:numId="6" w16cid:durableId="1031800289">
    <w:abstractNumId w:val="23"/>
  </w:num>
  <w:num w:numId="7" w16cid:durableId="1609656590">
    <w:abstractNumId w:val="41"/>
  </w:num>
  <w:num w:numId="8" w16cid:durableId="1245529526">
    <w:abstractNumId w:val="36"/>
  </w:num>
  <w:num w:numId="9" w16cid:durableId="1577740150">
    <w:abstractNumId w:val="2"/>
  </w:num>
  <w:num w:numId="10" w16cid:durableId="1929844644">
    <w:abstractNumId w:val="37"/>
  </w:num>
  <w:num w:numId="11" w16cid:durableId="610554677">
    <w:abstractNumId w:val="35"/>
  </w:num>
  <w:num w:numId="12" w16cid:durableId="4052304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84936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3910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19620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59748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33963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937933">
    <w:abstractNumId w:val="27"/>
  </w:num>
  <w:num w:numId="19" w16cid:durableId="1795102817">
    <w:abstractNumId w:val="31"/>
  </w:num>
  <w:num w:numId="20" w16cid:durableId="1648321726">
    <w:abstractNumId w:val="16"/>
  </w:num>
  <w:num w:numId="21" w16cid:durableId="19455769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29242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43848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33454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9026396">
    <w:abstractNumId w:val="3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65368894">
    <w:abstractNumId w:val="0"/>
  </w:num>
  <w:num w:numId="27" w16cid:durableId="452211359">
    <w:abstractNumId w:val="9"/>
  </w:num>
  <w:num w:numId="28" w16cid:durableId="917442737">
    <w:abstractNumId w:val="3"/>
  </w:num>
  <w:num w:numId="29" w16cid:durableId="412511445">
    <w:abstractNumId w:val="8"/>
  </w:num>
  <w:num w:numId="30" w16cid:durableId="560023003">
    <w:abstractNumId w:val="5"/>
  </w:num>
  <w:num w:numId="31" w16cid:durableId="206382906">
    <w:abstractNumId w:val="18"/>
  </w:num>
  <w:num w:numId="32" w16cid:durableId="726298410">
    <w:abstractNumId w:val="20"/>
  </w:num>
  <w:num w:numId="33" w16cid:durableId="140733989">
    <w:abstractNumId w:val="17"/>
  </w:num>
  <w:num w:numId="34" w16cid:durableId="1162358169">
    <w:abstractNumId w:val="19"/>
  </w:num>
  <w:num w:numId="35" w16cid:durableId="1366520661">
    <w:abstractNumId w:val="25"/>
  </w:num>
  <w:num w:numId="36" w16cid:durableId="480922349">
    <w:abstractNumId w:val="30"/>
  </w:num>
  <w:num w:numId="37" w16cid:durableId="418134269">
    <w:abstractNumId w:val="43"/>
  </w:num>
  <w:num w:numId="38" w16cid:durableId="544100239">
    <w:abstractNumId w:val="24"/>
  </w:num>
  <w:num w:numId="39" w16cid:durableId="441992769">
    <w:abstractNumId w:val="4"/>
  </w:num>
  <w:num w:numId="40" w16cid:durableId="1080178579">
    <w:abstractNumId w:val="13"/>
  </w:num>
  <w:num w:numId="41" w16cid:durableId="1329753755">
    <w:abstractNumId w:val="12"/>
  </w:num>
  <w:num w:numId="42" w16cid:durableId="1545484774">
    <w:abstractNumId w:val="39"/>
  </w:num>
  <w:num w:numId="43" w16cid:durableId="554051186">
    <w:abstractNumId w:val="14"/>
  </w:num>
  <w:num w:numId="44" w16cid:durableId="1790977479">
    <w:abstractNumId w:val="42"/>
  </w:num>
  <w:num w:numId="45" w16cid:durableId="2124685235">
    <w:abstractNumId w:val="6"/>
  </w:num>
  <w:num w:numId="46" w16cid:durableId="1759406864">
    <w:abstractNumId w:val="22"/>
  </w:num>
  <w:num w:numId="47" w16cid:durableId="1030450007">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79D"/>
    <w:rsid w:val="00000B56"/>
    <w:rsid w:val="00000F53"/>
    <w:rsid w:val="00001073"/>
    <w:rsid w:val="00001160"/>
    <w:rsid w:val="00001455"/>
    <w:rsid w:val="00001CCF"/>
    <w:rsid w:val="00002655"/>
    <w:rsid w:val="00003568"/>
    <w:rsid w:val="000035DA"/>
    <w:rsid w:val="00003A28"/>
    <w:rsid w:val="00003A3F"/>
    <w:rsid w:val="00004521"/>
    <w:rsid w:val="000046AD"/>
    <w:rsid w:val="00004A08"/>
    <w:rsid w:val="00005F36"/>
    <w:rsid w:val="000060AC"/>
    <w:rsid w:val="00006991"/>
    <w:rsid w:val="00006E65"/>
    <w:rsid w:val="000074A0"/>
    <w:rsid w:val="00007D23"/>
    <w:rsid w:val="00007EC9"/>
    <w:rsid w:val="00007F36"/>
    <w:rsid w:val="0001089B"/>
    <w:rsid w:val="00010B64"/>
    <w:rsid w:val="00010EAD"/>
    <w:rsid w:val="00010FA6"/>
    <w:rsid w:val="0001167C"/>
    <w:rsid w:val="00011887"/>
    <w:rsid w:val="00011A8D"/>
    <w:rsid w:val="00011B40"/>
    <w:rsid w:val="00012892"/>
    <w:rsid w:val="00012BE7"/>
    <w:rsid w:val="000133D6"/>
    <w:rsid w:val="00013586"/>
    <w:rsid w:val="00013DF0"/>
    <w:rsid w:val="00013EF1"/>
    <w:rsid w:val="00013FF6"/>
    <w:rsid w:val="00014A61"/>
    <w:rsid w:val="00015C75"/>
    <w:rsid w:val="00015FC9"/>
    <w:rsid w:val="0001618D"/>
    <w:rsid w:val="0001658B"/>
    <w:rsid w:val="0001670E"/>
    <w:rsid w:val="00016FDD"/>
    <w:rsid w:val="00017009"/>
    <w:rsid w:val="0002036A"/>
    <w:rsid w:val="000206C9"/>
    <w:rsid w:val="00020FD4"/>
    <w:rsid w:val="00021574"/>
    <w:rsid w:val="00021ECC"/>
    <w:rsid w:val="00021EFA"/>
    <w:rsid w:val="000221F4"/>
    <w:rsid w:val="00022DEB"/>
    <w:rsid w:val="00022E0C"/>
    <w:rsid w:val="00023641"/>
    <w:rsid w:val="00024DB9"/>
    <w:rsid w:val="0002541F"/>
    <w:rsid w:val="000256EB"/>
    <w:rsid w:val="00026246"/>
    <w:rsid w:val="00026673"/>
    <w:rsid w:val="00026690"/>
    <w:rsid w:val="00026A51"/>
    <w:rsid w:val="00026D16"/>
    <w:rsid w:val="0002729F"/>
    <w:rsid w:val="00030C02"/>
    <w:rsid w:val="00030C76"/>
    <w:rsid w:val="00030F90"/>
    <w:rsid w:val="000315EB"/>
    <w:rsid w:val="0003169B"/>
    <w:rsid w:val="00031A62"/>
    <w:rsid w:val="000321E6"/>
    <w:rsid w:val="00032783"/>
    <w:rsid w:val="0003281A"/>
    <w:rsid w:val="00032D19"/>
    <w:rsid w:val="00032F6C"/>
    <w:rsid w:val="00034A4A"/>
    <w:rsid w:val="00035221"/>
    <w:rsid w:val="0003546E"/>
    <w:rsid w:val="000356C7"/>
    <w:rsid w:val="00035733"/>
    <w:rsid w:val="0003587B"/>
    <w:rsid w:val="00035E9B"/>
    <w:rsid w:val="0003638B"/>
    <w:rsid w:val="00036C39"/>
    <w:rsid w:val="000372C8"/>
    <w:rsid w:val="000372F4"/>
    <w:rsid w:val="000373E5"/>
    <w:rsid w:val="00037649"/>
    <w:rsid w:val="00040233"/>
    <w:rsid w:val="00040C0F"/>
    <w:rsid w:val="00040F99"/>
    <w:rsid w:val="0004242D"/>
    <w:rsid w:val="00042502"/>
    <w:rsid w:val="00042720"/>
    <w:rsid w:val="00042937"/>
    <w:rsid w:val="00042D50"/>
    <w:rsid w:val="000431AC"/>
    <w:rsid w:val="00043C51"/>
    <w:rsid w:val="00043D65"/>
    <w:rsid w:val="00044728"/>
    <w:rsid w:val="00044B63"/>
    <w:rsid w:val="00044D8E"/>
    <w:rsid w:val="00044F08"/>
    <w:rsid w:val="000451CC"/>
    <w:rsid w:val="000455B9"/>
    <w:rsid w:val="00045ED4"/>
    <w:rsid w:val="000461D0"/>
    <w:rsid w:val="000464E8"/>
    <w:rsid w:val="00046522"/>
    <w:rsid w:val="000466D2"/>
    <w:rsid w:val="00046DDC"/>
    <w:rsid w:val="0004774A"/>
    <w:rsid w:val="00047A31"/>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283"/>
    <w:rsid w:val="0006040C"/>
    <w:rsid w:val="000605C5"/>
    <w:rsid w:val="000608EF"/>
    <w:rsid w:val="00060E6C"/>
    <w:rsid w:val="00061084"/>
    <w:rsid w:val="00061466"/>
    <w:rsid w:val="00061E86"/>
    <w:rsid w:val="0006300C"/>
    <w:rsid w:val="00063031"/>
    <w:rsid w:val="000631F1"/>
    <w:rsid w:val="00064164"/>
    <w:rsid w:val="00064868"/>
    <w:rsid w:val="00064AF2"/>
    <w:rsid w:val="0006575D"/>
    <w:rsid w:val="000659E9"/>
    <w:rsid w:val="00066BB9"/>
    <w:rsid w:val="00066D29"/>
    <w:rsid w:val="00067A88"/>
    <w:rsid w:val="00067DCC"/>
    <w:rsid w:val="00067EAF"/>
    <w:rsid w:val="0007051B"/>
    <w:rsid w:val="000714BF"/>
    <w:rsid w:val="00071548"/>
    <w:rsid w:val="000716B1"/>
    <w:rsid w:val="000725BB"/>
    <w:rsid w:val="00072F31"/>
    <w:rsid w:val="00072FE6"/>
    <w:rsid w:val="000738C7"/>
    <w:rsid w:val="000749D7"/>
    <w:rsid w:val="00074A01"/>
    <w:rsid w:val="00074DEB"/>
    <w:rsid w:val="00074E6F"/>
    <w:rsid w:val="00074E9E"/>
    <w:rsid w:val="0007511C"/>
    <w:rsid w:val="00075511"/>
    <w:rsid w:val="00075D27"/>
    <w:rsid w:val="00076FB7"/>
    <w:rsid w:val="00077000"/>
    <w:rsid w:val="00077583"/>
    <w:rsid w:val="000775B4"/>
    <w:rsid w:val="00080396"/>
    <w:rsid w:val="00080EE8"/>
    <w:rsid w:val="00080F53"/>
    <w:rsid w:val="0008241E"/>
    <w:rsid w:val="00082F6A"/>
    <w:rsid w:val="0008364B"/>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6A8"/>
    <w:rsid w:val="00090916"/>
    <w:rsid w:val="00090F9B"/>
    <w:rsid w:val="00091346"/>
    <w:rsid w:val="000917F2"/>
    <w:rsid w:val="00091C9D"/>
    <w:rsid w:val="00092D90"/>
    <w:rsid w:val="00094604"/>
    <w:rsid w:val="00095834"/>
    <w:rsid w:val="00095A99"/>
    <w:rsid w:val="0009724E"/>
    <w:rsid w:val="00097B80"/>
    <w:rsid w:val="000A05FB"/>
    <w:rsid w:val="000A09BB"/>
    <w:rsid w:val="000A0DFE"/>
    <w:rsid w:val="000A0F5D"/>
    <w:rsid w:val="000A1E34"/>
    <w:rsid w:val="000A202B"/>
    <w:rsid w:val="000A2A67"/>
    <w:rsid w:val="000A2CBA"/>
    <w:rsid w:val="000A2D88"/>
    <w:rsid w:val="000A327F"/>
    <w:rsid w:val="000A42A5"/>
    <w:rsid w:val="000A5738"/>
    <w:rsid w:val="000A5FB1"/>
    <w:rsid w:val="000A6BBE"/>
    <w:rsid w:val="000A76C1"/>
    <w:rsid w:val="000A7BF8"/>
    <w:rsid w:val="000A7E99"/>
    <w:rsid w:val="000B049C"/>
    <w:rsid w:val="000B0CED"/>
    <w:rsid w:val="000B1FFE"/>
    <w:rsid w:val="000B2708"/>
    <w:rsid w:val="000B2E23"/>
    <w:rsid w:val="000B36CB"/>
    <w:rsid w:val="000B4E01"/>
    <w:rsid w:val="000B4E6D"/>
    <w:rsid w:val="000B4E90"/>
    <w:rsid w:val="000B4ECF"/>
    <w:rsid w:val="000B51DF"/>
    <w:rsid w:val="000B5255"/>
    <w:rsid w:val="000B6706"/>
    <w:rsid w:val="000B685D"/>
    <w:rsid w:val="000B7223"/>
    <w:rsid w:val="000C006A"/>
    <w:rsid w:val="000C02F3"/>
    <w:rsid w:val="000C101F"/>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55B"/>
    <w:rsid w:val="000D26D8"/>
    <w:rsid w:val="000D412D"/>
    <w:rsid w:val="000D4406"/>
    <w:rsid w:val="000D4A49"/>
    <w:rsid w:val="000D4B9C"/>
    <w:rsid w:val="000D4E2B"/>
    <w:rsid w:val="000D500B"/>
    <w:rsid w:val="000D545F"/>
    <w:rsid w:val="000D5C58"/>
    <w:rsid w:val="000D638A"/>
    <w:rsid w:val="000D6F68"/>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BB3"/>
    <w:rsid w:val="000E3E3A"/>
    <w:rsid w:val="000E430C"/>
    <w:rsid w:val="000E458D"/>
    <w:rsid w:val="000E4BE5"/>
    <w:rsid w:val="000E5999"/>
    <w:rsid w:val="000E6130"/>
    <w:rsid w:val="000E6657"/>
    <w:rsid w:val="000E6E48"/>
    <w:rsid w:val="000E7154"/>
    <w:rsid w:val="000E799D"/>
    <w:rsid w:val="000E7CF8"/>
    <w:rsid w:val="000E7FA3"/>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B7C"/>
    <w:rsid w:val="00101C48"/>
    <w:rsid w:val="00101DB0"/>
    <w:rsid w:val="0010270D"/>
    <w:rsid w:val="00102D1D"/>
    <w:rsid w:val="00103779"/>
    <w:rsid w:val="001045A6"/>
    <w:rsid w:val="00104E80"/>
    <w:rsid w:val="0010505E"/>
    <w:rsid w:val="001059F7"/>
    <w:rsid w:val="00105FA3"/>
    <w:rsid w:val="001072BE"/>
    <w:rsid w:val="0010779C"/>
    <w:rsid w:val="00107A04"/>
    <w:rsid w:val="00107AC7"/>
    <w:rsid w:val="00110481"/>
    <w:rsid w:val="00111429"/>
    <w:rsid w:val="00111943"/>
    <w:rsid w:val="0011199A"/>
    <w:rsid w:val="001123B4"/>
    <w:rsid w:val="001126FB"/>
    <w:rsid w:val="00112EE8"/>
    <w:rsid w:val="0011320C"/>
    <w:rsid w:val="0011344C"/>
    <w:rsid w:val="001139C0"/>
    <w:rsid w:val="00113AD2"/>
    <w:rsid w:val="00113B07"/>
    <w:rsid w:val="00113C79"/>
    <w:rsid w:val="00113EAE"/>
    <w:rsid w:val="00113FD3"/>
    <w:rsid w:val="00115438"/>
    <w:rsid w:val="00116A84"/>
    <w:rsid w:val="0011722A"/>
    <w:rsid w:val="0011798C"/>
    <w:rsid w:val="00117DD0"/>
    <w:rsid w:val="00120F58"/>
    <w:rsid w:val="00121867"/>
    <w:rsid w:val="00121982"/>
    <w:rsid w:val="0012267C"/>
    <w:rsid w:val="001229FD"/>
    <w:rsid w:val="00123EAF"/>
    <w:rsid w:val="00124338"/>
    <w:rsid w:val="00124345"/>
    <w:rsid w:val="0012483E"/>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F12"/>
    <w:rsid w:val="00140429"/>
    <w:rsid w:val="00140D50"/>
    <w:rsid w:val="00140E55"/>
    <w:rsid w:val="00141292"/>
    <w:rsid w:val="00141BF1"/>
    <w:rsid w:val="00142352"/>
    <w:rsid w:val="00142759"/>
    <w:rsid w:val="0014277F"/>
    <w:rsid w:val="001427AB"/>
    <w:rsid w:val="001429E3"/>
    <w:rsid w:val="00142AB7"/>
    <w:rsid w:val="00143338"/>
    <w:rsid w:val="00143940"/>
    <w:rsid w:val="0014414A"/>
    <w:rsid w:val="00144A93"/>
    <w:rsid w:val="001455B2"/>
    <w:rsid w:val="0014578C"/>
    <w:rsid w:val="00145B8E"/>
    <w:rsid w:val="00146BC9"/>
    <w:rsid w:val="00147552"/>
    <w:rsid w:val="00147A63"/>
    <w:rsid w:val="00147A8C"/>
    <w:rsid w:val="0015079A"/>
    <w:rsid w:val="00150D95"/>
    <w:rsid w:val="00150E77"/>
    <w:rsid w:val="00151135"/>
    <w:rsid w:val="001517C3"/>
    <w:rsid w:val="0015376E"/>
    <w:rsid w:val="001538C5"/>
    <w:rsid w:val="001539C6"/>
    <w:rsid w:val="00153D1C"/>
    <w:rsid w:val="00154487"/>
    <w:rsid w:val="0015529C"/>
    <w:rsid w:val="00155354"/>
    <w:rsid w:val="00156148"/>
    <w:rsid w:val="00156AC9"/>
    <w:rsid w:val="00156CC6"/>
    <w:rsid w:val="001578F5"/>
    <w:rsid w:val="001607EC"/>
    <w:rsid w:val="001609D9"/>
    <w:rsid w:val="00160A4A"/>
    <w:rsid w:val="00161E12"/>
    <w:rsid w:val="001640AF"/>
    <w:rsid w:val="00164443"/>
    <w:rsid w:val="001647BD"/>
    <w:rsid w:val="00166073"/>
    <w:rsid w:val="0016665C"/>
    <w:rsid w:val="00166EB7"/>
    <w:rsid w:val="00167192"/>
    <w:rsid w:val="00167555"/>
    <w:rsid w:val="00167A34"/>
    <w:rsid w:val="00167E09"/>
    <w:rsid w:val="00170676"/>
    <w:rsid w:val="00170753"/>
    <w:rsid w:val="00170FF2"/>
    <w:rsid w:val="0017154D"/>
    <w:rsid w:val="00171C73"/>
    <w:rsid w:val="00171FE7"/>
    <w:rsid w:val="00172651"/>
    <w:rsid w:val="0017277D"/>
    <w:rsid w:val="00172D53"/>
    <w:rsid w:val="00173188"/>
    <w:rsid w:val="0017397A"/>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7CD"/>
    <w:rsid w:val="0019130D"/>
    <w:rsid w:val="00191912"/>
    <w:rsid w:val="00191CEF"/>
    <w:rsid w:val="001926B1"/>
    <w:rsid w:val="00192AF9"/>
    <w:rsid w:val="00192B6B"/>
    <w:rsid w:val="00192ED3"/>
    <w:rsid w:val="001934A7"/>
    <w:rsid w:val="00193984"/>
    <w:rsid w:val="00193D4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0BD"/>
    <w:rsid w:val="001A18C1"/>
    <w:rsid w:val="001A1DD2"/>
    <w:rsid w:val="001A2163"/>
    <w:rsid w:val="001A225E"/>
    <w:rsid w:val="001A25FD"/>
    <w:rsid w:val="001A2693"/>
    <w:rsid w:val="001A2E70"/>
    <w:rsid w:val="001A36E4"/>
    <w:rsid w:val="001A39B5"/>
    <w:rsid w:val="001A3BD1"/>
    <w:rsid w:val="001A49EA"/>
    <w:rsid w:val="001A4D7F"/>
    <w:rsid w:val="001A4D9A"/>
    <w:rsid w:val="001A5289"/>
    <w:rsid w:val="001A5D72"/>
    <w:rsid w:val="001A5F8E"/>
    <w:rsid w:val="001A5FBA"/>
    <w:rsid w:val="001A6126"/>
    <w:rsid w:val="001A67B2"/>
    <w:rsid w:val="001A6CC7"/>
    <w:rsid w:val="001A7088"/>
    <w:rsid w:val="001A710C"/>
    <w:rsid w:val="001A7678"/>
    <w:rsid w:val="001A7B3D"/>
    <w:rsid w:val="001B1873"/>
    <w:rsid w:val="001B1895"/>
    <w:rsid w:val="001B2074"/>
    <w:rsid w:val="001B2226"/>
    <w:rsid w:val="001B3250"/>
    <w:rsid w:val="001B33A4"/>
    <w:rsid w:val="001B34A0"/>
    <w:rsid w:val="001B370C"/>
    <w:rsid w:val="001B3C7D"/>
    <w:rsid w:val="001B3F4C"/>
    <w:rsid w:val="001B40DB"/>
    <w:rsid w:val="001B4266"/>
    <w:rsid w:val="001B4AA6"/>
    <w:rsid w:val="001B50F3"/>
    <w:rsid w:val="001B53D6"/>
    <w:rsid w:val="001B5479"/>
    <w:rsid w:val="001B59DE"/>
    <w:rsid w:val="001B60B1"/>
    <w:rsid w:val="001B6709"/>
    <w:rsid w:val="001B77FA"/>
    <w:rsid w:val="001C0D82"/>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0F53"/>
    <w:rsid w:val="001D2623"/>
    <w:rsid w:val="001D2CB6"/>
    <w:rsid w:val="001D37D8"/>
    <w:rsid w:val="001D414C"/>
    <w:rsid w:val="001D41F4"/>
    <w:rsid w:val="001D5752"/>
    <w:rsid w:val="001D5C4D"/>
    <w:rsid w:val="001D5D60"/>
    <w:rsid w:val="001D612E"/>
    <w:rsid w:val="001D65F8"/>
    <w:rsid w:val="001D7492"/>
    <w:rsid w:val="001D7890"/>
    <w:rsid w:val="001D7ADA"/>
    <w:rsid w:val="001E0107"/>
    <w:rsid w:val="001E250F"/>
    <w:rsid w:val="001E2BC5"/>
    <w:rsid w:val="001E3801"/>
    <w:rsid w:val="001E3D5A"/>
    <w:rsid w:val="001E4891"/>
    <w:rsid w:val="001E4C29"/>
    <w:rsid w:val="001E4DB2"/>
    <w:rsid w:val="001E5701"/>
    <w:rsid w:val="001E61DF"/>
    <w:rsid w:val="001E621B"/>
    <w:rsid w:val="001E76C7"/>
    <w:rsid w:val="001E7D64"/>
    <w:rsid w:val="001E7E24"/>
    <w:rsid w:val="001F04C1"/>
    <w:rsid w:val="001F15A0"/>
    <w:rsid w:val="001F1D6C"/>
    <w:rsid w:val="001F1DB6"/>
    <w:rsid w:val="001F1FB1"/>
    <w:rsid w:val="001F2168"/>
    <w:rsid w:val="001F2E11"/>
    <w:rsid w:val="001F2EB6"/>
    <w:rsid w:val="001F3174"/>
    <w:rsid w:val="001F3809"/>
    <w:rsid w:val="001F421B"/>
    <w:rsid w:val="001F5180"/>
    <w:rsid w:val="001F5594"/>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C9B"/>
    <w:rsid w:val="00202DC9"/>
    <w:rsid w:val="00202F59"/>
    <w:rsid w:val="00203725"/>
    <w:rsid w:val="002037C0"/>
    <w:rsid w:val="00203D02"/>
    <w:rsid w:val="0020417D"/>
    <w:rsid w:val="00204FAD"/>
    <w:rsid w:val="002058A4"/>
    <w:rsid w:val="002059C4"/>
    <w:rsid w:val="00205AE0"/>
    <w:rsid w:val="00206179"/>
    <w:rsid w:val="002066F0"/>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DB0"/>
    <w:rsid w:val="00215FB5"/>
    <w:rsid w:val="002163DC"/>
    <w:rsid w:val="00216766"/>
    <w:rsid w:val="00216820"/>
    <w:rsid w:val="00216FEE"/>
    <w:rsid w:val="00217893"/>
    <w:rsid w:val="00220588"/>
    <w:rsid w:val="00220B88"/>
    <w:rsid w:val="002211A8"/>
    <w:rsid w:val="00221235"/>
    <w:rsid w:val="00221CC0"/>
    <w:rsid w:val="0022234B"/>
    <w:rsid w:val="00222AD7"/>
    <w:rsid w:val="00222F96"/>
    <w:rsid w:val="00223614"/>
    <w:rsid w:val="00223D79"/>
    <w:rsid w:val="00224F0F"/>
    <w:rsid w:val="002256CF"/>
    <w:rsid w:val="002257D8"/>
    <w:rsid w:val="00225BEF"/>
    <w:rsid w:val="002267DE"/>
    <w:rsid w:val="00226AD0"/>
    <w:rsid w:val="002279BC"/>
    <w:rsid w:val="002306AB"/>
    <w:rsid w:val="00231166"/>
    <w:rsid w:val="0023232F"/>
    <w:rsid w:val="002324C4"/>
    <w:rsid w:val="00233169"/>
    <w:rsid w:val="0023335E"/>
    <w:rsid w:val="002338C0"/>
    <w:rsid w:val="002342E3"/>
    <w:rsid w:val="00234717"/>
    <w:rsid w:val="00234920"/>
    <w:rsid w:val="0023505D"/>
    <w:rsid w:val="002358F1"/>
    <w:rsid w:val="00236D7C"/>
    <w:rsid w:val="002374F8"/>
    <w:rsid w:val="00237EA0"/>
    <w:rsid w:val="00240CA6"/>
    <w:rsid w:val="002411C2"/>
    <w:rsid w:val="002415C7"/>
    <w:rsid w:val="0024180E"/>
    <w:rsid w:val="002419D3"/>
    <w:rsid w:val="00241D43"/>
    <w:rsid w:val="00242459"/>
    <w:rsid w:val="002425E8"/>
    <w:rsid w:val="00242CEB"/>
    <w:rsid w:val="002430AE"/>
    <w:rsid w:val="00244688"/>
    <w:rsid w:val="00244FA9"/>
    <w:rsid w:val="00245655"/>
    <w:rsid w:val="00245DD5"/>
    <w:rsid w:val="00245E8F"/>
    <w:rsid w:val="00246722"/>
    <w:rsid w:val="0024735B"/>
    <w:rsid w:val="00247619"/>
    <w:rsid w:val="002476D5"/>
    <w:rsid w:val="002510C4"/>
    <w:rsid w:val="0025176F"/>
    <w:rsid w:val="00251D4A"/>
    <w:rsid w:val="002523D7"/>
    <w:rsid w:val="00252A35"/>
    <w:rsid w:val="00253090"/>
    <w:rsid w:val="00253724"/>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08B"/>
    <w:rsid w:val="00263B34"/>
    <w:rsid w:val="00263E7F"/>
    <w:rsid w:val="0026424A"/>
    <w:rsid w:val="0026491C"/>
    <w:rsid w:val="00264B13"/>
    <w:rsid w:val="00264EBF"/>
    <w:rsid w:val="0026649F"/>
    <w:rsid w:val="002670AA"/>
    <w:rsid w:val="00267262"/>
    <w:rsid w:val="00267751"/>
    <w:rsid w:val="002677F7"/>
    <w:rsid w:val="00267E9A"/>
    <w:rsid w:val="00270113"/>
    <w:rsid w:val="002707A9"/>
    <w:rsid w:val="002713FB"/>
    <w:rsid w:val="00271411"/>
    <w:rsid w:val="002716D8"/>
    <w:rsid w:val="00272038"/>
    <w:rsid w:val="0027236E"/>
    <w:rsid w:val="0027264C"/>
    <w:rsid w:val="00272857"/>
    <w:rsid w:val="0027399D"/>
    <w:rsid w:val="00273C4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660"/>
    <w:rsid w:val="002847F1"/>
    <w:rsid w:val="00284C46"/>
    <w:rsid w:val="00285B02"/>
    <w:rsid w:val="00285E5E"/>
    <w:rsid w:val="002866E9"/>
    <w:rsid w:val="00287156"/>
    <w:rsid w:val="002907D9"/>
    <w:rsid w:val="00290850"/>
    <w:rsid w:val="00290E7C"/>
    <w:rsid w:val="00290F12"/>
    <w:rsid w:val="00291DCB"/>
    <w:rsid w:val="0029216D"/>
    <w:rsid w:val="002926A1"/>
    <w:rsid w:val="00293818"/>
    <w:rsid w:val="00293CB2"/>
    <w:rsid w:val="00294B97"/>
    <w:rsid w:val="00294BE3"/>
    <w:rsid w:val="002955C5"/>
    <w:rsid w:val="002960E2"/>
    <w:rsid w:val="002970CF"/>
    <w:rsid w:val="00297490"/>
    <w:rsid w:val="002974D4"/>
    <w:rsid w:val="0029750A"/>
    <w:rsid w:val="002977A4"/>
    <w:rsid w:val="002A00F8"/>
    <w:rsid w:val="002A1EB6"/>
    <w:rsid w:val="002A254A"/>
    <w:rsid w:val="002A25D9"/>
    <w:rsid w:val="002A3307"/>
    <w:rsid w:val="002A3B3E"/>
    <w:rsid w:val="002A3C89"/>
    <w:rsid w:val="002A43AA"/>
    <w:rsid w:val="002A4AC9"/>
    <w:rsid w:val="002A4E4F"/>
    <w:rsid w:val="002A5143"/>
    <w:rsid w:val="002A62B6"/>
    <w:rsid w:val="002A637A"/>
    <w:rsid w:val="002A6658"/>
    <w:rsid w:val="002A70E6"/>
    <w:rsid w:val="002A71C8"/>
    <w:rsid w:val="002A7976"/>
    <w:rsid w:val="002A7A35"/>
    <w:rsid w:val="002B0002"/>
    <w:rsid w:val="002B062F"/>
    <w:rsid w:val="002B12BE"/>
    <w:rsid w:val="002B144C"/>
    <w:rsid w:val="002B1557"/>
    <w:rsid w:val="002B165D"/>
    <w:rsid w:val="002B189A"/>
    <w:rsid w:val="002B19CD"/>
    <w:rsid w:val="002B1AA6"/>
    <w:rsid w:val="002B1AD3"/>
    <w:rsid w:val="002B1ED7"/>
    <w:rsid w:val="002B2FAE"/>
    <w:rsid w:val="002B2FCD"/>
    <w:rsid w:val="002B32CA"/>
    <w:rsid w:val="002B3F04"/>
    <w:rsid w:val="002B42DA"/>
    <w:rsid w:val="002B49CA"/>
    <w:rsid w:val="002B4DFD"/>
    <w:rsid w:val="002B5B7A"/>
    <w:rsid w:val="002B6251"/>
    <w:rsid w:val="002B6B9E"/>
    <w:rsid w:val="002B6FF7"/>
    <w:rsid w:val="002B75F7"/>
    <w:rsid w:val="002C14FC"/>
    <w:rsid w:val="002C17A0"/>
    <w:rsid w:val="002C1FB6"/>
    <w:rsid w:val="002C215A"/>
    <w:rsid w:val="002C21FA"/>
    <w:rsid w:val="002C2523"/>
    <w:rsid w:val="002C27BD"/>
    <w:rsid w:val="002C2936"/>
    <w:rsid w:val="002C2A10"/>
    <w:rsid w:val="002C2A21"/>
    <w:rsid w:val="002C2DD1"/>
    <w:rsid w:val="002C362D"/>
    <w:rsid w:val="002C42B3"/>
    <w:rsid w:val="002C4528"/>
    <w:rsid w:val="002C4AE8"/>
    <w:rsid w:val="002C5249"/>
    <w:rsid w:val="002C52C2"/>
    <w:rsid w:val="002C53E8"/>
    <w:rsid w:val="002C5826"/>
    <w:rsid w:val="002C590C"/>
    <w:rsid w:val="002C5FF7"/>
    <w:rsid w:val="002C65B9"/>
    <w:rsid w:val="002C729F"/>
    <w:rsid w:val="002C7383"/>
    <w:rsid w:val="002D1083"/>
    <w:rsid w:val="002D1C99"/>
    <w:rsid w:val="002D1EFA"/>
    <w:rsid w:val="002D236C"/>
    <w:rsid w:val="002D28EF"/>
    <w:rsid w:val="002D3712"/>
    <w:rsid w:val="002D45A7"/>
    <w:rsid w:val="002D470F"/>
    <w:rsid w:val="002D48BB"/>
    <w:rsid w:val="002D4A33"/>
    <w:rsid w:val="002D4D97"/>
    <w:rsid w:val="002D51D8"/>
    <w:rsid w:val="002D54D5"/>
    <w:rsid w:val="002D5ABC"/>
    <w:rsid w:val="002D61AE"/>
    <w:rsid w:val="002D6348"/>
    <w:rsid w:val="002D6821"/>
    <w:rsid w:val="002D6D51"/>
    <w:rsid w:val="002D6E52"/>
    <w:rsid w:val="002D6F74"/>
    <w:rsid w:val="002D71B6"/>
    <w:rsid w:val="002D7F06"/>
    <w:rsid w:val="002E00F1"/>
    <w:rsid w:val="002E0EFA"/>
    <w:rsid w:val="002E115D"/>
    <w:rsid w:val="002E120E"/>
    <w:rsid w:val="002E1796"/>
    <w:rsid w:val="002E259F"/>
    <w:rsid w:val="002E2B4B"/>
    <w:rsid w:val="002E2B93"/>
    <w:rsid w:val="002E2CD8"/>
    <w:rsid w:val="002E2F4A"/>
    <w:rsid w:val="002E348F"/>
    <w:rsid w:val="002E34F6"/>
    <w:rsid w:val="002E37FA"/>
    <w:rsid w:val="002E3C32"/>
    <w:rsid w:val="002E4A5A"/>
    <w:rsid w:val="002E5C9B"/>
    <w:rsid w:val="002E5EA9"/>
    <w:rsid w:val="002E6BB6"/>
    <w:rsid w:val="002F05C1"/>
    <w:rsid w:val="002F0663"/>
    <w:rsid w:val="002F0FBA"/>
    <w:rsid w:val="002F12E7"/>
    <w:rsid w:val="002F148F"/>
    <w:rsid w:val="002F17A8"/>
    <w:rsid w:val="002F1998"/>
    <w:rsid w:val="002F1CD9"/>
    <w:rsid w:val="002F1D5C"/>
    <w:rsid w:val="002F396F"/>
    <w:rsid w:val="002F44C0"/>
    <w:rsid w:val="002F536E"/>
    <w:rsid w:val="002F5A85"/>
    <w:rsid w:val="002F5EE2"/>
    <w:rsid w:val="002F5F47"/>
    <w:rsid w:val="002F5F8E"/>
    <w:rsid w:val="002F67FD"/>
    <w:rsid w:val="002F6EDD"/>
    <w:rsid w:val="002F734C"/>
    <w:rsid w:val="002F7A04"/>
    <w:rsid w:val="002F7B28"/>
    <w:rsid w:val="002F7D23"/>
    <w:rsid w:val="00300D03"/>
    <w:rsid w:val="00300FEF"/>
    <w:rsid w:val="00301185"/>
    <w:rsid w:val="00301B49"/>
    <w:rsid w:val="0030230E"/>
    <w:rsid w:val="00302DD1"/>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924"/>
    <w:rsid w:val="00312FEE"/>
    <w:rsid w:val="00313947"/>
    <w:rsid w:val="00313A09"/>
    <w:rsid w:val="00313C2B"/>
    <w:rsid w:val="00313FB7"/>
    <w:rsid w:val="0031420A"/>
    <w:rsid w:val="00314359"/>
    <w:rsid w:val="00314972"/>
    <w:rsid w:val="00314A80"/>
    <w:rsid w:val="00314BA3"/>
    <w:rsid w:val="003155D3"/>
    <w:rsid w:val="00317AC3"/>
    <w:rsid w:val="00320115"/>
    <w:rsid w:val="00321802"/>
    <w:rsid w:val="00321A79"/>
    <w:rsid w:val="00321B1F"/>
    <w:rsid w:val="003223CD"/>
    <w:rsid w:val="0032266C"/>
    <w:rsid w:val="003232C3"/>
    <w:rsid w:val="00324073"/>
    <w:rsid w:val="003241B0"/>
    <w:rsid w:val="003241B4"/>
    <w:rsid w:val="0032494C"/>
    <w:rsid w:val="00325243"/>
    <w:rsid w:val="00325A84"/>
    <w:rsid w:val="00325B12"/>
    <w:rsid w:val="00325BB7"/>
    <w:rsid w:val="00325D58"/>
    <w:rsid w:val="00325F1F"/>
    <w:rsid w:val="00326357"/>
    <w:rsid w:val="00326CB7"/>
    <w:rsid w:val="00326F19"/>
    <w:rsid w:val="00326F9E"/>
    <w:rsid w:val="003300F2"/>
    <w:rsid w:val="00331673"/>
    <w:rsid w:val="00331C12"/>
    <w:rsid w:val="00331ED1"/>
    <w:rsid w:val="003328D9"/>
    <w:rsid w:val="00333BFA"/>
    <w:rsid w:val="00334D33"/>
    <w:rsid w:val="00334EB8"/>
    <w:rsid w:val="00335A01"/>
    <w:rsid w:val="00335DA5"/>
    <w:rsid w:val="0033642E"/>
    <w:rsid w:val="00336F6A"/>
    <w:rsid w:val="0034013B"/>
    <w:rsid w:val="003406FD"/>
    <w:rsid w:val="00340F7A"/>
    <w:rsid w:val="003412D9"/>
    <w:rsid w:val="00341929"/>
    <w:rsid w:val="00341D9A"/>
    <w:rsid w:val="00343586"/>
    <w:rsid w:val="003436A3"/>
    <w:rsid w:val="003436D5"/>
    <w:rsid w:val="00343AFE"/>
    <w:rsid w:val="00343F4D"/>
    <w:rsid w:val="0034460F"/>
    <w:rsid w:val="00344F46"/>
    <w:rsid w:val="00345141"/>
    <w:rsid w:val="003451F8"/>
    <w:rsid w:val="003453C2"/>
    <w:rsid w:val="00345F0F"/>
    <w:rsid w:val="00346410"/>
    <w:rsid w:val="003467C9"/>
    <w:rsid w:val="00350286"/>
    <w:rsid w:val="0035041E"/>
    <w:rsid w:val="00350730"/>
    <w:rsid w:val="00351D68"/>
    <w:rsid w:val="003521F9"/>
    <w:rsid w:val="00352626"/>
    <w:rsid w:val="00352C78"/>
    <w:rsid w:val="003536CF"/>
    <w:rsid w:val="00353A48"/>
    <w:rsid w:val="00353D1B"/>
    <w:rsid w:val="00354AB4"/>
    <w:rsid w:val="00355501"/>
    <w:rsid w:val="00355743"/>
    <w:rsid w:val="00355846"/>
    <w:rsid w:val="003559E0"/>
    <w:rsid w:val="00356D0D"/>
    <w:rsid w:val="003570C3"/>
    <w:rsid w:val="003572C2"/>
    <w:rsid w:val="003576C1"/>
    <w:rsid w:val="00357BB8"/>
    <w:rsid w:val="00357C23"/>
    <w:rsid w:val="003600F2"/>
    <w:rsid w:val="003609E8"/>
    <w:rsid w:val="00360DB9"/>
    <w:rsid w:val="00360F9B"/>
    <w:rsid w:val="003610BD"/>
    <w:rsid w:val="00361525"/>
    <w:rsid w:val="003617F1"/>
    <w:rsid w:val="00362078"/>
    <w:rsid w:val="00362719"/>
    <w:rsid w:val="00362A89"/>
    <w:rsid w:val="00363134"/>
    <w:rsid w:val="003635D2"/>
    <w:rsid w:val="00365384"/>
    <w:rsid w:val="003660B8"/>
    <w:rsid w:val="003671C3"/>
    <w:rsid w:val="00370489"/>
    <w:rsid w:val="00370682"/>
    <w:rsid w:val="003711C1"/>
    <w:rsid w:val="003713E4"/>
    <w:rsid w:val="00371433"/>
    <w:rsid w:val="00373245"/>
    <w:rsid w:val="00373C97"/>
    <w:rsid w:val="003741D5"/>
    <w:rsid w:val="00374529"/>
    <w:rsid w:val="00374650"/>
    <w:rsid w:val="00374A04"/>
    <w:rsid w:val="00375417"/>
    <w:rsid w:val="0037545E"/>
    <w:rsid w:val="003754D9"/>
    <w:rsid w:val="00375B68"/>
    <w:rsid w:val="0037632B"/>
    <w:rsid w:val="00376452"/>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CAA"/>
    <w:rsid w:val="003821B2"/>
    <w:rsid w:val="00382939"/>
    <w:rsid w:val="00382A83"/>
    <w:rsid w:val="003833CD"/>
    <w:rsid w:val="003835F5"/>
    <w:rsid w:val="0038433C"/>
    <w:rsid w:val="00384A09"/>
    <w:rsid w:val="00384F5A"/>
    <w:rsid w:val="00385D49"/>
    <w:rsid w:val="00386E76"/>
    <w:rsid w:val="00387DEB"/>
    <w:rsid w:val="003903FB"/>
    <w:rsid w:val="00390B20"/>
    <w:rsid w:val="0039114B"/>
    <w:rsid w:val="0039183A"/>
    <w:rsid w:val="00391FE7"/>
    <w:rsid w:val="0039299B"/>
    <w:rsid w:val="003933CB"/>
    <w:rsid w:val="00393698"/>
    <w:rsid w:val="0039371E"/>
    <w:rsid w:val="0039436A"/>
    <w:rsid w:val="00394C27"/>
    <w:rsid w:val="00396CB4"/>
    <w:rsid w:val="003977D0"/>
    <w:rsid w:val="003A00F1"/>
    <w:rsid w:val="003A050E"/>
    <w:rsid w:val="003A050F"/>
    <w:rsid w:val="003A0CAA"/>
    <w:rsid w:val="003A0EC0"/>
    <w:rsid w:val="003A11D4"/>
    <w:rsid w:val="003A1229"/>
    <w:rsid w:val="003A1F9F"/>
    <w:rsid w:val="003A2F4F"/>
    <w:rsid w:val="003A30C5"/>
    <w:rsid w:val="003A3B84"/>
    <w:rsid w:val="003A3C99"/>
    <w:rsid w:val="003A43DD"/>
    <w:rsid w:val="003A441C"/>
    <w:rsid w:val="003A4559"/>
    <w:rsid w:val="003A47D1"/>
    <w:rsid w:val="003A493C"/>
    <w:rsid w:val="003A4CDD"/>
    <w:rsid w:val="003A636D"/>
    <w:rsid w:val="003A65F9"/>
    <w:rsid w:val="003A6638"/>
    <w:rsid w:val="003A6652"/>
    <w:rsid w:val="003A683D"/>
    <w:rsid w:val="003A6BC4"/>
    <w:rsid w:val="003B03D1"/>
    <w:rsid w:val="003B0F1F"/>
    <w:rsid w:val="003B12DE"/>
    <w:rsid w:val="003B160F"/>
    <w:rsid w:val="003B2D1F"/>
    <w:rsid w:val="003B3624"/>
    <w:rsid w:val="003B3660"/>
    <w:rsid w:val="003B386F"/>
    <w:rsid w:val="003B39F9"/>
    <w:rsid w:val="003B4138"/>
    <w:rsid w:val="003B6924"/>
    <w:rsid w:val="003B73B7"/>
    <w:rsid w:val="003B7634"/>
    <w:rsid w:val="003B78AD"/>
    <w:rsid w:val="003C018A"/>
    <w:rsid w:val="003C07A3"/>
    <w:rsid w:val="003C126F"/>
    <w:rsid w:val="003C16E9"/>
    <w:rsid w:val="003C1AB1"/>
    <w:rsid w:val="003C1B53"/>
    <w:rsid w:val="003C1BFB"/>
    <w:rsid w:val="003C2366"/>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6F84"/>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9C9"/>
    <w:rsid w:val="003D7DD9"/>
    <w:rsid w:val="003E0A08"/>
    <w:rsid w:val="003E0AF4"/>
    <w:rsid w:val="003E0EA2"/>
    <w:rsid w:val="003E0FEA"/>
    <w:rsid w:val="003E1160"/>
    <w:rsid w:val="003E1371"/>
    <w:rsid w:val="003E1D80"/>
    <w:rsid w:val="003E2280"/>
    <w:rsid w:val="003E23F7"/>
    <w:rsid w:val="003E2796"/>
    <w:rsid w:val="003E4314"/>
    <w:rsid w:val="003E436D"/>
    <w:rsid w:val="003E4AC7"/>
    <w:rsid w:val="003E4CA6"/>
    <w:rsid w:val="003E4DB9"/>
    <w:rsid w:val="003E5097"/>
    <w:rsid w:val="003E51C1"/>
    <w:rsid w:val="003E6626"/>
    <w:rsid w:val="003E664F"/>
    <w:rsid w:val="003E713F"/>
    <w:rsid w:val="003E7F39"/>
    <w:rsid w:val="003F084C"/>
    <w:rsid w:val="003F092C"/>
    <w:rsid w:val="003F0C56"/>
    <w:rsid w:val="003F0DA7"/>
    <w:rsid w:val="003F138E"/>
    <w:rsid w:val="003F139A"/>
    <w:rsid w:val="003F14C3"/>
    <w:rsid w:val="003F1531"/>
    <w:rsid w:val="003F18FD"/>
    <w:rsid w:val="003F191B"/>
    <w:rsid w:val="003F1CE4"/>
    <w:rsid w:val="003F1D78"/>
    <w:rsid w:val="003F1F79"/>
    <w:rsid w:val="003F2587"/>
    <w:rsid w:val="003F25CB"/>
    <w:rsid w:val="003F3C34"/>
    <w:rsid w:val="003F3EFE"/>
    <w:rsid w:val="003F3FC9"/>
    <w:rsid w:val="003F4245"/>
    <w:rsid w:val="003F5489"/>
    <w:rsid w:val="003F54D8"/>
    <w:rsid w:val="003F5913"/>
    <w:rsid w:val="003F6766"/>
    <w:rsid w:val="003F6DC9"/>
    <w:rsid w:val="003F740A"/>
    <w:rsid w:val="003F7FE3"/>
    <w:rsid w:val="00400269"/>
    <w:rsid w:val="004017E7"/>
    <w:rsid w:val="00401CAD"/>
    <w:rsid w:val="004022F2"/>
    <w:rsid w:val="0040276A"/>
    <w:rsid w:val="004038D3"/>
    <w:rsid w:val="00403C4D"/>
    <w:rsid w:val="0040427C"/>
    <w:rsid w:val="00404533"/>
    <w:rsid w:val="0040472C"/>
    <w:rsid w:val="004047D7"/>
    <w:rsid w:val="00404B0B"/>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99A"/>
    <w:rsid w:val="004157B6"/>
    <w:rsid w:val="00415E42"/>
    <w:rsid w:val="0041685F"/>
    <w:rsid w:val="00416CD6"/>
    <w:rsid w:val="00416D08"/>
    <w:rsid w:val="004170BC"/>
    <w:rsid w:val="00417604"/>
    <w:rsid w:val="0042181E"/>
    <w:rsid w:val="00421D7D"/>
    <w:rsid w:val="00423211"/>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CB5"/>
    <w:rsid w:val="00441140"/>
    <w:rsid w:val="00441581"/>
    <w:rsid w:val="004417E5"/>
    <w:rsid w:val="00442E06"/>
    <w:rsid w:val="00442F8D"/>
    <w:rsid w:val="004432C7"/>
    <w:rsid w:val="00443BA6"/>
    <w:rsid w:val="00443DE5"/>
    <w:rsid w:val="00443FA8"/>
    <w:rsid w:val="00443FEB"/>
    <w:rsid w:val="00444241"/>
    <w:rsid w:val="00444CAF"/>
    <w:rsid w:val="00444DC8"/>
    <w:rsid w:val="00445041"/>
    <w:rsid w:val="00445162"/>
    <w:rsid w:val="00445179"/>
    <w:rsid w:val="00445FFB"/>
    <w:rsid w:val="00446913"/>
    <w:rsid w:val="0044784D"/>
    <w:rsid w:val="00447B36"/>
    <w:rsid w:val="00447D54"/>
    <w:rsid w:val="004501D3"/>
    <w:rsid w:val="00450415"/>
    <w:rsid w:val="0045073B"/>
    <w:rsid w:val="00450767"/>
    <w:rsid w:val="004512A8"/>
    <w:rsid w:val="0045134B"/>
    <w:rsid w:val="004516A3"/>
    <w:rsid w:val="00451781"/>
    <w:rsid w:val="0045184C"/>
    <w:rsid w:val="00451AF7"/>
    <w:rsid w:val="00451FD4"/>
    <w:rsid w:val="004525F0"/>
    <w:rsid w:val="00452A1F"/>
    <w:rsid w:val="00452C1D"/>
    <w:rsid w:val="00453770"/>
    <w:rsid w:val="004545ED"/>
    <w:rsid w:val="00454F45"/>
    <w:rsid w:val="00455131"/>
    <w:rsid w:val="00455810"/>
    <w:rsid w:val="00455A08"/>
    <w:rsid w:val="00455AA9"/>
    <w:rsid w:val="00455D76"/>
    <w:rsid w:val="00456067"/>
    <w:rsid w:val="00456537"/>
    <w:rsid w:val="00456A2D"/>
    <w:rsid w:val="00456DA6"/>
    <w:rsid w:val="00457163"/>
    <w:rsid w:val="0045773D"/>
    <w:rsid w:val="00457F5A"/>
    <w:rsid w:val="00460069"/>
    <w:rsid w:val="00460244"/>
    <w:rsid w:val="00460401"/>
    <w:rsid w:val="00460A16"/>
    <w:rsid w:val="00460C75"/>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61B"/>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3F96"/>
    <w:rsid w:val="004847DE"/>
    <w:rsid w:val="00484906"/>
    <w:rsid w:val="00484E76"/>
    <w:rsid w:val="0048587E"/>
    <w:rsid w:val="00485E23"/>
    <w:rsid w:val="0048654D"/>
    <w:rsid w:val="004867B9"/>
    <w:rsid w:val="00486B0D"/>
    <w:rsid w:val="00486DCD"/>
    <w:rsid w:val="004873D5"/>
    <w:rsid w:val="004905CE"/>
    <w:rsid w:val="004909FF"/>
    <w:rsid w:val="00491D8B"/>
    <w:rsid w:val="004923AA"/>
    <w:rsid w:val="00492B72"/>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5D9"/>
    <w:rsid w:val="004A56F8"/>
    <w:rsid w:val="004A60B1"/>
    <w:rsid w:val="004A7223"/>
    <w:rsid w:val="004A7485"/>
    <w:rsid w:val="004A769B"/>
    <w:rsid w:val="004A7F0E"/>
    <w:rsid w:val="004B051D"/>
    <w:rsid w:val="004B0C3C"/>
    <w:rsid w:val="004B0E0C"/>
    <w:rsid w:val="004B15B4"/>
    <w:rsid w:val="004B1B04"/>
    <w:rsid w:val="004B2DE0"/>
    <w:rsid w:val="004B2DE4"/>
    <w:rsid w:val="004B3551"/>
    <w:rsid w:val="004B42DF"/>
    <w:rsid w:val="004B4807"/>
    <w:rsid w:val="004B5579"/>
    <w:rsid w:val="004B5806"/>
    <w:rsid w:val="004B5982"/>
    <w:rsid w:val="004B685B"/>
    <w:rsid w:val="004B6BCA"/>
    <w:rsid w:val="004B6FBD"/>
    <w:rsid w:val="004B7455"/>
    <w:rsid w:val="004B7E66"/>
    <w:rsid w:val="004B7FBC"/>
    <w:rsid w:val="004C010A"/>
    <w:rsid w:val="004C076A"/>
    <w:rsid w:val="004C0B12"/>
    <w:rsid w:val="004C0BB9"/>
    <w:rsid w:val="004C1141"/>
    <w:rsid w:val="004C11AA"/>
    <w:rsid w:val="004C20C1"/>
    <w:rsid w:val="004C29F1"/>
    <w:rsid w:val="004C3894"/>
    <w:rsid w:val="004C3C5E"/>
    <w:rsid w:val="004C40E5"/>
    <w:rsid w:val="004C428D"/>
    <w:rsid w:val="004C42C8"/>
    <w:rsid w:val="004C432C"/>
    <w:rsid w:val="004C4413"/>
    <w:rsid w:val="004C4ADF"/>
    <w:rsid w:val="004C4AF5"/>
    <w:rsid w:val="004C4FDA"/>
    <w:rsid w:val="004C5089"/>
    <w:rsid w:val="004C53C3"/>
    <w:rsid w:val="004C6049"/>
    <w:rsid w:val="004C606C"/>
    <w:rsid w:val="004C7DC4"/>
    <w:rsid w:val="004C7E0B"/>
    <w:rsid w:val="004C7E53"/>
    <w:rsid w:val="004D017C"/>
    <w:rsid w:val="004D0B91"/>
    <w:rsid w:val="004D1010"/>
    <w:rsid w:val="004D248A"/>
    <w:rsid w:val="004D3BE3"/>
    <w:rsid w:val="004D459D"/>
    <w:rsid w:val="004D4C7B"/>
    <w:rsid w:val="004D5907"/>
    <w:rsid w:val="004D6FA9"/>
    <w:rsid w:val="004D7072"/>
    <w:rsid w:val="004D7B52"/>
    <w:rsid w:val="004D7DFA"/>
    <w:rsid w:val="004E0049"/>
    <w:rsid w:val="004E055A"/>
    <w:rsid w:val="004E05A2"/>
    <w:rsid w:val="004E06BB"/>
    <w:rsid w:val="004E07B2"/>
    <w:rsid w:val="004E1135"/>
    <w:rsid w:val="004E13EA"/>
    <w:rsid w:val="004E157B"/>
    <w:rsid w:val="004E1E30"/>
    <w:rsid w:val="004E1FB0"/>
    <w:rsid w:val="004E2034"/>
    <w:rsid w:val="004E2171"/>
    <w:rsid w:val="004E2550"/>
    <w:rsid w:val="004E3243"/>
    <w:rsid w:val="004E341E"/>
    <w:rsid w:val="004E4023"/>
    <w:rsid w:val="004E442B"/>
    <w:rsid w:val="004E4520"/>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B23"/>
    <w:rsid w:val="004F30E1"/>
    <w:rsid w:val="004F33F0"/>
    <w:rsid w:val="004F3CFE"/>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919"/>
    <w:rsid w:val="00504E9D"/>
    <w:rsid w:val="00505506"/>
    <w:rsid w:val="005070CC"/>
    <w:rsid w:val="0050724C"/>
    <w:rsid w:val="00507441"/>
    <w:rsid w:val="0050794F"/>
    <w:rsid w:val="00507DC9"/>
    <w:rsid w:val="005107DF"/>
    <w:rsid w:val="0051113D"/>
    <w:rsid w:val="0051148D"/>
    <w:rsid w:val="00511E57"/>
    <w:rsid w:val="005122FE"/>
    <w:rsid w:val="0051270F"/>
    <w:rsid w:val="00512760"/>
    <w:rsid w:val="00512B1D"/>
    <w:rsid w:val="00512C9F"/>
    <w:rsid w:val="00512D6B"/>
    <w:rsid w:val="00512E53"/>
    <w:rsid w:val="0051329C"/>
    <w:rsid w:val="00513A65"/>
    <w:rsid w:val="00513D2A"/>
    <w:rsid w:val="0051416C"/>
    <w:rsid w:val="0051508F"/>
    <w:rsid w:val="005159D2"/>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92"/>
    <w:rsid w:val="005321FB"/>
    <w:rsid w:val="0053254A"/>
    <w:rsid w:val="005332CF"/>
    <w:rsid w:val="005334CF"/>
    <w:rsid w:val="00533513"/>
    <w:rsid w:val="00533865"/>
    <w:rsid w:val="00533C4A"/>
    <w:rsid w:val="005346BB"/>
    <w:rsid w:val="00535763"/>
    <w:rsid w:val="005357BB"/>
    <w:rsid w:val="005377B5"/>
    <w:rsid w:val="005379DF"/>
    <w:rsid w:val="005379E7"/>
    <w:rsid w:val="00537A4A"/>
    <w:rsid w:val="00540094"/>
    <w:rsid w:val="005404A6"/>
    <w:rsid w:val="005406A1"/>
    <w:rsid w:val="00540743"/>
    <w:rsid w:val="00540BDA"/>
    <w:rsid w:val="00540C9A"/>
    <w:rsid w:val="0054132A"/>
    <w:rsid w:val="005415E4"/>
    <w:rsid w:val="00541BC4"/>
    <w:rsid w:val="005420ED"/>
    <w:rsid w:val="00542A74"/>
    <w:rsid w:val="00543AE0"/>
    <w:rsid w:val="005448A6"/>
    <w:rsid w:val="005464B7"/>
    <w:rsid w:val="00547265"/>
    <w:rsid w:val="00547443"/>
    <w:rsid w:val="005505A6"/>
    <w:rsid w:val="005505BF"/>
    <w:rsid w:val="00550C88"/>
    <w:rsid w:val="00550FE6"/>
    <w:rsid w:val="00551B0D"/>
    <w:rsid w:val="00551FA7"/>
    <w:rsid w:val="005531B5"/>
    <w:rsid w:val="00553286"/>
    <w:rsid w:val="00553E2C"/>
    <w:rsid w:val="0055476C"/>
    <w:rsid w:val="00556A91"/>
    <w:rsid w:val="0055710D"/>
    <w:rsid w:val="00557458"/>
    <w:rsid w:val="00560151"/>
    <w:rsid w:val="005605D0"/>
    <w:rsid w:val="00560AD2"/>
    <w:rsid w:val="00561265"/>
    <w:rsid w:val="00561B70"/>
    <w:rsid w:val="00561DBA"/>
    <w:rsid w:val="00562B41"/>
    <w:rsid w:val="00562EE1"/>
    <w:rsid w:val="00562F0D"/>
    <w:rsid w:val="0056365F"/>
    <w:rsid w:val="0056375F"/>
    <w:rsid w:val="00563B8D"/>
    <w:rsid w:val="00563DE6"/>
    <w:rsid w:val="0056412E"/>
    <w:rsid w:val="00564379"/>
    <w:rsid w:val="0056444E"/>
    <w:rsid w:val="00564533"/>
    <w:rsid w:val="005647FE"/>
    <w:rsid w:val="005648A8"/>
    <w:rsid w:val="00564AD2"/>
    <w:rsid w:val="00564B20"/>
    <w:rsid w:val="00564ED0"/>
    <w:rsid w:val="00565036"/>
    <w:rsid w:val="005651C4"/>
    <w:rsid w:val="00565724"/>
    <w:rsid w:val="005669CC"/>
    <w:rsid w:val="00566CC6"/>
    <w:rsid w:val="005670A1"/>
    <w:rsid w:val="00567348"/>
    <w:rsid w:val="00567800"/>
    <w:rsid w:val="00567A52"/>
    <w:rsid w:val="00567B47"/>
    <w:rsid w:val="00567D50"/>
    <w:rsid w:val="00570722"/>
    <w:rsid w:val="0057118D"/>
    <w:rsid w:val="00571214"/>
    <w:rsid w:val="0057158C"/>
    <w:rsid w:val="005717E5"/>
    <w:rsid w:val="005717E7"/>
    <w:rsid w:val="0057188A"/>
    <w:rsid w:val="00571EE0"/>
    <w:rsid w:val="0057250B"/>
    <w:rsid w:val="00572AF3"/>
    <w:rsid w:val="00573F84"/>
    <w:rsid w:val="00574529"/>
    <w:rsid w:val="005753B6"/>
    <w:rsid w:val="00575DFE"/>
    <w:rsid w:val="005769FF"/>
    <w:rsid w:val="0057745D"/>
    <w:rsid w:val="00577925"/>
    <w:rsid w:val="00577A72"/>
    <w:rsid w:val="00580094"/>
    <w:rsid w:val="005806D2"/>
    <w:rsid w:val="00582CE9"/>
    <w:rsid w:val="00583195"/>
    <w:rsid w:val="0058377F"/>
    <w:rsid w:val="00583982"/>
    <w:rsid w:val="00583B84"/>
    <w:rsid w:val="00583CA7"/>
    <w:rsid w:val="00583DBB"/>
    <w:rsid w:val="00584DCA"/>
    <w:rsid w:val="0058525D"/>
    <w:rsid w:val="00585C84"/>
    <w:rsid w:val="00586DAF"/>
    <w:rsid w:val="0058726C"/>
    <w:rsid w:val="005872C9"/>
    <w:rsid w:val="00587BAC"/>
    <w:rsid w:val="00590030"/>
    <w:rsid w:val="00590232"/>
    <w:rsid w:val="00593111"/>
    <w:rsid w:val="00593568"/>
    <w:rsid w:val="00593816"/>
    <w:rsid w:val="00593D67"/>
    <w:rsid w:val="00593F3E"/>
    <w:rsid w:val="00594FA6"/>
    <w:rsid w:val="00595696"/>
    <w:rsid w:val="00595F0B"/>
    <w:rsid w:val="00595F1A"/>
    <w:rsid w:val="00595F8E"/>
    <w:rsid w:val="00596895"/>
    <w:rsid w:val="00596BDA"/>
    <w:rsid w:val="00596C27"/>
    <w:rsid w:val="00596F71"/>
    <w:rsid w:val="00597414"/>
    <w:rsid w:val="00597743"/>
    <w:rsid w:val="00597972"/>
    <w:rsid w:val="005979E9"/>
    <w:rsid w:val="005A0791"/>
    <w:rsid w:val="005A07D8"/>
    <w:rsid w:val="005A08CC"/>
    <w:rsid w:val="005A0B9A"/>
    <w:rsid w:val="005A195F"/>
    <w:rsid w:val="005A2704"/>
    <w:rsid w:val="005A2AC1"/>
    <w:rsid w:val="005A2B07"/>
    <w:rsid w:val="005A58E6"/>
    <w:rsid w:val="005A598B"/>
    <w:rsid w:val="005A65C8"/>
    <w:rsid w:val="005A7254"/>
    <w:rsid w:val="005A74E8"/>
    <w:rsid w:val="005B0449"/>
    <w:rsid w:val="005B0749"/>
    <w:rsid w:val="005B19E4"/>
    <w:rsid w:val="005B1D8D"/>
    <w:rsid w:val="005B24C3"/>
    <w:rsid w:val="005B26E8"/>
    <w:rsid w:val="005B2A1D"/>
    <w:rsid w:val="005B2C82"/>
    <w:rsid w:val="005B2D9B"/>
    <w:rsid w:val="005B2F1F"/>
    <w:rsid w:val="005B2FD0"/>
    <w:rsid w:val="005B34A6"/>
    <w:rsid w:val="005B383F"/>
    <w:rsid w:val="005B3D70"/>
    <w:rsid w:val="005B46C1"/>
    <w:rsid w:val="005B484F"/>
    <w:rsid w:val="005B537C"/>
    <w:rsid w:val="005B5793"/>
    <w:rsid w:val="005B5ED5"/>
    <w:rsid w:val="005C0258"/>
    <w:rsid w:val="005C0B37"/>
    <w:rsid w:val="005C17C2"/>
    <w:rsid w:val="005C1E12"/>
    <w:rsid w:val="005C210F"/>
    <w:rsid w:val="005C336F"/>
    <w:rsid w:val="005C3CED"/>
    <w:rsid w:val="005C3F18"/>
    <w:rsid w:val="005C5BD5"/>
    <w:rsid w:val="005C6C2A"/>
    <w:rsid w:val="005C6D8F"/>
    <w:rsid w:val="005C6DD9"/>
    <w:rsid w:val="005D08AD"/>
    <w:rsid w:val="005D0CD2"/>
    <w:rsid w:val="005D1328"/>
    <w:rsid w:val="005D1747"/>
    <w:rsid w:val="005D1EC0"/>
    <w:rsid w:val="005D24F3"/>
    <w:rsid w:val="005D2BBC"/>
    <w:rsid w:val="005D2CDD"/>
    <w:rsid w:val="005D342B"/>
    <w:rsid w:val="005D393D"/>
    <w:rsid w:val="005D3FA4"/>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CE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E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012E"/>
    <w:rsid w:val="00600984"/>
    <w:rsid w:val="006015A1"/>
    <w:rsid w:val="006015E1"/>
    <w:rsid w:val="00601B91"/>
    <w:rsid w:val="00601DD0"/>
    <w:rsid w:val="0060200D"/>
    <w:rsid w:val="0060257C"/>
    <w:rsid w:val="00603E31"/>
    <w:rsid w:val="006041B7"/>
    <w:rsid w:val="006044FB"/>
    <w:rsid w:val="0060451D"/>
    <w:rsid w:val="00604814"/>
    <w:rsid w:val="00605629"/>
    <w:rsid w:val="006059FB"/>
    <w:rsid w:val="00605D03"/>
    <w:rsid w:val="00606FD4"/>
    <w:rsid w:val="00607C46"/>
    <w:rsid w:val="006102F3"/>
    <w:rsid w:val="0061093E"/>
    <w:rsid w:val="006119DC"/>
    <w:rsid w:val="00612434"/>
    <w:rsid w:val="00612CE6"/>
    <w:rsid w:val="00612DA3"/>
    <w:rsid w:val="00612EDD"/>
    <w:rsid w:val="00612FBA"/>
    <w:rsid w:val="006146F8"/>
    <w:rsid w:val="00614A7B"/>
    <w:rsid w:val="00614FF2"/>
    <w:rsid w:val="006158E4"/>
    <w:rsid w:val="006158FB"/>
    <w:rsid w:val="00615C08"/>
    <w:rsid w:val="0061733E"/>
    <w:rsid w:val="0061741C"/>
    <w:rsid w:val="0061785B"/>
    <w:rsid w:val="00617F6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27E41"/>
    <w:rsid w:val="006300B6"/>
    <w:rsid w:val="00630758"/>
    <w:rsid w:val="00630A0F"/>
    <w:rsid w:val="00630DE9"/>
    <w:rsid w:val="00630F03"/>
    <w:rsid w:val="0063163D"/>
    <w:rsid w:val="0063190D"/>
    <w:rsid w:val="00631E78"/>
    <w:rsid w:val="00632B0E"/>
    <w:rsid w:val="00632F7B"/>
    <w:rsid w:val="00633526"/>
    <w:rsid w:val="00633A99"/>
    <w:rsid w:val="00633F89"/>
    <w:rsid w:val="00634810"/>
    <w:rsid w:val="0063491E"/>
    <w:rsid w:val="006349FB"/>
    <w:rsid w:val="00634E47"/>
    <w:rsid w:val="00635013"/>
    <w:rsid w:val="0063557A"/>
    <w:rsid w:val="00635A61"/>
    <w:rsid w:val="006360EE"/>
    <w:rsid w:val="00636208"/>
    <w:rsid w:val="006375BD"/>
    <w:rsid w:val="00637BFC"/>
    <w:rsid w:val="00637DF6"/>
    <w:rsid w:val="00637F68"/>
    <w:rsid w:val="0064022B"/>
    <w:rsid w:val="00640399"/>
    <w:rsid w:val="00640DBD"/>
    <w:rsid w:val="00640F57"/>
    <w:rsid w:val="00641632"/>
    <w:rsid w:val="0064169B"/>
    <w:rsid w:val="0064259A"/>
    <w:rsid w:val="00642683"/>
    <w:rsid w:val="006428CA"/>
    <w:rsid w:val="00642A86"/>
    <w:rsid w:val="00642BB0"/>
    <w:rsid w:val="00642E25"/>
    <w:rsid w:val="0064351F"/>
    <w:rsid w:val="00643C6F"/>
    <w:rsid w:val="006440AA"/>
    <w:rsid w:val="006445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2F38"/>
    <w:rsid w:val="00653069"/>
    <w:rsid w:val="00653A37"/>
    <w:rsid w:val="00653C2C"/>
    <w:rsid w:val="00653C49"/>
    <w:rsid w:val="006541EB"/>
    <w:rsid w:val="00654366"/>
    <w:rsid w:val="006545F9"/>
    <w:rsid w:val="006553A2"/>
    <w:rsid w:val="006553EF"/>
    <w:rsid w:val="00655F17"/>
    <w:rsid w:val="006576B2"/>
    <w:rsid w:val="00660F6D"/>
    <w:rsid w:val="0066179A"/>
    <w:rsid w:val="00661860"/>
    <w:rsid w:val="00661FC2"/>
    <w:rsid w:val="00662177"/>
    <w:rsid w:val="00662606"/>
    <w:rsid w:val="00662701"/>
    <w:rsid w:val="0066271C"/>
    <w:rsid w:val="00663099"/>
    <w:rsid w:val="006638AF"/>
    <w:rsid w:val="00664184"/>
    <w:rsid w:val="00664841"/>
    <w:rsid w:val="00664C39"/>
    <w:rsid w:val="0066500F"/>
    <w:rsid w:val="00665508"/>
    <w:rsid w:val="00665D82"/>
    <w:rsid w:val="00667F92"/>
    <w:rsid w:val="00670121"/>
    <w:rsid w:val="00670373"/>
    <w:rsid w:val="00670615"/>
    <w:rsid w:val="006715F4"/>
    <w:rsid w:val="006718E1"/>
    <w:rsid w:val="00671B2B"/>
    <w:rsid w:val="00671DB5"/>
    <w:rsid w:val="0067281B"/>
    <w:rsid w:val="0067282A"/>
    <w:rsid w:val="00673538"/>
    <w:rsid w:val="006752D5"/>
    <w:rsid w:val="006755B7"/>
    <w:rsid w:val="00675AFC"/>
    <w:rsid w:val="00676607"/>
    <w:rsid w:val="006773B6"/>
    <w:rsid w:val="00677704"/>
    <w:rsid w:val="00680281"/>
    <w:rsid w:val="00681CDE"/>
    <w:rsid w:val="00681E77"/>
    <w:rsid w:val="006823B6"/>
    <w:rsid w:val="006824FC"/>
    <w:rsid w:val="006837D6"/>
    <w:rsid w:val="0068448B"/>
    <w:rsid w:val="00684A39"/>
    <w:rsid w:val="00685538"/>
    <w:rsid w:val="00685C49"/>
    <w:rsid w:val="00685F30"/>
    <w:rsid w:val="006864E5"/>
    <w:rsid w:val="0068660C"/>
    <w:rsid w:val="006876B2"/>
    <w:rsid w:val="00687933"/>
    <w:rsid w:val="00687997"/>
    <w:rsid w:val="00687E0A"/>
    <w:rsid w:val="00687E47"/>
    <w:rsid w:val="00690048"/>
    <w:rsid w:val="0069025B"/>
    <w:rsid w:val="00690580"/>
    <w:rsid w:val="0069058D"/>
    <w:rsid w:val="006906C5"/>
    <w:rsid w:val="00690B5C"/>
    <w:rsid w:val="00691BDB"/>
    <w:rsid w:val="00692F9F"/>
    <w:rsid w:val="006932C2"/>
    <w:rsid w:val="00693481"/>
    <w:rsid w:val="006937F3"/>
    <w:rsid w:val="00693BF3"/>
    <w:rsid w:val="00693D4F"/>
    <w:rsid w:val="00693DF5"/>
    <w:rsid w:val="006942B0"/>
    <w:rsid w:val="006944F4"/>
    <w:rsid w:val="00694911"/>
    <w:rsid w:val="00696781"/>
    <w:rsid w:val="006967C9"/>
    <w:rsid w:val="00696EED"/>
    <w:rsid w:val="00697471"/>
    <w:rsid w:val="006974CE"/>
    <w:rsid w:val="00697FA2"/>
    <w:rsid w:val="006A0033"/>
    <w:rsid w:val="006A049B"/>
    <w:rsid w:val="006A1307"/>
    <w:rsid w:val="006A13BA"/>
    <w:rsid w:val="006A2327"/>
    <w:rsid w:val="006A279A"/>
    <w:rsid w:val="006A2889"/>
    <w:rsid w:val="006A3033"/>
    <w:rsid w:val="006A310C"/>
    <w:rsid w:val="006A4AF7"/>
    <w:rsid w:val="006A58FD"/>
    <w:rsid w:val="006A59B3"/>
    <w:rsid w:val="006A5FCC"/>
    <w:rsid w:val="006A6750"/>
    <w:rsid w:val="006A675A"/>
    <w:rsid w:val="006A737F"/>
    <w:rsid w:val="006A7476"/>
    <w:rsid w:val="006A79BE"/>
    <w:rsid w:val="006A7A51"/>
    <w:rsid w:val="006A7D03"/>
    <w:rsid w:val="006A7D6A"/>
    <w:rsid w:val="006B019A"/>
    <w:rsid w:val="006B02BE"/>
    <w:rsid w:val="006B0411"/>
    <w:rsid w:val="006B1643"/>
    <w:rsid w:val="006B257C"/>
    <w:rsid w:val="006B30B8"/>
    <w:rsid w:val="006B35FA"/>
    <w:rsid w:val="006B3B0C"/>
    <w:rsid w:val="006B3FBF"/>
    <w:rsid w:val="006B474E"/>
    <w:rsid w:val="006B4773"/>
    <w:rsid w:val="006B4B0E"/>
    <w:rsid w:val="006B5492"/>
    <w:rsid w:val="006B5692"/>
    <w:rsid w:val="006B56F2"/>
    <w:rsid w:val="006B5A2F"/>
    <w:rsid w:val="006B6986"/>
    <w:rsid w:val="006B746E"/>
    <w:rsid w:val="006B7F6F"/>
    <w:rsid w:val="006C0723"/>
    <w:rsid w:val="006C0B42"/>
    <w:rsid w:val="006C0F06"/>
    <w:rsid w:val="006C176F"/>
    <w:rsid w:val="006C1CEA"/>
    <w:rsid w:val="006C2ED7"/>
    <w:rsid w:val="006C375B"/>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754"/>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54B8"/>
    <w:rsid w:val="006E6883"/>
    <w:rsid w:val="006E6B8B"/>
    <w:rsid w:val="006E75C7"/>
    <w:rsid w:val="006E7679"/>
    <w:rsid w:val="006F151B"/>
    <w:rsid w:val="006F2478"/>
    <w:rsid w:val="006F2F71"/>
    <w:rsid w:val="006F3A4E"/>
    <w:rsid w:val="006F4380"/>
    <w:rsid w:val="006F506C"/>
    <w:rsid w:val="006F5B33"/>
    <w:rsid w:val="006F631C"/>
    <w:rsid w:val="006F6DAA"/>
    <w:rsid w:val="006F6DEF"/>
    <w:rsid w:val="006F7115"/>
    <w:rsid w:val="00701093"/>
    <w:rsid w:val="007014F4"/>
    <w:rsid w:val="00701577"/>
    <w:rsid w:val="0070177A"/>
    <w:rsid w:val="00701A36"/>
    <w:rsid w:val="00701DE6"/>
    <w:rsid w:val="007022FB"/>
    <w:rsid w:val="0070256E"/>
    <w:rsid w:val="00702FDC"/>
    <w:rsid w:val="00703132"/>
    <w:rsid w:val="0070342B"/>
    <w:rsid w:val="00703430"/>
    <w:rsid w:val="0070349D"/>
    <w:rsid w:val="00704310"/>
    <w:rsid w:val="007046CE"/>
    <w:rsid w:val="0070681D"/>
    <w:rsid w:val="00706BD5"/>
    <w:rsid w:val="00706F4D"/>
    <w:rsid w:val="00707076"/>
    <w:rsid w:val="00707712"/>
    <w:rsid w:val="007101B7"/>
    <w:rsid w:val="00710F05"/>
    <w:rsid w:val="0071157E"/>
    <w:rsid w:val="007117A7"/>
    <w:rsid w:val="007128D8"/>
    <w:rsid w:val="007128DA"/>
    <w:rsid w:val="00712D41"/>
    <w:rsid w:val="0071379D"/>
    <w:rsid w:val="00713C6F"/>
    <w:rsid w:val="00714305"/>
    <w:rsid w:val="00714B58"/>
    <w:rsid w:val="007152B7"/>
    <w:rsid w:val="007160DA"/>
    <w:rsid w:val="0071650A"/>
    <w:rsid w:val="0071679C"/>
    <w:rsid w:val="00716F5E"/>
    <w:rsid w:val="00717339"/>
    <w:rsid w:val="00717372"/>
    <w:rsid w:val="00717724"/>
    <w:rsid w:val="00717909"/>
    <w:rsid w:val="00717AE1"/>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EE0"/>
    <w:rsid w:val="00723FC5"/>
    <w:rsid w:val="007243EB"/>
    <w:rsid w:val="007245C1"/>
    <w:rsid w:val="00724B68"/>
    <w:rsid w:val="00725292"/>
    <w:rsid w:val="00725A44"/>
    <w:rsid w:val="00725AB6"/>
    <w:rsid w:val="00725D1E"/>
    <w:rsid w:val="00725D36"/>
    <w:rsid w:val="00726D3A"/>
    <w:rsid w:val="00726E9F"/>
    <w:rsid w:val="007270DC"/>
    <w:rsid w:val="00727CEA"/>
    <w:rsid w:val="007317B5"/>
    <w:rsid w:val="0073210C"/>
    <w:rsid w:val="007321DE"/>
    <w:rsid w:val="0073238A"/>
    <w:rsid w:val="00733758"/>
    <w:rsid w:val="00734737"/>
    <w:rsid w:val="007349E0"/>
    <w:rsid w:val="00734BBA"/>
    <w:rsid w:val="00735C77"/>
    <w:rsid w:val="00735E28"/>
    <w:rsid w:val="00735E40"/>
    <w:rsid w:val="00735E57"/>
    <w:rsid w:val="0073602A"/>
    <w:rsid w:val="0073676A"/>
    <w:rsid w:val="007367F6"/>
    <w:rsid w:val="00736EA4"/>
    <w:rsid w:val="0073711D"/>
    <w:rsid w:val="0073778F"/>
    <w:rsid w:val="007422EF"/>
    <w:rsid w:val="00742B71"/>
    <w:rsid w:val="00742F8F"/>
    <w:rsid w:val="00743205"/>
    <w:rsid w:val="007439EF"/>
    <w:rsid w:val="0074401D"/>
    <w:rsid w:val="0074429A"/>
    <w:rsid w:val="0074475B"/>
    <w:rsid w:val="007449CC"/>
    <w:rsid w:val="00744D22"/>
    <w:rsid w:val="00745110"/>
    <w:rsid w:val="00745A57"/>
    <w:rsid w:val="00746011"/>
    <w:rsid w:val="007461B1"/>
    <w:rsid w:val="007466F8"/>
    <w:rsid w:val="00747175"/>
    <w:rsid w:val="0074743B"/>
    <w:rsid w:val="00747663"/>
    <w:rsid w:val="00747A97"/>
    <w:rsid w:val="0075096B"/>
    <w:rsid w:val="00750BFE"/>
    <w:rsid w:val="007513AC"/>
    <w:rsid w:val="00751799"/>
    <w:rsid w:val="007520CD"/>
    <w:rsid w:val="007524AE"/>
    <w:rsid w:val="0075257E"/>
    <w:rsid w:val="00752758"/>
    <w:rsid w:val="00752BFC"/>
    <w:rsid w:val="00752DE9"/>
    <w:rsid w:val="00752E01"/>
    <w:rsid w:val="00752FCB"/>
    <w:rsid w:val="007538D2"/>
    <w:rsid w:val="00753948"/>
    <w:rsid w:val="00754259"/>
    <w:rsid w:val="007545D6"/>
    <w:rsid w:val="0075493D"/>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6EE"/>
    <w:rsid w:val="00774AA5"/>
    <w:rsid w:val="0077554C"/>
    <w:rsid w:val="00775B59"/>
    <w:rsid w:val="00775FC3"/>
    <w:rsid w:val="007763E1"/>
    <w:rsid w:val="00777186"/>
    <w:rsid w:val="00777670"/>
    <w:rsid w:val="00777DC5"/>
    <w:rsid w:val="00780F8E"/>
    <w:rsid w:val="00781EF9"/>
    <w:rsid w:val="00782B3B"/>
    <w:rsid w:val="00782BF8"/>
    <w:rsid w:val="00782DCD"/>
    <w:rsid w:val="007834AA"/>
    <w:rsid w:val="00783536"/>
    <w:rsid w:val="00783C19"/>
    <w:rsid w:val="0078412F"/>
    <w:rsid w:val="0078453C"/>
    <w:rsid w:val="00785F17"/>
    <w:rsid w:val="007860B6"/>
    <w:rsid w:val="007869D1"/>
    <w:rsid w:val="00786D50"/>
    <w:rsid w:val="007870C3"/>
    <w:rsid w:val="007872CB"/>
    <w:rsid w:val="007872CE"/>
    <w:rsid w:val="00787DC2"/>
    <w:rsid w:val="00787EB6"/>
    <w:rsid w:val="0079007C"/>
    <w:rsid w:val="007909D9"/>
    <w:rsid w:val="00790D67"/>
    <w:rsid w:val="00790FAD"/>
    <w:rsid w:val="00791021"/>
    <w:rsid w:val="007912DE"/>
    <w:rsid w:val="00791E5B"/>
    <w:rsid w:val="00791FC9"/>
    <w:rsid w:val="00792485"/>
    <w:rsid w:val="0079367F"/>
    <w:rsid w:val="00793A26"/>
    <w:rsid w:val="0079488E"/>
    <w:rsid w:val="007948D0"/>
    <w:rsid w:val="00794F1E"/>
    <w:rsid w:val="007959C4"/>
    <w:rsid w:val="00796861"/>
    <w:rsid w:val="00796EB0"/>
    <w:rsid w:val="007976F5"/>
    <w:rsid w:val="007A059A"/>
    <w:rsid w:val="007A130B"/>
    <w:rsid w:val="007A15EC"/>
    <w:rsid w:val="007A1E23"/>
    <w:rsid w:val="007A28F9"/>
    <w:rsid w:val="007A2F2E"/>
    <w:rsid w:val="007A55C8"/>
    <w:rsid w:val="007A5614"/>
    <w:rsid w:val="007A5905"/>
    <w:rsid w:val="007A5BDA"/>
    <w:rsid w:val="007A5D9C"/>
    <w:rsid w:val="007A68AD"/>
    <w:rsid w:val="007A739D"/>
    <w:rsid w:val="007A7501"/>
    <w:rsid w:val="007A7871"/>
    <w:rsid w:val="007A78B4"/>
    <w:rsid w:val="007A7BE3"/>
    <w:rsid w:val="007A7D55"/>
    <w:rsid w:val="007A7E8A"/>
    <w:rsid w:val="007B0F0F"/>
    <w:rsid w:val="007B12FF"/>
    <w:rsid w:val="007B185F"/>
    <w:rsid w:val="007B2A01"/>
    <w:rsid w:val="007B2E75"/>
    <w:rsid w:val="007B2E78"/>
    <w:rsid w:val="007B3B8D"/>
    <w:rsid w:val="007B40FA"/>
    <w:rsid w:val="007B43A1"/>
    <w:rsid w:val="007B4DFE"/>
    <w:rsid w:val="007B52AF"/>
    <w:rsid w:val="007B53FD"/>
    <w:rsid w:val="007B6219"/>
    <w:rsid w:val="007B6F6D"/>
    <w:rsid w:val="007B732B"/>
    <w:rsid w:val="007B7651"/>
    <w:rsid w:val="007B773D"/>
    <w:rsid w:val="007C0612"/>
    <w:rsid w:val="007C1523"/>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2EC"/>
    <w:rsid w:val="007D56DD"/>
    <w:rsid w:val="007D5985"/>
    <w:rsid w:val="007D5C61"/>
    <w:rsid w:val="007D60F9"/>
    <w:rsid w:val="007D64BF"/>
    <w:rsid w:val="007D6857"/>
    <w:rsid w:val="007D6D19"/>
    <w:rsid w:val="007D7326"/>
    <w:rsid w:val="007D7364"/>
    <w:rsid w:val="007D7BC5"/>
    <w:rsid w:val="007D7F56"/>
    <w:rsid w:val="007E05CD"/>
    <w:rsid w:val="007E0A9D"/>
    <w:rsid w:val="007E0B96"/>
    <w:rsid w:val="007E1003"/>
    <w:rsid w:val="007E10E2"/>
    <w:rsid w:val="007E1893"/>
    <w:rsid w:val="007E232C"/>
    <w:rsid w:val="007E2CF6"/>
    <w:rsid w:val="007E2E51"/>
    <w:rsid w:val="007E2F73"/>
    <w:rsid w:val="007E3D46"/>
    <w:rsid w:val="007E3D62"/>
    <w:rsid w:val="007E40D9"/>
    <w:rsid w:val="007E41FF"/>
    <w:rsid w:val="007E44E9"/>
    <w:rsid w:val="007E50FE"/>
    <w:rsid w:val="007E5F3B"/>
    <w:rsid w:val="007E5F55"/>
    <w:rsid w:val="007E625C"/>
    <w:rsid w:val="007E6857"/>
    <w:rsid w:val="007E6D10"/>
    <w:rsid w:val="007E7010"/>
    <w:rsid w:val="007E7231"/>
    <w:rsid w:val="007F0164"/>
    <w:rsid w:val="007F1543"/>
    <w:rsid w:val="007F1A0D"/>
    <w:rsid w:val="007F1B2E"/>
    <w:rsid w:val="007F1B84"/>
    <w:rsid w:val="007F2173"/>
    <w:rsid w:val="007F2491"/>
    <w:rsid w:val="007F2536"/>
    <w:rsid w:val="007F34C7"/>
    <w:rsid w:val="007F366E"/>
    <w:rsid w:val="007F451E"/>
    <w:rsid w:val="007F47E7"/>
    <w:rsid w:val="007F4F75"/>
    <w:rsid w:val="007F5AA8"/>
    <w:rsid w:val="007F6402"/>
    <w:rsid w:val="007F6C4A"/>
    <w:rsid w:val="007F6C5E"/>
    <w:rsid w:val="007F70F3"/>
    <w:rsid w:val="0080079C"/>
    <w:rsid w:val="00802265"/>
    <w:rsid w:val="0080269D"/>
    <w:rsid w:val="00803ED6"/>
    <w:rsid w:val="008040CB"/>
    <w:rsid w:val="008043C9"/>
    <w:rsid w:val="00804D0F"/>
    <w:rsid w:val="00804F45"/>
    <w:rsid w:val="008055AB"/>
    <w:rsid w:val="0080573E"/>
    <w:rsid w:val="00805D63"/>
    <w:rsid w:val="00806044"/>
    <w:rsid w:val="00806116"/>
    <w:rsid w:val="0080625E"/>
    <w:rsid w:val="00806360"/>
    <w:rsid w:val="008067AD"/>
    <w:rsid w:val="0080786D"/>
    <w:rsid w:val="00807B75"/>
    <w:rsid w:val="00810237"/>
    <w:rsid w:val="008109FC"/>
    <w:rsid w:val="00810AF3"/>
    <w:rsid w:val="00812ADC"/>
    <w:rsid w:val="00813105"/>
    <w:rsid w:val="0081425E"/>
    <w:rsid w:val="008142E7"/>
    <w:rsid w:val="00814604"/>
    <w:rsid w:val="00814C2C"/>
    <w:rsid w:val="00814F72"/>
    <w:rsid w:val="008150F0"/>
    <w:rsid w:val="0081570A"/>
    <w:rsid w:val="00815D5F"/>
    <w:rsid w:val="00816329"/>
    <w:rsid w:val="00817176"/>
    <w:rsid w:val="008176D9"/>
    <w:rsid w:val="00817D5A"/>
    <w:rsid w:val="008216CF"/>
    <w:rsid w:val="00821BB1"/>
    <w:rsid w:val="00822FE2"/>
    <w:rsid w:val="008231AB"/>
    <w:rsid w:val="00823BF2"/>
    <w:rsid w:val="0082415E"/>
    <w:rsid w:val="0082502F"/>
    <w:rsid w:val="008253EC"/>
    <w:rsid w:val="008255E9"/>
    <w:rsid w:val="0082571E"/>
    <w:rsid w:val="00825FEE"/>
    <w:rsid w:val="0082692A"/>
    <w:rsid w:val="00826A7E"/>
    <w:rsid w:val="00826C98"/>
    <w:rsid w:val="008272CE"/>
    <w:rsid w:val="00827AF2"/>
    <w:rsid w:val="00827CCA"/>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D3D"/>
    <w:rsid w:val="008409D4"/>
    <w:rsid w:val="00840BEE"/>
    <w:rsid w:val="0084131B"/>
    <w:rsid w:val="0084174D"/>
    <w:rsid w:val="008417FF"/>
    <w:rsid w:val="00841A95"/>
    <w:rsid w:val="00841D4C"/>
    <w:rsid w:val="00841D69"/>
    <w:rsid w:val="00841F69"/>
    <w:rsid w:val="008429BA"/>
    <w:rsid w:val="00845944"/>
    <w:rsid w:val="00845AD5"/>
    <w:rsid w:val="0084677A"/>
    <w:rsid w:val="00846788"/>
    <w:rsid w:val="008475C6"/>
    <w:rsid w:val="008505E9"/>
    <w:rsid w:val="00851498"/>
    <w:rsid w:val="00851585"/>
    <w:rsid w:val="00851768"/>
    <w:rsid w:val="008517B7"/>
    <w:rsid w:val="0085187A"/>
    <w:rsid w:val="00852202"/>
    <w:rsid w:val="00852F58"/>
    <w:rsid w:val="0085364E"/>
    <w:rsid w:val="0085372A"/>
    <w:rsid w:val="008540C3"/>
    <w:rsid w:val="0085443F"/>
    <w:rsid w:val="00854EDB"/>
    <w:rsid w:val="00855507"/>
    <w:rsid w:val="00855F05"/>
    <w:rsid w:val="008563C3"/>
    <w:rsid w:val="0085681A"/>
    <w:rsid w:val="00856832"/>
    <w:rsid w:val="00856CFA"/>
    <w:rsid w:val="008576A8"/>
    <w:rsid w:val="00857CD3"/>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43A"/>
    <w:rsid w:val="0087372C"/>
    <w:rsid w:val="00873D68"/>
    <w:rsid w:val="00874383"/>
    <w:rsid w:val="00875609"/>
    <w:rsid w:val="00875E60"/>
    <w:rsid w:val="00876B29"/>
    <w:rsid w:val="00876B6A"/>
    <w:rsid w:val="00876F48"/>
    <w:rsid w:val="00877A5D"/>
    <w:rsid w:val="008802B8"/>
    <w:rsid w:val="00881064"/>
    <w:rsid w:val="00881B1D"/>
    <w:rsid w:val="0088228F"/>
    <w:rsid w:val="008825E8"/>
    <w:rsid w:val="00882826"/>
    <w:rsid w:val="00882956"/>
    <w:rsid w:val="008834C6"/>
    <w:rsid w:val="00883BA0"/>
    <w:rsid w:val="00884124"/>
    <w:rsid w:val="00884B13"/>
    <w:rsid w:val="00884D1B"/>
    <w:rsid w:val="0088536D"/>
    <w:rsid w:val="00885728"/>
    <w:rsid w:val="008877C1"/>
    <w:rsid w:val="00887B5D"/>
    <w:rsid w:val="00890185"/>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6C0"/>
    <w:rsid w:val="008A4861"/>
    <w:rsid w:val="008A51A5"/>
    <w:rsid w:val="008A5606"/>
    <w:rsid w:val="008A5873"/>
    <w:rsid w:val="008A5D2E"/>
    <w:rsid w:val="008A6002"/>
    <w:rsid w:val="008A60BA"/>
    <w:rsid w:val="008A6B05"/>
    <w:rsid w:val="008A74AC"/>
    <w:rsid w:val="008A7E15"/>
    <w:rsid w:val="008B1FB2"/>
    <w:rsid w:val="008B22A9"/>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6B9"/>
    <w:rsid w:val="008C1D31"/>
    <w:rsid w:val="008C1E31"/>
    <w:rsid w:val="008C230B"/>
    <w:rsid w:val="008C23CE"/>
    <w:rsid w:val="008C258C"/>
    <w:rsid w:val="008C2A3F"/>
    <w:rsid w:val="008C39ED"/>
    <w:rsid w:val="008C3D60"/>
    <w:rsid w:val="008C3FB4"/>
    <w:rsid w:val="008C4071"/>
    <w:rsid w:val="008C5210"/>
    <w:rsid w:val="008C5433"/>
    <w:rsid w:val="008C5658"/>
    <w:rsid w:val="008C5F5E"/>
    <w:rsid w:val="008C6767"/>
    <w:rsid w:val="008C6D60"/>
    <w:rsid w:val="008C6FC9"/>
    <w:rsid w:val="008C77DD"/>
    <w:rsid w:val="008C7B15"/>
    <w:rsid w:val="008C7C8C"/>
    <w:rsid w:val="008C7DDB"/>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150"/>
    <w:rsid w:val="008E02DE"/>
    <w:rsid w:val="008E032A"/>
    <w:rsid w:val="008E0DDA"/>
    <w:rsid w:val="008E1835"/>
    <w:rsid w:val="008E1BD3"/>
    <w:rsid w:val="008E2035"/>
    <w:rsid w:val="008E3081"/>
    <w:rsid w:val="008E31B9"/>
    <w:rsid w:val="008E42F1"/>
    <w:rsid w:val="008E479D"/>
    <w:rsid w:val="008E4A13"/>
    <w:rsid w:val="008E4A3C"/>
    <w:rsid w:val="008E4CB4"/>
    <w:rsid w:val="008E574F"/>
    <w:rsid w:val="008E654F"/>
    <w:rsid w:val="008E656A"/>
    <w:rsid w:val="008E6D07"/>
    <w:rsid w:val="008E7939"/>
    <w:rsid w:val="008E79CC"/>
    <w:rsid w:val="008E7C0B"/>
    <w:rsid w:val="008E7C2A"/>
    <w:rsid w:val="008E7D27"/>
    <w:rsid w:val="008E7D87"/>
    <w:rsid w:val="008E7DB3"/>
    <w:rsid w:val="008F02EA"/>
    <w:rsid w:val="008F0404"/>
    <w:rsid w:val="008F0547"/>
    <w:rsid w:val="008F0B38"/>
    <w:rsid w:val="008F18F2"/>
    <w:rsid w:val="008F1C0B"/>
    <w:rsid w:val="008F242E"/>
    <w:rsid w:val="008F2477"/>
    <w:rsid w:val="008F265A"/>
    <w:rsid w:val="008F27A4"/>
    <w:rsid w:val="008F2900"/>
    <w:rsid w:val="008F32D0"/>
    <w:rsid w:val="008F3448"/>
    <w:rsid w:val="008F34D6"/>
    <w:rsid w:val="008F35AA"/>
    <w:rsid w:val="008F38C8"/>
    <w:rsid w:val="008F4194"/>
    <w:rsid w:val="008F4D52"/>
    <w:rsid w:val="008F5160"/>
    <w:rsid w:val="008F52B3"/>
    <w:rsid w:val="008F5556"/>
    <w:rsid w:val="008F59C5"/>
    <w:rsid w:val="008F5E15"/>
    <w:rsid w:val="008F6484"/>
    <w:rsid w:val="008F66FF"/>
    <w:rsid w:val="008F6969"/>
    <w:rsid w:val="008F6A15"/>
    <w:rsid w:val="008F6D6B"/>
    <w:rsid w:val="008F7226"/>
    <w:rsid w:val="008F7315"/>
    <w:rsid w:val="008F75BA"/>
    <w:rsid w:val="008F78D4"/>
    <w:rsid w:val="008F7BC1"/>
    <w:rsid w:val="008F7F9A"/>
    <w:rsid w:val="009003B1"/>
    <w:rsid w:val="0090053D"/>
    <w:rsid w:val="00900D5D"/>
    <w:rsid w:val="00901552"/>
    <w:rsid w:val="00901FB3"/>
    <w:rsid w:val="009025EC"/>
    <w:rsid w:val="009032BE"/>
    <w:rsid w:val="009034DF"/>
    <w:rsid w:val="00903977"/>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4D71"/>
    <w:rsid w:val="009152F5"/>
    <w:rsid w:val="0091535F"/>
    <w:rsid w:val="0091557F"/>
    <w:rsid w:val="00915AF0"/>
    <w:rsid w:val="0091615C"/>
    <w:rsid w:val="00916CA4"/>
    <w:rsid w:val="00917759"/>
    <w:rsid w:val="0092026D"/>
    <w:rsid w:val="00920619"/>
    <w:rsid w:val="00920762"/>
    <w:rsid w:val="009207CE"/>
    <w:rsid w:val="00920A13"/>
    <w:rsid w:val="00920BFF"/>
    <w:rsid w:val="00920DF2"/>
    <w:rsid w:val="009215E0"/>
    <w:rsid w:val="009216C5"/>
    <w:rsid w:val="00922326"/>
    <w:rsid w:val="00922922"/>
    <w:rsid w:val="009238D8"/>
    <w:rsid w:val="00923A02"/>
    <w:rsid w:val="00924445"/>
    <w:rsid w:val="00925348"/>
    <w:rsid w:val="00925905"/>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86"/>
    <w:rsid w:val="009400B9"/>
    <w:rsid w:val="00940AF4"/>
    <w:rsid w:val="00940EF8"/>
    <w:rsid w:val="00942030"/>
    <w:rsid w:val="00942226"/>
    <w:rsid w:val="00942379"/>
    <w:rsid w:val="009425A7"/>
    <w:rsid w:val="00942662"/>
    <w:rsid w:val="00942B80"/>
    <w:rsid w:val="00942BCA"/>
    <w:rsid w:val="00942C81"/>
    <w:rsid w:val="0094429A"/>
    <w:rsid w:val="00945504"/>
    <w:rsid w:val="009465A0"/>
    <w:rsid w:val="009465E8"/>
    <w:rsid w:val="00946722"/>
    <w:rsid w:val="009501C3"/>
    <w:rsid w:val="009502BE"/>
    <w:rsid w:val="009502F5"/>
    <w:rsid w:val="0095251F"/>
    <w:rsid w:val="0095321C"/>
    <w:rsid w:val="00953D09"/>
    <w:rsid w:val="00953F2B"/>
    <w:rsid w:val="009540C4"/>
    <w:rsid w:val="009544D2"/>
    <w:rsid w:val="00954A8F"/>
    <w:rsid w:val="00955067"/>
    <w:rsid w:val="00955109"/>
    <w:rsid w:val="00955F2F"/>
    <w:rsid w:val="00955FE3"/>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41"/>
    <w:rsid w:val="00965894"/>
    <w:rsid w:val="00966032"/>
    <w:rsid w:val="0096678C"/>
    <w:rsid w:val="009668FD"/>
    <w:rsid w:val="009670AC"/>
    <w:rsid w:val="00967185"/>
    <w:rsid w:val="009700A8"/>
    <w:rsid w:val="009705ED"/>
    <w:rsid w:val="00970624"/>
    <w:rsid w:val="009706D5"/>
    <w:rsid w:val="00970BA8"/>
    <w:rsid w:val="00970D23"/>
    <w:rsid w:val="00971170"/>
    <w:rsid w:val="009716FC"/>
    <w:rsid w:val="009719A7"/>
    <w:rsid w:val="00971D98"/>
    <w:rsid w:val="00973D2D"/>
    <w:rsid w:val="009743D3"/>
    <w:rsid w:val="00975737"/>
    <w:rsid w:val="00975F1F"/>
    <w:rsid w:val="0097609B"/>
    <w:rsid w:val="0097637E"/>
    <w:rsid w:val="009763A6"/>
    <w:rsid w:val="009763B1"/>
    <w:rsid w:val="009766CF"/>
    <w:rsid w:val="00976A65"/>
    <w:rsid w:val="0097714F"/>
    <w:rsid w:val="0097716E"/>
    <w:rsid w:val="009773F1"/>
    <w:rsid w:val="009774CC"/>
    <w:rsid w:val="00980D68"/>
    <w:rsid w:val="0098179C"/>
    <w:rsid w:val="009827EC"/>
    <w:rsid w:val="00982EE8"/>
    <w:rsid w:val="00983A43"/>
    <w:rsid w:val="009841CD"/>
    <w:rsid w:val="00984B02"/>
    <w:rsid w:val="009855D4"/>
    <w:rsid w:val="0098563B"/>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643"/>
    <w:rsid w:val="009957C9"/>
    <w:rsid w:val="00995FEE"/>
    <w:rsid w:val="00996076"/>
    <w:rsid w:val="0099696F"/>
    <w:rsid w:val="00996A31"/>
    <w:rsid w:val="0099736C"/>
    <w:rsid w:val="00997429"/>
    <w:rsid w:val="009978CF"/>
    <w:rsid w:val="00997B7F"/>
    <w:rsid w:val="009A0886"/>
    <w:rsid w:val="009A180D"/>
    <w:rsid w:val="009A201E"/>
    <w:rsid w:val="009A2EFE"/>
    <w:rsid w:val="009A3252"/>
    <w:rsid w:val="009A3A73"/>
    <w:rsid w:val="009A43BF"/>
    <w:rsid w:val="009A496B"/>
    <w:rsid w:val="009A50B5"/>
    <w:rsid w:val="009A55D7"/>
    <w:rsid w:val="009A61DC"/>
    <w:rsid w:val="009A6678"/>
    <w:rsid w:val="009A7D11"/>
    <w:rsid w:val="009B1258"/>
    <w:rsid w:val="009B2302"/>
    <w:rsid w:val="009B2D7A"/>
    <w:rsid w:val="009B3266"/>
    <w:rsid w:val="009B338B"/>
    <w:rsid w:val="009B3AF8"/>
    <w:rsid w:val="009B3D50"/>
    <w:rsid w:val="009B3D97"/>
    <w:rsid w:val="009B3F3E"/>
    <w:rsid w:val="009B3FDD"/>
    <w:rsid w:val="009B490F"/>
    <w:rsid w:val="009B62AA"/>
    <w:rsid w:val="009B654D"/>
    <w:rsid w:val="009B6595"/>
    <w:rsid w:val="009B6E32"/>
    <w:rsid w:val="009B6E3F"/>
    <w:rsid w:val="009B6F95"/>
    <w:rsid w:val="009B711D"/>
    <w:rsid w:val="009C00DC"/>
    <w:rsid w:val="009C0130"/>
    <w:rsid w:val="009C06DA"/>
    <w:rsid w:val="009C1155"/>
    <w:rsid w:val="009C12E6"/>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7DB"/>
    <w:rsid w:val="009C7A2D"/>
    <w:rsid w:val="009C7D51"/>
    <w:rsid w:val="009D02CC"/>
    <w:rsid w:val="009D03EB"/>
    <w:rsid w:val="009D08A3"/>
    <w:rsid w:val="009D0C3F"/>
    <w:rsid w:val="009D0DC5"/>
    <w:rsid w:val="009D1038"/>
    <w:rsid w:val="009D184C"/>
    <w:rsid w:val="009D2F13"/>
    <w:rsid w:val="009D2F4F"/>
    <w:rsid w:val="009D49B8"/>
    <w:rsid w:val="009D5909"/>
    <w:rsid w:val="009D5D9E"/>
    <w:rsid w:val="009D61CE"/>
    <w:rsid w:val="009D62CF"/>
    <w:rsid w:val="009D6598"/>
    <w:rsid w:val="009D7294"/>
    <w:rsid w:val="009D73D9"/>
    <w:rsid w:val="009D7700"/>
    <w:rsid w:val="009D779F"/>
    <w:rsid w:val="009E064A"/>
    <w:rsid w:val="009E1FFB"/>
    <w:rsid w:val="009E20B7"/>
    <w:rsid w:val="009E2403"/>
    <w:rsid w:val="009E3E43"/>
    <w:rsid w:val="009E43D5"/>
    <w:rsid w:val="009E46B6"/>
    <w:rsid w:val="009E46BC"/>
    <w:rsid w:val="009E4CDE"/>
    <w:rsid w:val="009E577A"/>
    <w:rsid w:val="009E61A9"/>
    <w:rsid w:val="009E6E3B"/>
    <w:rsid w:val="009F0698"/>
    <w:rsid w:val="009F0935"/>
    <w:rsid w:val="009F0A4E"/>
    <w:rsid w:val="009F18CF"/>
    <w:rsid w:val="009F3379"/>
    <w:rsid w:val="009F402F"/>
    <w:rsid w:val="009F437C"/>
    <w:rsid w:val="009F474E"/>
    <w:rsid w:val="009F4CE8"/>
    <w:rsid w:val="009F4E56"/>
    <w:rsid w:val="009F4FBE"/>
    <w:rsid w:val="009F5AAD"/>
    <w:rsid w:val="009F639D"/>
    <w:rsid w:val="009F644C"/>
    <w:rsid w:val="009F7959"/>
    <w:rsid w:val="009F7C63"/>
    <w:rsid w:val="009F7D62"/>
    <w:rsid w:val="009F7F79"/>
    <w:rsid w:val="00A000BE"/>
    <w:rsid w:val="00A000F5"/>
    <w:rsid w:val="00A0071A"/>
    <w:rsid w:val="00A00765"/>
    <w:rsid w:val="00A01B3A"/>
    <w:rsid w:val="00A0216C"/>
    <w:rsid w:val="00A021C2"/>
    <w:rsid w:val="00A02524"/>
    <w:rsid w:val="00A028CC"/>
    <w:rsid w:val="00A03422"/>
    <w:rsid w:val="00A03B2D"/>
    <w:rsid w:val="00A04198"/>
    <w:rsid w:val="00A0430F"/>
    <w:rsid w:val="00A044F9"/>
    <w:rsid w:val="00A045BC"/>
    <w:rsid w:val="00A0494F"/>
    <w:rsid w:val="00A04ACA"/>
    <w:rsid w:val="00A054B9"/>
    <w:rsid w:val="00A06455"/>
    <w:rsid w:val="00A065A2"/>
    <w:rsid w:val="00A06AC2"/>
    <w:rsid w:val="00A06CBB"/>
    <w:rsid w:val="00A07631"/>
    <w:rsid w:val="00A07E54"/>
    <w:rsid w:val="00A109FD"/>
    <w:rsid w:val="00A10FCA"/>
    <w:rsid w:val="00A113C1"/>
    <w:rsid w:val="00A12222"/>
    <w:rsid w:val="00A128C6"/>
    <w:rsid w:val="00A130D3"/>
    <w:rsid w:val="00A13EAF"/>
    <w:rsid w:val="00A147C9"/>
    <w:rsid w:val="00A14833"/>
    <w:rsid w:val="00A153D3"/>
    <w:rsid w:val="00A17085"/>
    <w:rsid w:val="00A176D5"/>
    <w:rsid w:val="00A1780C"/>
    <w:rsid w:val="00A20C01"/>
    <w:rsid w:val="00A215B6"/>
    <w:rsid w:val="00A217B2"/>
    <w:rsid w:val="00A21F3E"/>
    <w:rsid w:val="00A222A1"/>
    <w:rsid w:val="00A23042"/>
    <w:rsid w:val="00A23B71"/>
    <w:rsid w:val="00A23C2A"/>
    <w:rsid w:val="00A2480E"/>
    <w:rsid w:val="00A2486D"/>
    <w:rsid w:val="00A24EBE"/>
    <w:rsid w:val="00A24FBA"/>
    <w:rsid w:val="00A25168"/>
    <w:rsid w:val="00A25311"/>
    <w:rsid w:val="00A2534E"/>
    <w:rsid w:val="00A25672"/>
    <w:rsid w:val="00A25751"/>
    <w:rsid w:val="00A25D08"/>
    <w:rsid w:val="00A2662E"/>
    <w:rsid w:val="00A26794"/>
    <w:rsid w:val="00A26F11"/>
    <w:rsid w:val="00A27446"/>
    <w:rsid w:val="00A27846"/>
    <w:rsid w:val="00A30644"/>
    <w:rsid w:val="00A30DEC"/>
    <w:rsid w:val="00A31109"/>
    <w:rsid w:val="00A3113F"/>
    <w:rsid w:val="00A31171"/>
    <w:rsid w:val="00A311DE"/>
    <w:rsid w:val="00A31436"/>
    <w:rsid w:val="00A322CD"/>
    <w:rsid w:val="00A32686"/>
    <w:rsid w:val="00A32BE9"/>
    <w:rsid w:val="00A32C66"/>
    <w:rsid w:val="00A32DFF"/>
    <w:rsid w:val="00A33366"/>
    <w:rsid w:val="00A33684"/>
    <w:rsid w:val="00A337C0"/>
    <w:rsid w:val="00A343F4"/>
    <w:rsid w:val="00A3496A"/>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3CB8"/>
    <w:rsid w:val="00A44166"/>
    <w:rsid w:val="00A44C01"/>
    <w:rsid w:val="00A45433"/>
    <w:rsid w:val="00A4580A"/>
    <w:rsid w:val="00A4599F"/>
    <w:rsid w:val="00A4619E"/>
    <w:rsid w:val="00A466F1"/>
    <w:rsid w:val="00A478DF"/>
    <w:rsid w:val="00A47A85"/>
    <w:rsid w:val="00A5028B"/>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497"/>
    <w:rsid w:val="00A6180D"/>
    <w:rsid w:val="00A62275"/>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5BF"/>
    <w:rsid w:val="00A71BA0"/>
    <w:rsid w:val="00A728AD"/>
    <w:rsid w:val="00A73BF7"/>
    <w:rsid w:val="00A73D5C"/>
    <w:rsid w:val="00A744AD"/>
    <w:rsid w:val="00A747AC"/>
    <w:rsid w:val="00A74B22"/>
    <w:rsid w:val="00A74B37"/>
    <w:rsid w:val="00A75114"/>
    <w:rsid w:val="00A75148"/>
    <w:rsid w:val="00A75450"/>
    <w:rsid w:val="00A76F66"/>
    <w:rsid w:val="00A77900"/>
    <w:rsid w:val="00A8071F"/>
    <w:rsid w:val="00A80C02"/>
    <w:rsid w:val="00A80D01"/>
    <w:rsid w:val="00A81620"/>
    <w:rsid w:val="00A81AA2"/>
    <w:rsid w:val="00A81B5E"/>
    <w:rsid w:val="00A81FB7"/>
    <w:rsid w:val="00A82267"/>
    <w:rsid w:val="00A82421"/>
    <w:rsid w:val="00A826EE"/>
    <w:rsid w:val="00A8284B"/>
    <w:rsid w:val="00A829C4"/>
    <w:rsid w:val="00A82A79"/>
    <w:rsid w:val="00A82BCF"/>
    <w:rsid w:val="00A83F3F"/>
    <w:rsid w:val="00A84166"/>
    <w:rsid w:val="00A84566"/>
    <w:rsid w:val="00A84687"/>
    <w:rsid w:val="00A84D66"/>
    <w:rsid w:val="00A865DA"/>
    <w:rsid w:val="00A86A39"/>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39DB"/>
    <w:rsid w:val="00AA3E5B"/>
    <w:rsid w:val="00AA43B9"/>
    <w:rsid w:val="00AA4CE6"/>
    <w:rsid w:val="00AA52E1"/>
    <w:rsid w:val="00AA62D6"/>
    <w:rsid w:val="00AA6640"/>
    <w:rsid w:val="00AA66DF"/>
    <w:rsid w:val="00AA6796"/>
    <w:rsid w:val="00AA78B2"/>
    <w:rsid w:val="00AA7B83"/>
    <w:rsid w:val="00AA7C0D"/>
    <w:rsid w:val="00AA7DD1"/>
    <w:rsid w:val="00AB1754"/>
    <w:rsid w:val="00AB1EF3"/>
    <w:rsid w:val="00AB2DB9"/>
    <w:rsid w:val="00AB2E78"/>
    <w:rsid w:val="00AB2FA0"/>
    <w:rsid w:val="00AB300C"/>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518"/>
    <w:rsid w:val="00AC253D"/>
    <w:rsid w:val="00AC2788"/>
    <w:rsid w:val="00AC2801"/>
    <w:rsid w:val="00AC2A50"/>
    <w:rsid w:val="00AC2A6E"/>
    <w:rsid w:val="00AC2AD3"/>
    <w:rsid w:val="00AC314B"/>
    <w:rsid w:val="00AC32A3"/>
    <w:rsid w:val="00AC4350"/>
    <w:rsid w:val="00AC4934"/>
    <w:rsid w:val="00AC69AA"/>
    <w:rsid w:val="00AC6CCC"/>
    <w:rsid w:val="00AC6F14"/>
    <w:rsid w:val="00AC7575"/>
    <w:rsid w:val="00AC7C29"/>
    <w:rsid w:val="00AD0070"/>
    <w:rsid w:val="00AD010C"/>
    <w:rsid w:val="00AD0431"/>
    <w:rsid w:val="00AD0911"/>
    <w:rsid w:val="00AD0F22"/>
    <w:rsid w:val="00AD16FA"/>
    <w:rsid w:val="00AD1B88"/>
    <w:rsid w:val="00AD2428"/>
    <w:rsid w:val="00AD352D"/>
    <w:rsid w:val="00AD3648"/>
    <w:rsid w:val="00AD3951"/>
    <w:rsid w:val="00AD3DCD"/>
    <w:rsid w:val="00AD4055"/>
    <w:rsid w:val="00AD4120"/>
    <w:rsid w:val="00AD5069"/>
    <w:rsid w:val="00AD51F7"/>
    <w:rsid w:val="00AD5438"/>
    <w:rsid w:val="00AD56F4"/>
    <w:rsid w:val="00AD57B1"/>
    <w:rsid w:val="00AD5BC5"/>
    <w:rsid w:val="00AD5DD1"/>
    <w:rsid w:val="00AD6119"/>
    <w:rsid w:val="00AD6A9B"/>
    <w:rsid w:val="00AD70FD"/>
    <w:rsid w:val="00AD7D83"/>
    <w:rsid w:val="00AE0668"/>
    <w:rsid w:val="00AE1244"/>
    <w:rsid w:val="00AE1C5F"/>
    <w:rsid w:val="00AE2B70"/>
    <w:rsid w:val="00AE3439"/>
    <w:rsid w:val="00AE39C5"/>
    <w:rsid w:val="00AE422D"/>
    <w:rsid w:val="00AE55E5"/>
    <w:rsid w:val="00AE60D1"/>
    <w:rsid w:val="00AE62A5"/>
    <w:rsid w:val="00AE6BCB"/>
    <w:rsid w:val="00AE7624"/>
    <w:rsid w:val="00AE7E0E"/>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193"/>
    <w:rsid w:val="00B004F2"/>
    <w:rsid w:val="00B00C12"/>
    <w:rsid w:val="00B012CF"/>
    <w:rsid w:val="00B015FC"/>
    <w:rsid w:val="00B01A92"/>
    <w:rsid w:val="00B01C30"/>
    <w:rsid w:val="00B03CE0"/>
    <w:rsid w:val="00B05A03"/>
    <w:rsid w:val="00B05DCD"/>
    <w:rsid w:val="00B06A47"/>
    <w:rsid w:val="00B06D22"/>
    <w:rsid w:val="00B06EA0"/>
    <w:rsid w:val="00B07665"/>
    <w:rsid w:val="00B1096B"/>
    <w:rsid w:val="00B1123C"/>
    <w:rsid w:val="00B123E4"/>
    <w:rsid w:val="00B12512"/>
    <w:rsid w:val="00B12BF6"/>
    <w:rsid w:val="00B1376F"/>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0EED"/>
    <w:rsid w:val="00B210DB"/>
    <w:rsid w:val="00B2125E"/>
    <w:rsid w:val="00B2146C"/>
    <w:rsid w:val="00B2154C"/>
    <w:rsid w:val="00B21AC5"/>
    <w:rsid w:val="00B21EFA"/>
    <w:rsid w:val="00B2239D"/>
    <w:rsid w:val="00B22538"/>
    <w:rsid w:val="00B22CB1"/>
    <w:rsid w:val="00B234F9"/>
    <w:rsid w:val="00B24214"/>
    <w:rsid w:val="00B2459A"/>
    <w:rsid w:val="00B24708"/>
    <w:rsid w:val="00B24BB7"/>
    <w:rsid w:val="00B24D95"/>
    <w:rsid w:val="00B252D4"/>
    <w:rsid w:val="00B27D89"/>
    <w:rsid w:val="00B30554"/>
    <w:rsid w:val="00B3055F"/>
    <w:rsid w:val="00B3068F"/>
    <w:rsid w:val="00B30979"/>
    <w:rsid w:val="00B30994"/>
    <w:rsid w:val="00B30AC8"/>
    <w:rsid w:val="00B30CEA"/>
    <w:rsid w:val="00B31908"/>
    <w:rsid w:val="00B31D3E"/>
    <w:rsid w:val="00B31D5E"/>
    <w:rsid w:val="00B3233B"/>
    <w:rsid w:val="00B3287D"/>
    <w:rsid w:val="00B33394"/>
    <w:rsid w:val="00B33EAC"/>
    <w:rsid w:val="00B340B0"/>
    <w:rsid w:val="00B347F7"/>
    <w:rsid w:val="00B34FE6"/>
    <w:rsid w:val="00B3551C"/>
    <w:rsid w:val="00B359A7"/>
    <w:rsid w:val="00B35CF2"/>
    <w:rsid w:val="00B35FC1"/>
    <w:rsid w:val="00B368D9"/>
    <w:rsid w:val="00B3699E"/>
    <w:rsid w:val="00B37854"/>
    <w:rsid w:val="00B40021"/>
    <w:rsid w:val="00B4080D"/>
    <w:rsid w:val="00B40DCB"/>
    <w:rsid w:val="00B41056"/>
    <w:rsid w:val="00B411DB"/>
    <w:rsid w:val="00B413C6"/>
    <w:rsid w:val="00B41B3E"/>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CF7"/>
    <w:rsid w:val="00B5221E"/>
    <w:rsid w:val="00B522AC"/>
    <w:rsid w:val="00B52681"/>
    <w:rsid w:val="00B52729"/>
    <w:rsid w:val="00B5429E"/>
    <w:rsid w:val="00B54910"/>
    <w:rsid w:val="00B54C37"/>
    <w:rsid w:val="00B54DAB"/>
    <w:rsid w:val="00B5521E"/>
    <w:rsid w:val="00B55A65"/>
    <w:rsid w:val="00B55FAF"/>
    <w:rsid w:val="00B56D81"/>
    <w:rsid w:val="00B57190"/>
    <w:rsid w:val="00B5722D"/>
    <w:rsid w:val="00B600AE"/>
    <w:rsid w:val="00B606C9"/>
    <w:rsid w:val="00B60CB8"/>
    <w:rsid w:val="00B61E41"/>
    <w:rsid w:val="00B61F68"/>
    <w:rsid w:val="00B621E4"/>
    <w:rsid w:val="00B625BC"/>
    <w:rsid w:val="00B62973"/>
    <w:rsid w:val="00B62C56"/>
    <w:rsid w:val="00B62D48"/>
    <w:rsid w:val="00B64F95"/>
    <w:rsid w:val="00B6522C"/>
    <w:rsid w:val="00B65F97"/>
    <w:rsid w:val="00B669F2"/>
    <w:rsid w:val="00B66E67"/>
    <w:rsid w:val="00B67D76"/>
    <w:rsid w:val="00B70104"/>
    <w:rsid w:val="00B712C7"/>
    <w:rsid w:val="00B71986"/>
    <w:rsid w:val="00B71B06"/>
    <w:rsid w:val="00B71EBB"/>
    <w:rsid w:val="00B72BAC"/>
    <w:rsid w:val="00B72D79"/>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25A1"/>
    <w:rsid w:val="00B82740"/>
    <w:rsid w:val="00B82774"/>
    <w:rsid w:val="00B83109"/>
    <w:rsid w:val="00B8383C"/>
    <w:rsid w:val="00B83AF3"/>
    <w:rsid w:val="00B84D7D"/>
    <w:rsid w:val="00B84DE4"/>
    <w:rsid w:val="00B852B7"/>
    <w:rsid w:val="00B856FF"/>
    <w:rsid w:val="00B85888"/>
    <w:rsid w:val="00B85A8B"/>
    <w:rsid w:val="00B85D0A"/>
    <w:rsid w:val="00B85D18"/>
    <w:rsid w:val="00B864A7"/>
    <w:rsid w:val="00B8671F"/>
    <w:rsid w:val="00B86CBC"/>
    <w:rsid w:val="00B87998"/>
    <w:rsid w:val="00B87FE9"/>
    <w:rsid w:val="00B90F51"/>
    <w:rsid w:val="00B9137D"/>
    <w:rsid w:val="00B91FB8"/>
    <w:rsid w:val="00B9241A"/>
    <w:rsid w:val="00B937E7"/>
    <w:rsid w:val="00B93866"/>
    <w:rsid w:val="00B93A46"/>
    <w:rsid w:val="00B944B8"/>
    <w:rsid w:val="00B946B2"/>
    <w:rsid w:val="00B947F2"/>
    <w:rsid w:val="00B952F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C33"/>
    <w:rsid w:val="00BB4FB3"/>
    <w:rsid w:val="00BB5270"/>
    <w:rsid w:val="00BB536B"/>
    <w:rsid w:val="00BB54F0"/>
    <w:rsid w:val="00BB6B79"/>
    <w:rsid w:val="00BB71B1"/>
    <w:rsid w:val="00BB7C27"/>
    <w:rsid w:val="00BB7D63"/>
    <w:rsid w:val="00BC09D0"/>
    <w:rsid w:val="00BC0EC9"/>
    <w:rsid w:val="00BC10FB"/>
    <w:rsid w:val="00BC1792"/>
    <w:rsid w:val="00BC1CD4"/>
    <w:rsid w:val="00BC1DBB"/>
    <w:rsid w:val="00BC22EF"/>
    <w:rsid w:val="00BC2907"/>
    <w:rsid w:val="00BC2E44"/>
    <w:rsid w:val="00BC2E6B"/>
    <w:rsid w:val="00BC2ED4"/>
    <w:rsid w:val="00BC3440"/>
    <w:rsid w:val="00BC3BBD"/>
    <w:rsid w:val="00BC3DF9"/>
    <w:rsid w:val="00BC3EEA"/>
    <w:rsid w:val="00BC403A"/>
    <w:rsid w:val="00BC512A"/>
    <w:rsid w:val="00BC536B"/>
    <w:rsid w:val="00BC5391"/>
    <w:rsid w:val="00BC7052"/>
    <w:rsid w:val="00BC759E"/>
    <w:rsid w:val="00BC7F89"/>
    <w:rsid w:val="00BD00CF"/>
    <w:rsid w:val="00BD06F2"/>
    <w:rsid w:val="00BD0C86"/>
    <w:rsid w:val="00BD22D9"/>
    <w:rsid w:val="00BD36D9"/>
    <w:rsid w:val="00BD3C64"/>
    <w:rsid w:val="00BD41D7"/>
    <w:rsid w:val="00BD4544"/>
    <w:rsid w:val="00BD584D"/>
    <w:rsid w:val="00BD65B2"/>
    <w:rsid w:val="00BD7C43"/>
    <w:rsid w:val="00BE0587"/>
    <w:rsid w:val="00BE0D2E"/>
    <w:rsid w:val="00BE180E"/>
    <w:rsid w:val="00BE1858"/>
    <w:rsid w:val="00BE190E"/>
    <w:rsid w:val="00BE2540"/>
    <w:rsid w:val="00BE2699"/>
    <w:rsid w:val="00BE26FA"/>
    <w:rsid w:val="00BE3B73"/>
    <w:rsid w:val="00BE3C0E"/>
    <w:rsid w:val="00BE598F"/>
    <w:rsid w:val="00BE5F90"/>
    <w:rsid w:val="00BE6552"/>
    <w:rsid w:val="00BE797E"/>
    <w:rsid w:val="00BE7C72"/>
    <w:rsid w:val="00BF073D"/>
    <w:rsid w:val="00BF123C"/>
    <w:rsid w:val="00BF129F"/>
    <w:rsid w:val="00BF1959"/>
    <w:rsid w:val="00BF1B92"/>
    <w:rsid w:val="00BF1D3B"/>
    <w:rsid w:val="00BF22F5"/>
    <w:rsid w:val="00BF2AA0"/>
    <w:rsid w:val="00BF2B58"/>
    <w:rsid w:val="00BF4594"/>
    <w:rsid w:val="00BF5AEB"/>
    <w:rsid w:val="00BF670D"/>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236"/>
    <w:rsid w:val="00C066E5"/>
    <w:rsid w:val="00C06708"/>
    <w:rsid w:val="00C06CA3"/>
    <w:rsid w:val="00C06F50"/>
    <w:rsid w:val="00C07161"/>
    <w:rsid w:val="00C075EF"/>
    <w:rsid w:val="00C076A3"/>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340"/>
    <w:rsid w:val="00C179C4"/>
    <w:rsid w:val="00C20A77"/>
    <w:rsid w:val="00C20E68"/>
    <w:rsid w:val="00C21132"/>
    <w:rsid w:val="00C21A30"/>
    <w:rsid w:val="00C22DB0"/>
    <w:rsid w:val="00C23DFD"/>
    <w:rsid w:val="00C23E06"/>
    <w:rsid w:val="00C24D15"/>
    <w:rsid w:val="00C25FC8"/>
    <w:rsid w:val="00C26588"/>
    <w:rsid w:val="00C265EA"/>
    <w:rsid w:val="00C271D1"/>
    <w:rsid w:val="00C278CE"/>
    <w:rsid w:val="00C3061F"/>
    <w:rsid w:val="00C31457"/>
    <w:rsid w:val="00C31BFE"/>
    <w:rsid w:val="00C32030"/>
    <w:rsid w:val="00C324E6"/>
    <w:rsid w:val="00C327B5"/>
    <w:rsid w:val="00C32E53"/>
    <w:rsid w:val="00C338F5"/>
    <w:rsid w:val="00C33DBC"/>
    <w:rsid w:val="00C34753"/>
    <w:rsid w:val="00C34BAF"/>
    <w:rsid w:val="00C35066"/>
    <w:rsid w:val="00C3528A"/>
    <w:rsid w:val="00C357D8"/>
    <w:rsid w:val="00C35C26"/>
    <w:rsid w:val="00C364A9"/>
    <w:rsid w:val="00C36A7F"/>
    <w:rsid w:val="00C373EA"/>
    <w:rsid w:val="00C37C99"/>
    <w:rsid w:val="00C37CB5"/>
    <w:rsid w:val="00C37E50"/>
    <w:rsid w:val="00C4066F"/>
    <w:rsid w:val="00C42A0E"/>
    <w:rsid w:val="00C438F5"/>
    <w:rsid w:val="00C441D7"/>
    <w:rsid w:val="00C4463D"/>
    <w:rsid w:val="00C447D2"/>
    <w:rsid w:val="00C46367"/>
    <w:rsid w:val="00C46663"/>
    <w:rsid w:val="00C468E9"/>
    <w:rsid w:val="00C47599"/>
    <w:rsid w:val="00C476FC"/>
    <w:rsid w:val="00C477E1"/>
    <w:rsid w:val="00C47CE7"/>
    <w:rsid w:val="00C504F9"/>
    <w:rsid w:val="00C50803"/>
    <w:rsid w:val="00C50B8F"/>
    <w:rsid w:val="00C515B6"/>
    <w:rsid w:val="00C52086"/>
    <w:rsid w:val="00C52854"/>
    <w:rsid w:val="00C52A24"/>
    <w:rsid w:val="00C5379D"/>
    <w:rsid w:val="00C544C8"/>
    <w:rsid w:val="00C54574"/>
    <w:rsid w:val="00C56765"/>
    <w:rsid w:val="00C5743C"/>
    <w:rsid w:val="00C5753C"/>
    <w:rsid w:val="00C57816"/>
    <w:rsid w:val="00C605A8"/>
    <w:rsid w:val="00C61071"/>
    <w:rsid w:val="00C611D3"/>
    <w:rsid w:val="00C612F6"/>
    <w:rsid w:val="00C61790"/>
    <w:rsid w:val="00C61989"/>
    <w:rsid w:val="00C619A2"/>
    <w:rsid w:val="00C62047"/>
    <w:rsid w:val="00C62355"/>
    <w:rsid w:val="00C62D98"/>
    <w:rsid w:val="00C632A3"/>
    <w:rsid w:val="00C6399F"/>
    <w:rsid w:val="00C63E24"/>
    <w:rsid w:val="00C6401D"/>
    <w:rsid w:val="00C643C7"/>
    <w:rsid w:val="00C6497D"/>
    <w:rsid w:val="00C64A65"/>
    <w:rsid w:val="00C6526E"/>
    <w:rsid w:val="00C654DD"/>
    <w:rsid w:val="00C65A50"/>
    <w:rsid w:val="00C65CAE"/>
    <w:rsid w:val="00C665FD"/>
    <w:rsid w:val="00C66BEE"/>
    <w:rsid w:val="00C66E3C"/>
    <w:rsid w:val="00C671FD"/>
    <w:rsid w:val="00C67553"/>
    <w:rsid w:val="00C67DBA"/>
    <w:rsid w:val="00C67E20"/>
    <w:rsid w:val="00C7012A"/>
    <w:rsid w:val="00C70AD7"/>
    <w:rsid w:val="00C70F76"/>
    <w:rsid w:val="00C714A2"/>
    <w:rsid w:val="00C7179F"/>
    <w:rsid w:val="00C724C5"/>
    <w:rsid w:val="00C725E4"/>
    <w:rsid w:val="00C727CF"/>
    <w:rsid w:val="00C72D44"/>
    <w:rsid w:val="00C73A23"/>
    <w:rsid w:val="00C73C61"/>
    <w:rsid w:val="00C74F09"/>
    <w:rsid w:val="00C75E83"/>
    <w:rsid w:val="00C7706C"/>
    <w:rsid w:val="00C77938"/>
    <w:rsid w:val="00C77AC5"/>
    <w:rsid w:val="00C77CAE"/>
    <w:rsid w:val="00C801AB"/>
    <w:rsid w:val="00C80574"/>
    <w:rsid w:val="00C80EBC"/>
    <w:rsid w:val="00C8106D"/>
    <w:rsid w:val="00C822DC"/>
    <w:rsid w:val="00C8357B"/>
    <w:rsid w:val="00C83859"/>
    <w:rsid w:val="00C83FE2"/>
    <w:rsid w:val="00C840C6"/>
    <w:rsid w:val="00C84434"/>
    <w:rsid w:val="00C84604"/>
    <w:rsid w:val="00C84723"/>
    <w:rsid w:val="00C8502B"/>
    <w:rsid w:val="00C85158"/>
    <w:rsid w:val="00C85777"/>
    <w:rsid w:val="00C85D49"/>
    <w:rsid w:val="00C86519"/>
    <w:rsid w:val="00C865A4"/>
    <w:rsid w:val="00C8691A"/>
    <w:rsid w:val="00C87941"/>
    <w:rsid w:val="00C87AB8"/>
    <w:rsid w:val="00C87B0E"/>
    <w:rsid w:val="00C87E49"/>
    <w:rsid w:val="00C906F5"/>
    <w:rsid w:val="00C90917"/>
    <w:rsid w:val="00C90E94"/>
    <w:rsid w:val="00C912E6"/>
    <w:rsid w:val="00C91381"/>
    <w:rsid w:val="00C91D8B"/>
    <w:rsid w:val="00C91F2E"/>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B13"/>
    <w:rsid w:val="00CA02E5"/>
    <w:rsid w:val="00CA02FE"/>
    <w:rsid w:val="00CA0664"/>
    <w:rsid w:val="00CA0909"/>
    <w:rsid w:val="00CA1743"/>
    <w:rsid w:val="00CA235B"/>
    <w:rsid w:val="00CA237E"/>
    <w:rsid w:val="00CA2DCF"/>
    <w:rsid w:val="00CA33AB"/>
    <w:rsid w:val="00CA4139"/>
    <w:rsid w:val="00CA42C1"/>
    <w:rsid w:val="00CA47CB"/>
    <w:rsid w:val="00CA4817"/>
    <w:rsid w:val="00CA5166"/>
    <w:rsid w:val="00CA64E1"/>
    <w:rsid w:val="00CA77FA"/>
    <w:rsid w:val="00CB1979"/>
    <w:rsid w:val="00CB1BFC"/>
    <w:rsid w:val="00CB1C73"/>
    <w:rsid w:val="00CB20ED"/>
    <w:rsid w:val="00CB21ED"/>
    <w:rsid w:val="00CB280C"/>
    <w:rsid w:val="00CB3C1E"/>
    <w:rsid w:val="00CB3E24"/>
    <w:rsid w:val="00CB46BF"/>
    <w:rsid w:val="00CB55B3"/>
    <w:rsid w:val="00CB5945"/>
    <w:rsid w:val="00CB5C1D"/>
    <w:rsid w:val="00CB5CA0"/>
    <w:rsid w:val="00CB5FF7"/>
    <w:rsid w:val="00CB607B"/>
    <w:rsid w:val="00CB6B3C"/>
    <w:rsid w:val="00CB70A1"/>
    <w:rsid w:val="00CB7156"/>
    <w:rsid w:val="00CB748D"/>
    <w:rsid w:val="00CB7D88"/>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D77FC"/>
    <w:rsid w:val="00CE07F5"/>
    <w:rsid w:val="00CE0A3E"/>
    <w:rsid w:val="00CE134E"/>
    <w:rsid w:val="00CE1414"/>
    <w:rsid w:val="00CE14DF"/>
    <w:rsid w:val="00CE1F13"/>
    <w:rsid w:val="00CE2489"/>
    <w:rsid w:val="00CE275A"/>
    <w:rsid w:val="00CE28F2"/>
    <w:rsid w:val="00CE2A25"/>
    <w:rsid w:val="00CE3247"/>
    <w:rsid w:val="00CE399B"/>
    <w:rsid w:val="00CE39BA"/>
    <w:rsid w:val="00CE3BB2"/>
    <w:rsid w:val="00CE42B4"/>
    <w:rsid w:val="00CE498D"/>
    <w:rsid w:val="00CE4FFA"/>
    <w:rsid w:val="00CE540C"/>
    <w:rsid w:val="00CE5761"/>
    <w:rsid w:val="00CE5A18"/>
    <w:rsid w:val="00CE651B"/>
    <w:rsid w:val="00CE6713"/>
    <w:rsid w:val="00CE6800"/>
    <w:rsid w:val="00CE7209"/>
    <w:rsid w:val="00CE75F2"/>
    <w:rsid w:val="00CE7939"/>
    <w:rsid w:val="00CE7AB8"/>
    <w:rsid w:val="00CE7FDF"/>
    <w:rsid w:val="00CF06D5"/>
    <w:rsid w:val="00CF06DE"/>
    <w:rsid w:val="00CF0E17"/>
    <w:rsid w:val="00CF14EB"/>
    <w:rsid w:val="00CF1D58"/>
    <w:rsid w:val="00CF1F79"/>
    <w:rsid w:val="00CF25DB"/>
    <w:rsid w:val="00CF2677"/>
    <w:rsid w:val="00CF2CB6"/>
    <w:rsid w:val="00CF4245"/>
    <w:rsid w:val="00CF63E5"/>
    <w:rsid w:val="00CF66FF"/>
    <w:rsid w:val="00CF6A99"/>
    <w:rsid w:val="00CF705D"/>
    <w:rsid w:val="00CF7315"/>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03A"/>
    <w:rsid w:val="00D14BB3"/>
    <w:rsid w:val="00D1501C"/>
    <w:rsid w:val="00D156D0"/>
    <w:rsid w:val="00D1581F"/>
    <w:rsid w:val="00D159D2"/>
    <w:rsid w:val="00D1609F"/>
    <w:rsid w:val="00D16296"/>
    <w:rsid w:val="00D17945"/>
    <w:rsid w:val="00D17972"/>
    <w:rsid w:val="00D202BA"/>
    <w:rsid w:val="00D20B5F"/>
    <w:rsid w:val="00D22226"/>
    <w:rsid w:val="00D232F1"/>
    <w:rsid w:val="00D23765"/>
    <w:rsid w:val="00D23CC8"/>
    <w:rsid w:val="00D23F6E"/>
    <w:rsid w:val="00D247A7"/>
    <w:rsid w:val="00D24970"/>
    <w:rsid w:val="00D24CE0"/>
    <w:rsid w:val="00D24EF8"/>
    <w:rsid w:val="00D25088"/>
    <w:rsid w:val="00D25782"/>
    <w:rsid w:val="00D27155"/>
    <w:rsid w:val="00D27B3A"/>
    <w:rsid w:val="00D27E76"/>
    <w:rsid w:val="00D304B1"/>
    <w:rsid w:val="00D30A49"/>
    <w:rsid w:val="00D30CCE"/>
    <w:rsid w:val="00D311C5"/>
    <w:rsid w:val="00D31692"/>
    <w:rsid w:val="00D32314"/>
    <w:rsid w:val="00D324CF"/>
    <w:rsid w:val="00D325C1"/>
    <w:rsid w:val="00D331C2"/>
    <w:rsid w:val="00D3330B"/>
    <w:rsid w:val="00D33F7A"/>
    <w:rsid w:val="00D3495E"/>
    <w:rsid w:val="00D3501A"/>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668"/>
    <w:rsid w:val="00D54741"/>
    <w:rsid w:val="00D5486E"/>
    <w:rsid w:val="00D551E2"/>
    <w:rsid w:val="00D5592C"/>
    <w:rsid w:val="00D5699B"/>
    <w:rsid w:val="00D56B13"/>
    <w:rsid w:val="00D56E36"/>
    <w:rsid w:val="00D5753E"/>
    <w:rsid w:val="00D5779B"/>
    <w:rsid w:val="00D60217"/>
    <w:rsid w:val="00D60271"/>
    <w:rsid w:val="00D60623"/>
    <w:rsid w:val="00D60B9B"/>
    <w:rsid w:val="00D60E01"/>
    <w:rsid w:val="00D611AB"/>
    <w:rsid w:val="00D61320"/>
    <w:rsid w:val="00D61620"/>
    <w:rsid w:val="00D61638"/>
    <w:rsid w:val="00D62793"/>
    <w:rsid w:val="00D62B64"/>
    <w:rsid w:val="00D65C16"/>
    <w:rsid w:val="00D6616A"/>
    <w:rsid w:val="00D6652F"/>
    <w:rsid w:val="00D6654D"/>
    <w:rsid w:val="00D66697"/>
    <w:rsid w:val="00D668C3"/>
    <w:rsid w:val="00D66A43"/>
    <w:rsid w:val="00D66F4C"/>
    <w:rsid w:val="00D67710"/>
    <w:rsid w:val="00D67D52"/>
    <w:rsid w:val="00D7004A"/>
    <w:rsid w:val="00D70555"/>
    <w:rsid w:val="00D707AB"/>
    <w:rsid w:val="00D71139"/>
    <w:rsid w:val="00D71374"/>
    <w:rsid w:val="00D7155A"/>
    <w:rsid w:val="00D725E4"/>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4B45"/>
    <w:rsid w:val="00D94D60"/>
    <w:rsid w:val="00D95547"/>
    <w:rsid w:val="00D959F6"/>
    <w:rsid w:val="00D95F57"/>
    <w:rsid w:val="00D96083"/>
    <w:rsid w:val="00D9669E"/>
    <w:rsid w:val="00D96A3A"/>
    <w:rsid w:val="00D96B2A"/>
    <w:rsid w:val="00D974EE"/>
    <w:rsid w:val="00D97A86"/>
    <w:rsid w:val="00DA05AB"/>
    <w:rsid w:val="00DA0A61"/>
    <w:rsid w:val="00DA0BE3"/>
    <w:rsid w:val="00DA1942"/>
    <w:rsid w:val="00DA1B9B"/>
    <w:rsid w:val="00DA22F0"/>
    <w:rsid w:val="00DA2729"/>
    <w:rsid w:val="00DA3444"/>
    <w:rsid w:val="00DA410F"/>
    <w:rsid w:val="00DA62B5"/>
    <w:rsid w:val="00DA649F"/>
    <w:rsid w:val="00DA6C21"/>
    <w:rsid w:val="00DA72F8"/>
    <w:rsid w:val="00DA758B"/>
    <w:rsid w:val="00DA7A8A"/>
    <w:rsid w:val="00DA7EE1"/>
    <w:rsid w:val="00DB0683"/>
    <w:rsid w:val="00DB0B65"/>
    <w:rsid w:val="00DB27C4"/>
    <w:rsid w:val="00DB2857"/>
    <w:rsid w:val="00DB374C"/>
    <w:rsid w:val="00DB3B4E"/>
    <w:rsid w:val="00DB48B9"/>
    <w:rsid w:val="00DB4B5C"/>
    <w:rsid w:val="00DB4CE3"/>
    <w:rsid w:val="00DB58DD"/>
    <w:rsid w:val="00DB693A"/>
    <w:rsid w:val="00DB6BB0"/>
    <w:rsid w:val="00DB6D53"/>
    <w:rsid w:val="00DB7E29"/>
    <w:rsid w:val="00DB7F65"/>
    <w:rsid w:val="00DB7F9E"/>
    <w:rsid w:val="00DC0181"/>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6E6"/>
    <w:rsid w:val="00DC4BE0"/>
    <w:rsid w:val="00DC5C9E"/>
    <w:rsid w:val="00DC6585"/>
    <w:rsid w:val="00DC6D15"/>
    <w:rsid w:val="00DC6E53"/>
    <w:rsid w:val="00DC7145"/>
    <w:rsid w:val="00DC71E2"/>
    <w:rsid w:val="00DC7576"/>
    <w:rsid w:val="00DC7A25"/>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26B"/>
    <w:rsid w:val="00DD649E"/>
    <w:rsid w:val="00DD65A3"/>
    <w:rsid w:val="00DD6C04"/>
    <w:rsid w:val="00DD7697"/>
    <w:rsid w:val="00DD772F"/>
    <w:rsid w:val="00DDB847"/>
    <w:rsid w:val="00DE0954"/>
    <w:rsid w:val="00DE0A53"/>
    <w:rsid w:val="00DE1660"/>
    <w:rsid w:val="00DE1720"/>
    <w:rsid w:val="00DE1750"/>
    <w:rsid w:val="00DE18FF"/>
    <w:rsid w:val="00DE2046"/>
    <w:rsid w:val="00DE290C"/>
    <w:rsid w:val="00DE34A5"/>
    <w:rsid w:val="00DE36F4"/>
    <w:rsid w:val="00DE37BE"/>
    <w:rsid w:val="00DE3D84"/>
    <w:rsid w:val="00DE4696"/>
    <w:rsid w:val="00DE4BE1"/>
    <w:rsid w:val="00DE4FAD"/>
    <w:rsid w:val="00DE504D"/>
    <w:rsid w:val="00DE50D0"/>
    <w:rsid w:val="00DE5120"/>
    <w:rsid w:val="00DE5711"/>
    <w:rsid w:val="00DE5A2F"/>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6D3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07899"/>
    <w:rsid w:val="00E07B7C"/>
    <w:rsid w:val="00E07BFF"/>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7C8"/>
    <w:rsid w:val="00E20832"/>
    <w:rsid w:val="00E20941"/>
    <w:rsid w:val="00E20B63"/>
    <w:rsid w:val="00E21018"/>
    <w:rsid w:val="00E213D4"/>
    <w:rsid w:val="00E2178E"/>
    <w:rsid w:val="00E217CA"/>
    <w:rsid w:val="00E2216E"/>
    <w:rsid w:val="00E2266A"/>
    <w:rsid w:val="00E2272C"/>
    <w:rsid w:val="00E22FEC"/>
    <w:rsid w:val="00E23403"/>
    <w:rsid w:val="00E24B5E"/>
    <w:rsid w:val="00E24BA1"/>
    <w:rsid w:val="00E24BC4"/>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44"/>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026"/>
    <w:rsid w:val="00E4656C"/>
    <w:rsid w:val="00E50D81"/>
    <w:rsid w:val="00E50F51"/>
    <w:rsid w:val="00E50F94"/>
    <w:rsid w:val="00E51862"/>
    <w:rsid w:val="00E52B3D"/>
    <w:rsid w:val="00E52B67"/>
    <w:rsid w:val="00E53CA2"/>
    <w:rsid w:val="00E53E12"/>
    <w:rsid w:val="00E53F26"/>
    <w:rsid w:val="00E54362"/>
    <w:rsid w:val="00E54BE2"/>
    <w:rsid w:val="00E5501F"/>
    <w:rsid w:val="00E552C0"/>
    <w:rsid w:val="00E55E1A"/>
    <w:rsid w:val="00E56BA8"/>
    <w:rsid w:val="00E57702"/>
    <w:rsid w:val="00E577C7"/>
    <w:rsid w:val="00E6008D"/>
    <w:rsid w:val="00E6084D"/>
    <w:rsid w:val="00E609D0"/>
    <w:rsid w:val="00E60B06"/>
    <w:rsid w:val="00E60C92"/>
    <w:rsid w:val="00E61D90"/>
    <w:rsid w:val="00E624C6"/>
    <w:rsid w:val="00E63151"/>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2CB6"/>
    <w:rsid w:val="00E82F0D"/>
    <w:rsid w:val="00E83154"/>
    <w:rsid w:val="00E83222"/>
    <w:rsid w:val="00E8432A"/>
    <w:rsid w:val="00E85013"/>
    <w:rsid w:val="00E856BC"/>
    <w:rsid w:val="00E85E8B"/>
    <w:rsid w:val="00E865C4"/>
    <w:rsid w:val="00E865CE"/>
    <w:rsid w:val="00E86BCE"/>
    <w:rsid w:val="00E871A9"/>
    <w:rsid w:val="00E9025B"/>
    <w:rsid w:val="00E909CE"/>
    <w:rsid w:val="00E90D60"/>
    <w:rsid w:val="00E91223"/>
    <w:rsid w:val="00E915FB"/>
    <w:rsid w:val="00E92AA3"/>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B8A"/>
    <w:rsid w:val="00E96CB8"/>
    <w:rsid w:val="00E96E22"/>
    <w:rsid w:val="00E97228"/>
    <w:rsid w:val="00E97C7F"/>
    <w:rsid w:val="00EA001C"/>
    <w:rsid w:val="00EA0CD1"/>
    <w:rsid w:val="00EA100E"/>
    <w:rsid w:val="00EA141A"/>
    <w:rsid w:val="00EA1790"/>
    <w:rsid w:val="00EA18DA"/>
    <w:rsid w:val="00EA256A"/>
    <w:rsid w:val="00EA371E"/>
    <w:rsid w:val="00EA4193"/>
    <w:rsid w:val="00EA4970"/>
    <w:rsid w:val="00EA4E23"/>
    <w:rsid w:val="00EA56A6"/>
    <w:rsid w:val="00EA6573"/>
    <w:rsid w:val="00EA6D1E"/>
    <w:rsid w:val="00EA6E8F"/>
    <w:rsid w:val="00EA6F5B"/>
    <w:rsid w:val="00EA7102"/>
    <w:rsid w:val="00EA76DD"/>
    <w:rsid w:val="00EB01C2"/>
    <w:rsid w:val="00EB03BA"/>
    <w:rsid w:val="00EB04B0"/>
    <w:rsid w:val="00EB0868"/>
    <w:rsid w:val="00EB164F"/>
    <w:rsid w:val="00EB23E7"/>
    <w:rsid w:val="00EB3280"/>
    <w:rsid w:val="00EB32C7"/>
    <w:rsid w:val="00EB33BE"/>
    <w:rsid w:val="00EB34D2"/>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5EA"/>
    <w:rsid w:val="00EE19FD"/>
    <w:rsid w:val="00EE1B56"/>
    <w:rsid w:val="00EE1C85"/>
    <w:rsid w:val="00EE2275"/>
    <w:rsid w:val="00EE2596"/>
    <w:rsid w:val="00EE2914"/>
    <w:rsid w:val="00EE2F6A"/>
    <w:rsid w:val="00EE30F2"/>
    <w:rsid w:val="00EE334B"/>
    <w:rsid w:val="00EE33F3"/>
    <w:rsid w:val="00EE3480"/>
    <w:rsid w:val="00EE3AA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342"/>
    <w:rsid w:val="00F02806"/>
    <w:rsid w:val="00F02B98"/>
    <w:rsid w:val="00F02C2E"/>
    <w:rsid w:val="00F03222"/>
    <w:rsid w:val="00F032A4"/>
    <w:rsid w:val="00F03537"/>
    <w:rsid w:val="00F03EE0"/>
    <w:rsid w:val="00F0480A"/>
    <w:rsid w:val="00F0499F"/>
    <w:rsid w:val="00F05F84"/>
    <w:rsid w:val="00F065D6"/>
    <w:rsid w:val="00F069CC"/>
    <w:rsid w:val="00F07198"/>
    <w:rsid w:val="00F07575"/>
    <w:rsid w:val="00F0779F"/>
    <w:rsid w:val="00F10EB1"/>
    <w:rsid w:val="00F11188"/>
    <w:rsid w:val="00F1174E"/>
    <w:rsid w:val="00F126A8"/>
    <w:rsid w:val="00F1334C"/>
    <w:rsid w:val="00F133E3"/>
    <w:rsid w:val="00F13921"/>
    <w:rsid w:val="00F153ED"/>
    <w:rsid w:val="00F166A2"/>
    <w:rsid w:val="00F16D55"/>
    <w:rsid w:val="00F170D1"/>
    <w:rsid w:val="00F17A1F"/>
    <w:rsid w:val="00F20241"/>
    <w:rsid w:val="00F207CB"/>
    <w:rsid w:val="00F2108C"/>
    <w:rsid w:val="00F211FE"/>
    <w:rsid w:val="00F217F8"/>
    <w:rsid w:val="00F21BAE"/>
    <w:rsid w:val="00F21DF0"/>
    <w:rsid w:val="00F21F12"/>
    <w:rsid w:val="00F2293A"/>
    <w:rsid w:val="00F229DE"/>
    <w:rsid w:val="00F22A46"/>
    <w:rsid w:val="00F235F7"/>
    <w:rsid w:val="00F2421D"/>
    <w:rsid w:val="00F25241"/>
    <w:rsid w:val="00F302A5"/>
    <w:rsid w:val="00F308B9"/>
    <w:rsid w:val="00F30A0D"/>
    <w:rsid w:val="00F30AA8"/>
    <w:rsid w:val="00F31B00"/>
    <w:rsid w:val="00F32018"/>
    <w:rsid w:val="00F32DE5"/>
    <w:rsid w:val="00F332DC"/>
    <w:rsid w:val="00F33516"/>
    <w:rsid w:val="00F33852"/>
    <w:rsid w:val="00F33A43"/>
    <w:rsid w:val="00F3407E"/>
    <w:rsid w:val="00F34532"/>
    <w:rsid w:val="00F346E3"/>
    <w:rsid w:val="00F34725"/>
    <w:rsid w:val="00F350E5"/>
    <w:rsid w:val="00F3565B"/>
    <w:rsid w:val="00F35C40"/>
    <w:rsid w:val="00F36428"/>
    <w:rsid w:val="00F3656D"/>
    <w:rsid w:val="00F368F7"/>
    <w:rsid w:val="00F36AA8"/>
    <w:rsid w:val="00F372CD"/>
    <w:rsid w:val="00F37882"/>
    <w:rsid w:val="00F40BD7"/>
    <w:rsid w:val="00F40E95"/>
    <w:rsid w:val="00F41BF7"/>
    <w:rsid w:val="00F429B7"/>
    <w:rsid w:val="00F42BEE"/>
    <w:rsid w:val="00F42CE8"/>
    <w:rsid w:val="00F431D1"/>
    <w:rsid w:val="00F431D3"/>
    <w:rsid w:val="00F4341C"/>
    <w:rsid w:val="00F4353E"/>
    <w:rsid w:val="00F43C74"/>
    <w:rsid w:val="00F43D84"/>
    <w:rsid w:val="00F44527"/>
    <w:rsid w:val="00F44F39"/>
    <w:rsid w:val="00F4541C"/>
    <w:rsid w:val="00F45653"/>
    <w:rsid w:val="00F45ADC"/>
    <w:rsid w:val="00F45EB2"/>
    <w:rsid w:val="00F46943"/>
    <w:rsid w:val="00F46984"/>
    <w:rsid w:val="00F46CA3"/>
    <w:rsid w:val="00F46E88"/>
    <w:rsid w:val="00F472AA"/>
    <w:rsid w:val="00F47CC3"/>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3F0"/>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4CBE"/>
    <w:rsid w:val="00F650C8"/>
    <w:rsid w:val="00F65227"/>
    <w:rsid w:val="00F65FF2"/>
    <w:rsid w:val="00F6698E"/>
    <w:rsid w:val="00F67417"/>
    <w:rsid w:val="00F678A1"/>
    <w:rsid w:val="00F701DB"/>
    <w:rsid w:val="00F71B90"/>
    <w:rsid w:val="00F7215F"/>
    <w:rsid w:val="00F73B04"/>
    <w:rsid w:val="00F73DDF"/>
    <w:rsid w:val="00F74ADE"/>
    <w:rsid w:val="00F75592"/>
    <w:rsid w:val="00F7593A"/>
    <w:rsid w:val="00F7599F"/>
    <w:rsid w:val="00F75FB4"/>
    <w:rsid w:val="00F7680D"/>
    <w:rsid w:val="00F76836"/>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7C"/>
    <w:rsid w:val="00F86AF6"/>
    <w:rsid w:val="00F86F43"/>
    <w:rsid w:val="00F87CD9"/>
    <w:rsid w:val="00F87DF1"/>
    <w:rsid w:val="00F9024D"/>
    <w:rsid w:val="00F90B33"/>
    <w:rsid w:val="00F910F5"/>
    <w:rsid w:val="00F914B7"/>
    <w:rsid w:val="00F929A5"/>
    <w:rsid w:val="00F929B7"/>
    <w:rsid w:val="00F9327D"/>
    <w:rsid w:val="00F94AFD"/>
    <w:rsid w:val="00F94D71"/>
    <w:rsid w:val="00F952BE"/>
    <w:rsid w:val="00F953B3"/>
    <w:rsid w:val="00F9566B"/>
    <w:rsid w:val="00F9576C"/>
    <w:rsid w:val="00F96714"/>
    <w:rsid w:val="00F97B90"/>
    <w:rsid w:val="00FA0E33"/>
    <w:rsid w:val="00FA144D"/>
    <w:rsid w:val="00FA18C1"/>
    <w:rsid w:val="00FA19B4"/>
    <w:rsid w:val="00FA263B"/>
    <w:rsid w:val="00FA36EB"/>
    <w:rsid w:val="00FA4150"/>
    <w:rsid w:val="00FA56CE"/>
    <w:rsid w:val="00FA5EA4"/>
    <w:rsid w:val="00FA6661"/>
    <w:rsid w:val="00FA6816"/>
    <w:rsid w:val="00FA7142"/>
    <w:rsid w:val="00FA7269"/>
    <w:rsid w:val="00FA75F8"/>
    <w:rsid w:val="00FA7AE3"/>
    <w:rsid w:val="00FA7D78"/>
    <w:rsid w:val="00FB0339"/>
    <w:rsid w:val="00FB059B"/>
    <w:rsid w:val="00FB10F0"/>
    <w:rsid w:val="00FB1878"/>
    <w:rsid w:val="00FB1DC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98F"/>
    <w:rsid w:val="00FB6A6A"/>
    <w:rsid w:val="00FB78A1"/>
    <w:rsid w:val="00FB7BCA"/>
    <w:rsid w:val="00FC0DC2"/>
    <w:rsid w:val="00FC11E6"/>
    <w:rsid w:val="00FC1A04"/>
    <w:rsid w:val="00FC1C84"/>
    <w:rsid w:val="00FC24D3"/>
    <w:rsid w:val="00FC2982"/>
    <w:rsid w:val="00FC2B25"/>
    <w:rsid w:val="00FC30FB"/>
    <w:rsid w:val="00FC46D9"/>
    <w:rsid w:val="00FC5AAA"/>
    <w:rsid w:val="00FC5CAE"/>
    <w:rsid w:val="00FC5EA5"/>
    <w:rsid w:val="00FC674E"/>
    <w:rsid w:val="00FC7724"/>
    <w:rsid w:val="00FC7AD6"/>
    <w:rsid w:val="00FD003B"/>
    <w:rsid w:val="00FD03FA"/>
    <w:rsid w:val="00FD1A03"/>
    <w:rsid w:val="00FD1A28"/>
    <w:rsid w:val="00FD1E9A"/>
    <w:rsid w:val="00FD2A30"/>
    <w:rsid w:val="00FD34DC"/>
    <w:rsid w:val="00FD46C9"/>
    <w:rsid w:val="00FD494F"/>
    <w:rsid w:val="00FD51C2"/>
    <w:rsid w:val="00FD53CF"/>
    <w:rsid w:val="00FD6707"/>
    <w:rsid w:val="00FD67F6"/>
    <w:rsid w:val="00FD6EE2"/>
    <w:rsid w:val="00FD6FC4"/>
    <w:rsid w:val="00FD79BE"/>
    <w:rsid w:val="00FD7C41"/>
    <w:rsid w:val="00FE0385"/>
    <w:rsid w:val="00FE0666"/>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4E3A"/>
    <w:rsid w:val="00FF5672"/>
    <w:rsid w:val="00FF5BD4"/>
    <w:rsid w:val="00FF607F"/>
    <w:rsid w:val="00FF6252"/>
    <w:rsid w:val="00FF6336"/>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DF5"/>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A3E5B"/>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C97B1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1"/>
    <w:basedOn w:val="TableNormal"/>
    <w:rsid w:val="00586DAF"/>
    <w:pPr>
      <w:spacing w:after="0" w:line="240" w:lineRule="auto"/>
    </w:pPr>
    <w:rPr>
      <w:rFonts w:ascii="Times New Roman" w:eastAsia="Times New Roman" w:hAnsi="Times New Roman" w:cs="Times New Roman"/>
      <w:sz w:val="24"/>
      <w:szCs w:val="24"/>
      <w:lang w:val="en-US" w:eastAsia="en-US"/>
    </w:rPr>
    <w:tblPr>
      <w:tblStyleRowBandSize w:val="1"/>
      <w:tblStyleColBandSize w:val="1"/>
      <w:tblCellMar>
        <w:left w:w="115" w:type="dxa"/>
        <w:right w:w="115" w:type="dxa"/>
      </w:tblCellMar>
    </w:tblPr>
  </w:style>
  <w:style w:type="table" w:customStyle="1" w:styleId="Lentelstinklelis3">
    <w:name w:val="Lentelės tinklelis3"/>
    <w:basedOn w:val="TableNormal"/>
    <w:uiPriority w:val="39"/>
    <w:rsid w:val="00717372"/>
    <w:pPr>
      <w:spacing w:after="0" w:line="240" w:lineRule="auto"/>
      <w:jc w:val="both"/>
    </w:pPr>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43CB8"/>
  </w:style>
  <w:style w:type="paragraph" w:customStyle="1" w:styleId="BodyText1">
    <w:name w:val="Body Text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Normal"/>
    <w:rsid w:val="00A43CB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A43CB8"/>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Normal"/>
    <w:uiPriority w:val="99"/>
    <w:rsid w:val="00A43CB8"/>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Normal"/>
    <w:rsid w:val="00A43CB8"/>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ageNumber">
    <w:name w:val="page number"/>
    <w:basedOn w:val="DefaultParagraphFont"/>
    <w:rsid w:val="00A43CB8"/>
  </w:style>
  <w:style w:type="paragraph" w:styleId="BodyTextIndent">
    <w:name w:val="Body Text Indent"/>
    <w:basedOn w:val="Normal"/>
    <w:link w:val="BodyTextIndentChar"/>
    <w:rsid w:val="00A43CB8"/>
    <w:pPr>
      <w:spacing w:after="120" w:line="240" w:lineRule="auto"/>
      <w:ind w:left="283"/>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A43CB8"/>
    <w:rPr>
      <w:rFonts w:ascii="Times New Roman" w:eastAsia="Times New Roman" w:hAnsi="Times New Roman" w:cs="Times New Roman"/>
      <w:sz w:val="24"/>
      <w:szCs w:val="24"/>
      <w:lang w:eastAsia="en-US"/>
    </w:rPr>
  </w:style>
  <w:style w:type="table" w:customStyle="1" w:styleId="TableGrid11">
    <w:name w:val="Table Grid11"/>
    <w:basedOn w:val="TableNormal"/>
    <w:next w:val="TableGrid"/>
    <w:uiPriority w:val="59"/>
    <w:rsid w:val="00A43CB8"/>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A43CB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A43CB8"/>
    <w:pPr>
      <w:shd w:val="clear" w:color="auto" w:fill="FFFFFF"/>
      <w:suppressAutoHyphens/>
      <w:spacing w:line="256" w:lineRule="auto"/>
    </w:pPr>
    <w:rPr>
      <w:rFonts w:ascii="Calibri" w:eastAsia="Calibri" w:hAnsi="Calibri" w:cs="Times New Roman"/>
      <w:sz w:val="22"/>
      <w:szCs w:val="22"/>
      <w:lang w:eastAsia="en-US"/>
    </w:rPr>
  </w:style>
  <w:style w:type="table" w:customStyle="1" w:styleId="TableGrid5">
    <w:name w:val="Table Grid5"/>
    <w:basedOn w:val="TableNormal"/>
    <w:next w:val="TableGrid"/>
    <w:uiPriority w:val="39"/>
    <w:rsid w:val="003933CB"/>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DefaultParagraphFont"/>
    <w:uiPriority w:val="99"/>
    <w:semiHidden/>
    <w:unhideWhenUsed/>
    <w:rsid w:val="00B52681"/>
    <w:rPr>
      <w:color w:val="605E5C"/>
      <w:shd w:val="clear" w:color="auto" w:fill="E1DFDD"/>
    </w:rPr>
  </w:style>
  <w:style w:type="character" w:customStyle="1" w:styleId="fontstyle01">
    <w:name w:val="fontstyle01"/>
    <w:basedOn w:val="DefaultParagraphFont"/>
    <w:rsid w:val="00F372CD"/>
    <w:rPr>
      <w:rFonts w:ascii="Times New Roman" w:hAnsi="Times New Roman" w:cs="Times New Roman" w:hint="default"/>
      <w:b/>
      <w:bCs/>
      <w:i w:val="0"/>
      <w:iCs w:val="0"/>
      <w:color w:val="002060"/>
      <w:sz w:val="18"/>
      <w:szCs w:val="18"/>
    </w:rPr>
  </w:style>
  <w:style w:type="character" w:customStyle="1" w:styleId="fontstyle21">
    <w:name w:val="fontstyle21"/>
    <w:basedOn w:val="DefaultParagraphFont"/>
    <w:rsid w:val="00F372CD"/>
    <w:rPr>
      <w:rFonts w:ascii="Times New Roman" w:hAnsi="Times New Roman" w:cs="Times New Roman" w:hint="default"/>
      <w:b w:val="0"/>
      <w:bCs w:val="0"/>
      <w:i w:val="0"/>
      <w:iCs w:val="0"/>
      <w:color w:val="002060"/>
      <w:sz w:val="18"/>
      <w:szCs w:val="18"/>
    </w:rPr>
  </w:style>
  <w:style w:type="character" w:customStyle="1" w:styleId="UnresolvedMention2">
    <w:name w:val="Unresolved Mention2"/>
    <w:basedOn w:val="DefaultParagraphFont"/>
    <w:uiPriority w:val="99"/>
    <w:semiHidden/>
    <w:unhideWhenUsed/>
    <w:rsid w:val="007E40D9"/>
    <w:rPr>
      <w:color w:val="605E5C"/>
      <w:shd w:val="clear" w:color="auto" w:fill="E1DFDD"/>
    </w:rPr>
  </w:style>
  <w:style w:type="character" w:customStyle="1" w:styleId="UnresolvedMention3">
    <w:name w:val="Unresolved Mention3"/>
    <w:basedOn w:val="DefaultParagraphFont"/>
    <w:uiPriority w:val="99"/>
    <w:semiHidden/>
    <w:unhideWhenUsed/>
    <w:rsid w:val="00EE3AA0"/>
    <w:rPr>
      <w:color w:val="605E5C"/>
      <w:shd w:val="clear" w:color="auto" w:fill="E1DFDD"/>
    </w:rPr>
  </w:style>
  <w:style w:type="paragraph" w:styleId="HTMLPreformatted">
    <w:name w:val="HTML Preformatted"/>
    <w:basedOn w:val="Normal"/>
    <w:link w:val="HTMLPreformattedChar"/>
    <w:uiPriority w:val="99"/>
    <w:semiHidden/>
    <w:unhideWhenUsed/>
    <w:rsid w:val="008825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825E8"/>
    <w:rPr>
      <w:rFonts w:ascii="Courier New" w:eastAsia="Times New Roman" w:hAnsi="Courier New" w:cs="Courier New"/>
      <w:sz w:val="20"/>
      <w:szCs w:val="20"/>
    </w:rPr>
  </w:style>
  <w:style w:type="character" w:customStyle="1" w:styleId="y2iqfc">
    <w:name w:val="y2iqfc"/>
    <w:basedOn w:val="DefaultParagraphFont"/>
    <w:rsid w:val="00882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79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1727870">
      <w:bodyDiv w:val="1"/>
      <w:marLeft w:val="0"/>
      <w:marRight w:val="0"/>
      <w:marTop w:val="0"/>
      <w:marBottom w:val="0"/>
      <w:divBdr>
        <w:top w:val="none" w:sz="0" w:space="0" w:color="auto"/>
        <w:left w:val="none" w:sz="0" w:space="0" w:color="auto"/>
        <w:bottom w:val="none" w:sz="0" w:space="0" w:color="auto"/>
        <w:right w:val="none" w:sz="0" w:space="0" w:color="auto"/>
      </w:divBdr>
    </w:div>
    <w:div w:id="203641613">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298214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9211286">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8072425">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11798672">
      <w:bodyDiv w:val="1"/>
      <w:marLeft w:val="0"/>
      <w:marRight w:val="0"/>
      <w:marTop w:val="0"/>
      <w:marBottom w:val="0"/>
      <w:divBdr>
        <w:top w:val="none" w:sz="0" w:space="0" w:color="auto"/>
        <w:left w:val="none" w:sz="0" w:space="0" w:color="auto"/>
        <w:bottom w:val="none" w:sz="0" w:space="0" w:color="auto"/>
        <w:right w:val="none" w:sz="0" w:space="0" w:color="auto"/>
      </w:divBdr>
    </w:div>
    <w:div w:id="525023499">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2332241">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72892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26614222">
      <w:bodyDiv w:val="1"/>
      <w:marLeft w:val="0"/>
      <w:marRight w:val="0"/>
      <w:marTop w:val="0"/>
      <w:marBottom w:val="0"/>
      <w:divBdr>
        <w:top w:val="none" w:sz="0" w:space="0" w:color="auto"/>
        <w:left w:val="none" w:sz="0" w:space="0" w:color="auto"/>
        <w:bottom w:val="none" w:sz="0" w:space="0" w:color="auto"/>
        <w:right w:val="none" w:sz="0" w:space="0" w:color="auto"/>
      </w:divBdr>
    </w:div>
    <w:div w:id="768542984">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223332">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1196886">
      <w:bodyDiv w:val="1"/>
      <w:marLeft w:val="0"/>
      <w:marRight w:val="0"/>
      <w:marTop w:val="0"/>
      <w:marBottom w:val="0"/>
      <w:divBdr>
        <w:top w:val="none" w:sz="0" w:space="0" w:color="auto"/>
        <w:left w:val="none" w:sz="0" w:space="0" w:color="auto"/>
        <w:bottom w:val="none" w:sz="0" w:space="0" w:color="auto"/>
        <w:right w:val="none" w:sz="0" w:space="0" w:color="auto"/>
      </w:divBdr>
    </w:div>
    <w:div w:id="824275599">
      <w:bodyDiv w:val="1"/>
      <w:marLeft w:val="0"/>
      <w:marRight w:val="0"/>
      <w:marTop w:val="0"/>
      <w:marBottom w:val="0"/>
      <w:divBdr>
        <w:top w:val="none" w:sz="0" w:space="0" w:color="auto"/>
        <w:left w:val="none" w:sz="0" w:space="0" w:color="auto"/>
        <w:bottom w:val="none" w:sz="0" w:space="0" w:color="auto"/>
        <w:right w:val="none" w:sz="0" w:space="0" w:color="auto"/>
      </w:divBdr>
    </w:div>
    <w:div w:id="10111007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41920313">
      <w:bodyDiv w:val="1"/>
      <w:marLeft w:val="0"/>
      <w:marRight w:val="0"/>
      <w:marTop w:val="0"/>
      <w:marBottom w:val="0"/>
      <w:divBdr>
        <w:top w:val="none" w:sz="0" w:space="0" w:color="auto"/>
        <w:left w:val="none" w:sz="0" w:space="0" w:color="auto"/>
        <w:bottom w:val="none" w:sz="0" w:space="0" w:color="auto"/>
        <w:right w:val="none" w:sz="0" w:space="0" w:color="auto"/>
      </w:divBdr>
    </w:div>
    <w:div w:id="1145899413">
      <w:bodyDiv w:val="1"/>
      <w:marLeft w:val="0"/>
      <w:marRight w:val="0"/>
      <w:marTop w:val="0"/>
      <w:marBottom w:val="0"/>
      <w:divBdr>
        <w:top w:val="none" w:sz="0" w:space="0" w:color="auto"/>
        <w:left w:val="none" w:sz="0" w:space="0" w:color="auto"/>
        <w:bottom w:val="none" w:sz="0" w:space="0" w:color="auto"/>
        <w:right w:val="none" w:sz="0" w:space="0" w:color="auto"/>
      </w:divBdr>
    </w:div>
    <w:div w:id="117410751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57128907">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74694435">
      <w:bodyDiv w:val="1"/>
      <w:marLeft w:val="0"/>
      <w:marRight w:val="0"/>
      <w:marTop w:val="0"/>
      <w:marBottom w:val="0"/>
      <w:divBdr>
        <w:top w:val="none" w:sz="0" w:space="0" w:color="auto"/>
        <w:left w:val="none" w:sz="0" w:space="0" w:color="auto"/>
        <w:bottom w:val="none" w:sz="0" w:space="0" w:color="auto"/>
        <w:right w:val="none" w:sz="0" w:space="0" w:color="auto"/>
      </w:divBdr>
    </w:div>
    <w:div w:id="1376737644">
      <w:bodyDiv w:val="1"/>
      <w:marLeft w:val="0"/>
      <w:marRight w:val="0"/>
      <w:marTop w:val="0"/>
      <w:marBottom w:val="0"/>
      <w:divBdr>
        <w:top w:val="none" w:sz="0" w:space="0" w:color="auto"/>
        <w:left w:val="none" w:sz="0" w:space="0" w:color="auto"/>
        <w:bottom w:val="none" w:sz="0" w:space="0" w:color="auto"/>
        <w:right w:val="none" w:sz="0" w:space="0" w:color="auto"/>
      </w:divBdr>
    </w:div>
    <w:div w:id="1378165663">
      <w:bodyDiv w:val="1"/>
      <w:marLeft w:val="0"/>
      <w:marRight w:val="0"/>
      <w:marTop w:val="0"/>
      <w:marBottom w:val="0"/>
      <w:divBdr>
        <w:top w:val="none" w:sz="0" w:space="0" w:color="auto"/>
        <w:left w:val="none" w:sz="0" w:space="0" w:color="auto"/>
        <w:bottom w:val="none" w:sz="0" w:space="0" w:color="auto"/>
        <w:right w:val="none" w:sz="0" w:space="0" w:color="auto"/>
      </w:divBdr>
    </w:div>
    <w:div w:id="1478523617">
      <w:bodyDiv w:val="1"/>
      <w:marLeft w:val="0"/>
      <w:marRight w:val="0"/>
      <w:marTop w:val="0"/>
      <w:marBottom w:val="0"/>
      <w:divBdr>
        <w:top w:val="none" w:sz="0" w:space="0" w:color="auto"/>
        <w:left w:val="none" w:sz="0" w:space="0" w:color="auto"/>
        <w:bottom w:val="none" w:sz="0" w:space="0" w:color="auto"/>
        <w:right w:val="none" w:sz="0" w:space="0" w:color="auto"/>
      </w:divBdr>
    </w:div>
    <w:div w:id="153446427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676642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33385156">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9759736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0170114">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884998">
      <w:bodyDiv w:val="1"/>
      <w:marLeft w:val="0"/>
      <w:marRight w:val="0"/>
      <w:marTop w:val="0"/>
      <w:marBottom w:val="0"/>
      <w:divBdr>
        <w:top w:val="none" w:sz="0" w:space="0" w:color="auto"/>
        <w:left w:val="none" w:sz="0" w:space="0" w:color="auto"/>
        <w:bottom w:val="none" w:sz="0" w:space="0" w:color="auto"/>
        <w:right w:val="none" w:sz="0" w:space="0" w:color="auto"/>
      </w:divBdr>
    </w:div>
    <w:div w:id="195390029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175662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916534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registrucentras.lt/jar/p/index.php"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i-tiekejai-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melaginga-informacija-pateikusiu-tiekeju-sarasas-3"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8E95F56DC7464FABDD15C972BA87EB"/>
        <w:category>
          <w:name w:val="General"/>
          <w:gallery w:val="placeholder"/>
        </w:category>
        <w:types>
          <w:type w:val="bbPlcHdr"/>
        </w:types>
        <w:behaviors>
          <w:behavior w:val="content"/>
        </w:behaviors>
        <w:guid w:val="{9D5214BA-B03F-447A-B70D-EC22DF7F1FF1}"/>
      </w:docPartPr>
      <w:docPartBody>
        <w:p w:rsidR="008519D6" w:rsidRDefault="003225D1" w:rsidP="003225D1">
          <w:pPr>
            <w:pStyle w:val="1C8E95F56DC7464FABDD15C972BA87EB"/>
          </w:pPr>
          <w:r w:rsidRPr="00211209">
            <w:rPr>
              <w:rFonts w:ascii="Times New Roman" w:hAnsi="Times New Roman" w:cs="Times New Roman"/>
              <w:i/>
              <w:highlight w:val="lightGray"/>
            </w:rPr>
            <w:t>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_Times">
    <w:altName w:val="Times New Roman"/>
    <w:charset w:val="BA"/>
    <w:family w:val="roman"/>
    <w:pitch w:val="variable"/>
  </w:font>
  <w:font w:name="Tahoma">
    <w:panose1 w:val="020B0604030504040204"/>
    <w:charset w:val="CC"/>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5D1"/>
    <w:rsid w:val="000100AE"/>
    <w:rsid w:val="0002068C"/>
    <w:rsid w:val="001F5DF6"/>
    <w:rsid w:val="00267583"/>
    <w:rsid w:val="002B2E40"/>
    <w:rsid w:val="002D03D2"/>
    <w:rsid w:val="00310677"/>
    <w:rsid w:val="00316D85"/>
    <w:rsid w:val="003210EE"/>
    <w:rsid w:val="003225D1"/>
    <w:rsid w:val="00383FD2"/>
    <w:rsid w:val="0041384B"/>
    <w:rsid w:val="00415243"/>
    <w:rsid w:val="004749E6"/>
    <w:rsid w:val="00532700"/>
    <w:rsid w:val="00535405"/>
    <w:rsid w:val="005D6E62"/>
    <w:rsid w:val="005E38E6"/>
    <w:rsid w:val="006D0A83"/>
    <w:rsid w:val="006E1611"/>
    <w:rsid w:val="007D386F"/>
    <w:rsid w:val="008174B5"/>
    <w:rsid w:val="008519D6"/>
    <w:rsid w:val="008806D4"/>
    <w:rsid w:val="009A3E5D"/>
    <w:rsid w:val="00A00BE4"/>
    <w:rsid w:val="00A17269"/>
    <w:rsid w:val="00BB2BE9"/>
    <w:rsid w:val="00BF55EE"/>
    <w:rsid w:val="00C66652"/>
    <w:rsid w:val="00C8471E"/>
    <w:rsid w:val="00CF2C61"/>
    <w:rsid w:val="00D50E7E"/>
    <w:rsid w:val="00DF12AA"/>
    <w:rsid w:val="00E95C7F"/>
    <w:rsid w:val="00F363FE"/>
    <w:rsid w:val="00F91F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8E95F56DC7464FABDD15C972BA87EB">
    <w:name w:val="1C8E95F56DC7464FABDD15C972BA87EB"/>
    <w:rsid w:val="003225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F17E6F23-271F-41AA-8DCD-2251A3A6FA85}">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47</TotalTime>
  <Pages>40</Pages>
  <Words>10105</Words>
  <Characters>57603</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67573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Ausra Albrechtaite</cp:lastModifiedBy>
  <cp:revision>53</cp:revision>
  <dcterms:created xsi:type="dcterms:W3CDTF">2023-11-09T12:56:00Z</dcterms:created>
  <dcterms:modified xsi:type="dcterms:W3CDTF">2023-11-09T13:54:00Z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