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6330B" w14:textId="25292B51" w:rsidR="005D3ADD" w:rsidRPr="008C78C1" w:rsidRDefault="008C78C1" w:rsidP="008C78C1">
      <w:pPr>
        <w:pStyle w:val="SLONormal"/>
        <w:numPr>
          <w:ilvl w:val="0"/>
          <w:numId w:val="17"/>
        </w:numPr>
        <w:rPr>
          <w:b/>
          <w:bCs/>
          <w:lang w:val="lt-LT"/>
        </w:rPr>
      </w:pPr>
      <w:r>
        <w:rPr>
          <w:b/>
          <w:bCs/>
          <w:lang w:val="lt-LT"/>
        </w:rPr>
        <w:t>T</w:t>
      </w:r>
      <w:r w:rsidRPr="008C78C1">
        <w:rPr>
          <w:b/>
          <w:bCs/>
          <w:lang w:val="lt-LT"/>
        </w:rPr>
        <w:t>iekėjo klausimas</w:t>
      </w:r>
      <w:r>
        <w:rPr>
          <w:b/>
          <w:bCs/>
          <w:lang w:val="lt-LT"/>
        </w:rPr>
        <w:t xml:space="preserve"> (tekstas netaisytas)</w:t>
      </w:r>
      <w:r w:rsidRPr="008C78C1">
        <w:rPr>
          <w:b/>
          <w:bCs/>
          <w:lang w:val="lt-LT"/>
        </w:rPr>
        <w:t>:</w:t>
      </w:r>
    </w:p>
    <w:p w14:paraId="1252EB9E" w14:textId="333A3771" w:rsidR="008C78C1" w:rsidRPr="008C78C1" w:rsidRDefault="008C78C1" w:rsidP="008C78C1">
      <w:pPr>
        <w:pStyle w:val="Default"/>
        <w:rPr>
          <w:i/>
          <w:iCs/>
          <w:color w:val="auto"/>
          <w:sz w:val="22"/>
          <w:szCs w:val="22"/>
        </w:rPr>
      </w:pPr>
      <w:r w:rsidRPr="008C78C1">
        <w:rPr>
          <w:i/>
          <w:iCs/>
          <w:color w:val="auto"/>
          <w:sz w:val="22"/>
          <w:szCs w:val="22"/>
        </w:rPr>
        <w:t xml:space="preserve">Kadangi neplanuojate keisti pateiktų Pirkimo sąlygų, informuojame, jog konkrečiu atveju manome, jog Jūsų pateiktų  2023 m.  gruodžio 12 d. pirkimo sąlygų, patvirtintų AB Giraitės ginkluotės gamykla direktoriaus įsakymu Nr. 18 (toliau – </w:t>
      </w:r>
      <w:r w:rsidRPr="008C78C1">
        <w:rPr>
          <w:b/>
          <w:bCs/>
          <w:i/>
          <w:iCs/>
          <w:color w:val="auto"/>
          <w:sz w:val="22"/>
          <w:szCs w:val="22"/>
        </w:rPr>
        <w:t>Pirkimo sąlygos</w:t>
      </w:r>
      <w:r w:rsidRPr="008C78C1">
        <w:rPr>
          <w:i/>
          <w:iCs/>
          <w:color w:val="auto"/>
          <w:sz w:val="22"/>
          <w:szCs w:val="22"/>
        </w:rPr>
        <w:t>) dėl</w:t>
      </w:r>
      <w:r>
        <w:rPr>
          <w:i/>
          <w:iCs/>
          <w:color w:val="auto"/>
          <w:sz w:val="22"/>
          <w:szCs w:val="22"/>
        </w:rPr>
        <w:t xml:space="preserve"> </w:t>
      </w:r>
      <w:r w:rsidRPr="008C78C1">
        <w:rPr>
          <w:b/>
          <w:bCs/>
          <w:i/>
          <w:iCs/>
          <w:color w:val="auto"/>
          <w:sz w:val="22"/>
          <w:szCs w:val="22"/>
        </w:rPr>
        <w:t>599,44 KW GALIOS SAULĖS ŠVIESOS ENERGIJOS FOTOVOLTINĖS ELEKTRINĖS ĮRANGOS, PROJEKTAVIMO IR STATYBOS RANGOS DARBŲ PIRKIMO (toliau – Pirkimas)</w:t>
      </w:r>
      <w:r w:rsidRPr="008C78C1">
        <w:rPr>
          <w:i/>
          <w:iCs/>
          <w:color w:val="auto"/>
          <w:sz w:val="22"/>
          <w:szCs w:val="22"/>
        </w:rPr>
        <w:t>, nuostatos prieštarauja tarpusavyje ir neatitinka Pirkimo objekto bei pažeidžia esminius viešųjų pirkimų principus.</w:t>
      </w:r>
    </w:p>
    <w:p w14:paraId="1225C233" w14:textId="77777777" w:rsidR="008C78C1" w:rsidRPr="008C78C1" w:rsidRDefault="008C78C1" w:rsidP="008C78C1">
      <w:pPr>
        <w:rPr>
          <w:rFonts w:ascii="Times New Roman" w:hAnsi="Times New Roman" w:cs="Times New Roman"/>
          <w:i/>
          <w:iCs/>
        </w:rPr>
      </w:pPr>
    </w:p>
    <w:p w14:paraId="4D97E20A" w14:textId="77777777" w:rsidR="008C78C1" w:rsidRPr="008C78C1" w:rsidRDefault="008C78C1" w:rsidP="008C78C1">
      <w:pPr>
        <w:rPr>
          <w:rFonts w:ascii="Times New Roman" w:hAnsi="Times New Roman" w:cs="Times New Roman"/>
          <w:i/>
          <w:iCs/>
        </w:rPr>
      </w:pPr>
      <w:r w:rsidRPr="008C78C1">
        <w:rPr>
          <w:rFonts w:ascii="Times New Roman" w:hAnsi="Times New Roman" w:cs="Times New Roman"/>
          <w:i/>
          <w:iCs/>
        </w:rPr>
        <w:t>T.y. prie Pirkimo sąlygų pridėti dokumentai (12.3 punkte pateiktas sutarties projektas) neatitinka Pirkimo objekto, kadangi:</w:t>
      </w:r>
    </w:p>
    <w:p w14:paraId="56C7665C" w14:textId="77777777" w:rsidR="008C78C1" w:rsidRPr="008C78C1" w:rsidRDefault="008C78C1" w:rsidP="008C78C1">
      <w:pPr>
        <w:rPr>
          <w:rFonts w:ascii="Times New Roman" w:hAnsi="Times New Roman" w:cs="Times New Roman"/>
          <w:i/>
          <w:iCs/>
        </w:rPr>
      </w:pPr>
    </w:p>
    <w:p w14:paraId="3AAEB143" w14:textId="77777777" w:rsidR="008C78C1" w:rsidRPr="008C78C1" w:rsidRDefault="008C78C1" w:rsidP="008C78C1">
      <w:pPr>
        <w:rPr>
          <w:rFonts w:ascii="Times New Roman" w:hAnsi="Times New Roman" w:cs="Times New Roman"/>
          <w:i/>
          <w:iCs/>
        </w:rPr>
      </w:pPr>
      <w:r w:rsidRPr="008C78C1">
        <w:rPr>
          <w:rFonts w:ascii="Times New Roman" w:hAnsi="Times New Roman" w:cs="Times New Roman"/>
          <w:i/>
          <w:iCs/>
        </w:rPr>
        <w:t>Pirkimo apibrėžimas formuluojamas sekančiai:</w:t>
      </w:r>
    </w:p>
    <w:p w14:paraId="5AD32903" w14:textId="77777777" w:rsidR="008C78C1" w:rsidRPr="008C78C1" w:rsidRDefault="008C78C1" w:rsidP="008C78C1">
      <w:pPr>
        <w:rPr>
          <w:rFonts w:ascii="Times New Roman" w:hAnsi="Times New Roman" w:cs="Times New Roman"/>
          <w:b/>
          <w:bCs/>
          <w:i/>
          <w:iCs/>
        </w:rPr>
      </w:pPr>
      <w:r w:rsidRPr="008C78C1">
        <w:rPr>
          <w:rFonts w:ascii="Times New Roman" w:hAnsi="Times New Roman" w:cs="Times New Roman"/>
          <w:b/>
          <w:bCs/>
          <w:i/>
          <w:iCs/>
        </w:rPr>
        <w:t>599,44 KW GALIOS SAULĖS ŠVIESOS ENERGIJOS FOTOVOLTINĖS ELEKTRINĖS ĮRANGOS, PROJEKTAVIMO IR STATYBOS RANGOS DARBŲ PIRKIMO KONKURSAS</w:t>
      </w:r>
    </w:p>
    <w:p w14:paraId="71D9317A" w14:textId="77777777" w:rsidR="008C78C1" w:rsidRPr="008C78C1" w:rsidRDefault="008C78C1" w:rsidP="008C78C1">
      <w:pPr>
        <w:rPr>
          <w:rFonts w:ascii="Times New Roman" w:hAnsi="Times New Roman" w:cs="Times New Roman"/>
          <w:i/>
          <w:iCs/>
        </w:rPr>
      </w:pPr>
    </w:p>
    <w:p w14:paraId="344C09E9" w14:textId="77777777" w:rsidR="008C78C1" w:rsidRPr="008C78C1" w:rsidRDefault="008C78C1" w:rsidP="008C78C1">
      <w:pPr>
        <w:rPr>
          <w:rFonts w:ascii="Times New Roman" w:hAnsi="Times New Roman" w:cs="Times New Roman"/>
          <w:i/>
          <w:iCs/>
        </w:rPr>
      </w:pPr>
      <w:r w:rsidRPr="008C78C1">
        <w:rPr>
          <w:rFonts w:ascii="Times New Roman" w:hAnsi="Times New Roman" w:cs="Times New Roman"/>
          <w:i/>
          <w:iCs/>
        </w:rPr>
        <w:t>Tuo tarpu pridėtas sutarties projektas formuluojamas:</w:t>
      </w:r>
    </w:p>
    <w:p w14:paraId="6424FB65" w14:textId="77777777" w:rsidR="008C78C1" w:rsidRPr="008C78C1" w:rsidRDefault="008C78C1" w:rsidP="008C78C1">
      <w:pPr>
        <w:rPr>
          <w:rFonts w:ascii="Times New Roman" w:hAnsi="Times New Roman" w:cs="Times New Roman"/>
          <w:b/>
          <w:bCs/>
          <w:i/>
          <w:iCs/>
        </w:rPr>
      </w:pPr>
      <w:r w:rsidRPr="008C78C1">
        <w:rPr>
          <w:rFonts w:ascii="Times New Roman" w:hAnsi="Times New Roman" w:cs="Times New Roman"/>
          <w:b/>
          <w:bCs/>
          <w:i/>
          <w:iCs/>
        </w:rPr>
        <w:t xml:space="preserve">SAULĖS FOTOVOLTINĖS ELEKTRINĖS PROJEKTAVIMO, STATYBOS RANGOS DARBŲ </w:t>
      </w:r>
      <w:r w:rsidRPr="008C78C1">
        <w:rPr>
          <w:rFonts w:ascii="Times New Roman" w:hAnsi="Times New Roman" w:cs="Times New Roman"/>
          <w:b/>
          <w:bCs/>
          <w:i/>
          <w:iCs/>
          <w:u w:val="single"/>
        </w:rPr>
        <w:t>IR TECHNINĖS PRIEŽIŪROS SUTARTIS</w:t>
      </w:r>
      <w:r w:rsidRPr="008C78C1">
        <w:rPr>
          <w:rFonts w:ascii="Times New Roman" w:hAnsi="Times New Roman" w:cs="Times New Roman"/>
          <w:b/>
          <w:bCs/>
          <w:i/>
          <w:iCs/>
        </w:rPr>
        <w:t>.</w:t>
      </w:r>
    </w:p>
    <w:p w14:paraId="79CD4407" w14:textId="77777777" w:rsidR="008C78C1" w:rsidRPr="008C78C1" w:rsidRDefault="008C78C1" w:rsidP="008C78C1">
      <w:pPr>
        <w:rPr>
          <w:rFonts w:ascii="Times New Roman" w:hAnsi="Times New Roman" w:cs="Times New Roman"/>
          <w:b/>
          <w:bCs/>
          <w:i/>
          <w:iCs/>
        </w:rPr>
      </w:pPr>
    </w:p>
    <w:p w14:paraId="52B7C7CA" w14:textId="77777777" w:rsidR="008C78C1" w:rsidRPr="008C78C1" w:rsidRDefault="008C78C1" w:rsidP="008C78C1">
      <w:pPr>
        <w:rPr>
          <w:rFonts w:ascii="Times New Roman" w:hAnsi="Times New Roman" w:cs="Times New Roman"/>
          <w:i/>
          <w:iCs/>
        </w:rPr>
      </w:pPr>
      <w:r w:rsidRPr="008C78C1">
        <w:rPr>
          <w:rFonts w:ascii="Times New Roman" w:hAnsi="Times New Roman" w:cs="Times New Roman"/>
          <w:i/>
          <w:iCs/>
        </w:rPr>
        <w:t>Pačiame sutarties tekste (Sutarties projekto 2.1. punktas „Dalykas“) be kita ko nurodoma, jog Pirkimą laimėjęs tiekėjas/rangovas</w:t>
      </w:r>
      <w:r w:rsidRPr="008C78C1">
        <w:rPr>
          <w:rFonts w:ascii="Times New Roman" w:hAnsi="Times New Roman" w:cs="Times New Roman"/>
          <w:b/>
          <w:bCs/>
          <w:i/>
          <w:iCs/>
        </w:rPr>
        <w:t xml:space="preserve"> privalės teikti ir įrengtos Saulės elektrinės Techninės priežiūros paslaugas, </w:t>
      </w:r>
      <w:r w:rsidRPr="008C78C1">
        <w:rPr>
          <w:rFonts w:ascii="Times New Roman" w:hAnsi="Times New Roman" w:cs="Times New Roman"/>
          <w:i/>
          <w:iCs/>
        </w:rPr>
        <w:t>kurios apibrėžiamos sekančiai (Sutarties projekto 1.1.17 punktas):</w:t>
      </w:r>
      <w:r w:rsidRPr="008C78C1">
        <w:rPr>
          <w:rFonts w:ascii="Times New Roman" w:hAnsi="Times New Roman" w:cs="Times New Roman"/>
          <w:b/>
          <w:bCs/>
          <w:i/>
          <w:iCs/>
        </w:rPr>
        <w:t xml:space="preserve"> „Techninės priežiūros paslaugos </w:t>
      </w:r>
      <w:r w:rsidRPr="008C78C1">
        <w:rPr>
          <w:rFonts w:ascii="Times New Roman" w:hAnsi="Times New Roman" w:cs="Times New Roman"/>
          <w:i/>
          <w:iCs/>
        </w:rPr>
        <w:t>– Rangovo atliekamos Elektrinės techninės priežiūros paslaugos, kurios atliekamos pagal Elektrinės įrangos gamintojo reikalavimus ir/ar rekomendacijas ir skirtos užtikrinti saugų bei patikimą Elektrinės funkcionavimą, atitinkantį Elektrinės įrangos gamintojo techninius bei norminių dokumentų reikalavimus ir visapusiškai konsultuoti bei padėti Užsakovui techniniais klausimais, vykdant Elektrinės eksploataciją“.</w:t>
      </w:r>
    </w:p>
    <w:p w14:paraId="6F7864F9" w14:textId="77777777" w:rsidR="008C78C1" w:rsidRPr="008C78C1" w:rsidRDefault="008C78C1" w:rsidP="008C78C1">
      <w:pPr>
        <w:rPr>
          <w:rFonts w:ascii="Times New Roman" w:hAnsi="Times New Roman" w:cs="Times New Roman"/>
          <w:i/>
          <w:iCs/>
        </w:rPr>
      </w:pPr>
    </w:p>
    <w:p w14:paraId="78C6A76E" w14:textId="77777777" w:rsidR="008C78C1" w:rsidRPr="008C78C1" w:rsidRDefault="008C78C1" w:rsidP="008C78C1">
      <w:pPr>
        <w:pStyle w:val="Default"/>
        <w:rPr>
          <w:i/>
          <w:iCs/>
          <w:color w:val="auto"/>
          <w:sz w:val="22"/>
          <w:szCs w:val="22"/>
        </w:rPr>
      </w:pPr>
      <w:r w:rsidRPr="008C78C1">
        <w:rPr>
          <w:i/>
          <w:iCs/>
          <w:color w:val="auto"/>
          <w:sz w:val="22"/>
          <w:szCs w:val="22"/>
        </w:rPr>
        <w:t>Kartu svarbu ir tai, jog Pirkimo Sutarties projekto 6.9. punkte nurodoma, jog „</w:t>
      </w:r>
      <w:r w:rsidRPr="008C78C1">
        <w:rPr>
          <w:i/>
          <w:iCs/>
          <w:color w:val="auto"/>
          <w:sz w:val="22"/>
          <w:szCs w:val="22"/>
          <w:u w:val="single"/>
        </w:rPr>
        <w:t>Techninės priežiūros paslaugų įkainiai, nurodyti Sutarties priede Nr. 3“.</w:t>
      </w:r>
      <w:r w:rsidRPr="008C78C1">
        <w:rPr>
          <w:i/>
          <w:iCs/>
          <w:color w:val="auto"/>
          <w:sz w:val="22"/>
          <w:szCs w:val="22"/>
        </w:rPr>
        <w:t xml:space="preserve"> </w:t>
      </w:r>
      <w:r w:rsidRPr="008C78C1">
        <w:rPr>
          <w:b/>
          <w:bCs/>
          <w:i/>
          <w:iCs/>
          <w:color w:val="auto"/>
          <w:sz w:val="22"/>
          <w:szCs w:val="22"/>
        </w:rPr>
        <w:t>Tuo tarpu toks priedas nėra pateiktas kartu su Pirkimo sąlygomis</w:t>
      </w:r>
      <w:r w:rsidRPr="008C78C1">
        <w:rPr>
          <w:i/>
          <w:iCs/>
          <w:color w:val="auto"/>
          <w:sz w:val="22"/>
          <w:szCs w:val="22"/>
        </w:rPr>
        <w:t xml:space="preserve">. </w:t>
      </w:r>
    </w:p>
    <w:p w14:paraId="78121447" w14:textId="77777777" w:rsidR="008C78C1" w:rsidRPr="008C78C1" w:rsidRDefault="008C78C1" w:rsidP="008C78C1">
      <w:pPr>
        <w:pStyle w:val="Default"/>
        <w:rPr>
          <w:i/>
          <w:iCs/>
          <w:color w:val="auto"/>
          <w:sz w:val="22"/>
          <w:szCs w:val="22"/>
        </w:rPr>
      </w:pPr>
      <w:r w:rsidRPr="008C78C1">
        <w:rPr>
          <w:i/>
          <w:iCs/>
          <w:color w:val="auto"/>
          <w:sz w:val="22"/>
          <w:szCs w:val="22"/>
        </w:rPr>
        <w:t xml:space="preserve">Svarbu ir tai, jog Pirkimo Sutarties projekto 6.8. punkte nurodoma, jog „Už Techninės priežiūros paslaugas Rangovui yra apmokama vieną kartą per metus, už per 12 (dvylika) kalendorinių mėnesių suteiktas Techninės priežiūros paslaugas, Šalims pasirašius Techninės priežiūros paslaugų, suteiktų per minėtą ataskaitinį laikotarpį, aktą, </w:t>
      </w:r>
      <w:r w:rsidRPr="008C78C1">
        <w:rPr>
          <w:i/>
          <w:iCs/>
          <w:color w:val="auto"/>
          <w:sz w:val="22"/>
          <w:szCs w:val="22"/>
          <w:u w:val="single"/>
        </w:rPr>
        <w:t>taikant Sutarties priede Nr. 3 nurodytus įkainius</w:t>
      </w:r>
      <w:r w:rsidRPr="008C78C1">
        <w:rPr>
          <w:i/>
          <w:iCs/>
          <w:color w:val="auto"/>
          <w:sz w:val="22"/>
          <w:szCs w:val="22"/>
        </w:rPr>
        <w:t xml:space="preserve">.“. </w:t>
      </w:r>
    </w:p>
    <w:p w14:paraId="68A0E898" w14:textId="77777777" w:rsidR="008C78C1" w:rsidRPr="008C78C1" w:rsidRDefault="008C78C1" w:rsidP="008C78C1">
      <w:pPr>
        <w:pStyle w:val="Default"/>
        <w:rPr>
          <w:i/>
          <w:iCs/>
          <w:color w:val="auto"/>
          <w:sz w:val="22"/>
          <w:szCs w:val="22"/>
        </w:rPr>
      </w:pPr>
    </w:p>
    <w:p w14:paraId="0007F25A" w14:textId="77777777" w:rsidR="008C78C1" w:rsidRPr="008C78C1" w:rsidRDefault="008C78C1" w:rsidP="008C78C1">
      <w:pPr>
        <w:pStyle w:val="Default"/>
        <w:rPr>
          <w:i/>
          <w:iCs/>
          <w:color w:val="auto"/>
          <w:sz w:val="22"/>
          <w:szCs w:val="22"/>
        </w:rPr>
      </w:pPr>
      <w:r w:rsidRPr="008C78C1">
        <w:rPr>
          <w:i/>
          <w:iCs/>
          <w:color w:val="auto"/>
          <w:sz w:val="22"/>
          <w:szCs w:val="22"/>
        </w:rPr>
        <w:t xml:space="preserve">Apibendrinant išdėstytą, </w:t>
      </w:r>
      <w:r w:rsidRPr="008C78C1">
        <w:rPr>
          <w:b/>
          <w:bCs/>
          <w:i/>
          <w:iCs/>
          <w:color w:val="auto"/>
          <w:sz w:val="22"/>
          <w:szCs w:val="22"/>
        </w:rPr>
        <w:t>darytina išvada</w:t>
      </w:r>
      <w:r w:rsidRPr="008C78C1">
        <w:rPr>
          <w:i/>
          <w:iCs/>
          <w:color w:val="auto"/>
          <w:sz w:val="22"/>
          <w:szCs w:val="22"/>
        </w:rPr>
        <w:t xml:space="preserve">, jog Jūsų skelbiamo Pirkimo Objektas, ir Pirkimą įgyvendinti turinčios Sutarties projekto nuostatos </w:t>
      </w:r>
      <w:r w:rsidRPr="008C78C1">
        <w:rPr>
          <w:b/>
          <w:bCs/>
          <w:i/>
          <w:iCs/>
          <w:color w:val="auto"/>
          <w:sz w:val="22"/>
          <w:szCs w:val="22"/>
        </w:rPr>
        <w:t>prieštarauja tarpusavyje bei Pirkimo dalyviams/potencialiems tiekėjams neatskleidžia esminės su Pirkimu susijusios informacijos</w:t>
      </w:r>
      <w:r w:rsidRPr="008C78C1">
        <w:rPr>
          <w:i/>
          <w:iCs/>
          <w:color w:val="auto"/>
          <w:sz w:val="22"/>
          <w:szCs w:val="22"/>
        </w:rPr>
        <w:t xml:space="preserve">, kadangi Sutartimi Pirkimą laimėjęs rangovas turės teikti ir Techninės priežiūros paslaugas, kurios nėra perkamos (nėra Pirkimo Objektu) ir kurių įkainiai nėra apibrėžti Pirkimo Sutarties projekte ir/ar jos prieduose. </w:t>
      </w:r>
    </w:p>
    <w:p w14:paraId="4BE92616" w14:textId="77777777" w:rsidR="008C78C1" w:rsidRPr="008C78C1" w:rsidRDefault="008C78C1" w:rsidP="008C78C1">
      <w:pPr>
        <w:pStyle w:val="Default"/>
        <w:rPr>
          <w:i/>
          <w:iCs/>
          <w:color w:val="auto"/>
          <w:sz w:val="22"/>
          <w:szCs w:val="22"/>
        </w:rPr>
      </w:pPr>
    </w:p>
    <w:p w14:paraId="4A66E718" w14:textId="77777777" w:rsidR="008C78C1" w:rsidRPr="008C78C1" w:rsidRDefault="008C78C1" w:rsidP="008C78C1">
      <w:pPr>
        <w:pStyle w:val="Default"/>
        <w:rPr>
          <w:i/>
          <w:iCs/>
          <w:color w:val="auto"/>
          <w:sz w:val="22"/>
          <w:szCs w:val="22"/>
        </w:rPr>
      </w:pPr>
      <w:r w:rsidRPr="008C78C1">
        <w:rPr>
          <w:b/>
          <w:bCs/>
          <w:i/>
          <w:iCs/>
          <w:color w:val="auto"/>
          <w:sz w:val="22"/>
          <w:szCs w:val="22"/>
        </w:rPr>
        <w:t>Todėl susidaro situacija</w:t>
      </w:r>
      <w:r w:rsidRPr="008C78C1">
        <w:rPr>
          <w:i/>
          <w:iCs/>
          <w:color w:val="auto"/>
          <w:sz w:val="22"/>
          <w:szCs w:val="22"/>
        </w:rPr>
        <w:t>, kad tokiomis Pirkimo sąlygomis yra iškreipiama sąžininga tiekėjų konkurencija ir dirbtinai sumažinama konkurencija, t.y. pasiūlymą teikiantis tiekėjas/rangovas negali tinkamai įsivertinti būtinų kaštų, reikalingų Techninės priežiūros paslaugai suteikti (nes nežino šios paslaugos teikimo kainos (įkainių)), todėl negali pateikti konkurencingo pasiūlymo.</w:t>
      </w:r>
    </w:p>
    <w:p w14:paraId="68BC67AC" w14:textId="77777777" w:rsidR="008C78C1" w:rsidRPr="008C78C1" w:rsidRDefault="008C78C1" w:rsidP="008C78C1">
      <w:pPr>
        <w:pStyle w:val="Default"/>
        <w:rPr>
          <w:i/>
          <w:iCs/>
          <w:color w:val="auto"/>
          <w:sz w:val="22"/>
          <w:szCs w:val="22"/>
        </w:rPr>
      </w:pPr>
    </w:p>
    <w:p w14:paraId="1EE2172A" w14:textId="77777777" w:rsidR="008C78C1" w:rsidRPr="008C78C1" w:rsidRDefault="008C78C1" w:rsidP="008C78C1">
      <w:pPr>
        <w:pStyle w:val="Default"/>
        <w:rPr>
          <w:i/>
          <w:iCs/>
          <w:color w:val="auto"/>
          <w:sz w:val="22"/>
          <w:szCs w:val="22"/>
        </w:rPr>
      </w:pPr>
      <w:r w:rsidRPr="008C78C1">
        <w:rPr>
          <w:i/>
          <w:iCs/>
          <w:color w:val="auto"/>
          <w:sz w:val="22"/>
          <w:szCs w:val="22"/>
        </w:rPr>
        <w:t>Tokios Pirkimo dokumentų formuluotės, Bendrovės nuomone, taip pat galimai sudaro prielaidas piktnaudžiavimams, nes tiekėjas pasiūlęs maksimaliai mažą rangos darbų kainą ir laimėjęs Pirkimą, gali reikalauti nepagrįstai didelių įkainių už teiktinas Techninės priežiūros paslaugas.</w:t>
      </w:r>
    </w:p>
    <w:p w14:paraId="629F6C64" w14:textId="77777777" w:rsidR="008C78C1" w:rsidRPr="008C78C1" w:rsidRDefault="008C78C1" w:rsidP="008C78C1">
      <w:pPr>
        <w:pStyle w:val="Default"/>
        <w:rPr>
          <w:i/>
          <w:iCs/>
          <w:color w:val="auto"/>
          <w:sz w:val="22"/>
          <w:szCs w:val="22"/>
        </w:rPr>
      </w:pPr>
    </w:p>
    <w:p w14:paraId="190E12C5" w14:textId="77777777" w:rsidR="008C78C1" w:rsidRPr="008C78C1" w:rsidRDefault="008C78C1" w:rsidP="008C78C1">
      <w:pPr>
        <w:pStyle w:val="Default"/>
        <w:rPr>
          <w:i/>
          <w:iCs/>
          <w:color w:val="auto"/>
          <w:sz w:val="22"/>
          <w:szCs w:val="22"/>
        </w:rPr>
      </w:pPr>
      <w:r w:rsidRPr="008C78C1">
        <w:rPr>
          <w:b/>
          <w:bCs/>
          <w:i/>
          <w:iCs/>
          <w:color w:val="auto"/>
          <w:sz w:val="22"/>
          <w:szCs w:val="22"/>
        </w:rPr>
        <w:t xml:space="preserve">Todėl Jums kaip </w:t>
      </w:r>
      <w:r w:rsidRPr="008C78C1">
        <w:rPr>
          <w:rStyle w:val="Strong"/>
          <w:i/>
          <w:iCs/>
          <w:spacing w:val="2"/>
          <w:sz w:val="22"/>
          <w:szCs w:val="22"/>
          <w:shd w:val="clear" w:color="auto" w:fill="FFFFFF"/>
        </w:rPr>
        <w:t>Perkančiajam subjektui, veikiančiam gynybos srityje, kuri laikoma nacionaliniam saugumui užtikrinti strategiškai svarbia ūkio sektoriaus dalimi, </w:t>
      </w:r>
      <w:r w:rsidRPr="008C78C1">
        <w:rPr>
          <w:b/>
          <w:bCs/>
          <w:i/>
          <w:iCs/>
          <w:color w:val="auto"/>
          <w:sz w:val="22"/>
          <w:szCs w:val="22"/>
          <w:u w:val="single"/>
        </w:rPr>
        <w:t>siūlome papildomai įsivertinti</w:t>
      </w:r>
      <w:r w:rsidRPr="008C78C1">
        <w:rPr>
          <w:b/>
          <w:bCs/>
          <w:i/>
          <w:iCs/>
          <w:color w:val="auto"/>
          <w:sz w:val="22"/>
          <w:szCs w:val="22"/>
        </w:rPr>
        <w:t xml:space="preserve"> Pirkimo dokumentus ir juose suformuluotas sąlygas bei jų teisėtumą</w:t>
      </w:r>
      <w:r w:rsidRPr="008C78C1">
        <w:rPr>
          <w:i/>
          <w:iCs/>
          <w:color w:val="auto"/>
          <w:sz w:val="22"/>
          <w:szCs w:val="22"/>
        </w:rPr>
        <w:t xml:space="preserve">, kadangi </w:t>
      </w:r>
      <w:r w:rsidRPr="008C78C1">
        <w:rPr>
          <w:i/>
          <w:iCs/>
          <w:color w:val="auto"/>
          <w:sz w:val="22"/>
          <w:szCs w:val="22"/>
        </w:rPr>
        <w:lastRenderedPageBreak/>
        <w:t>paskelbtos Pirkimo sąlygos, Bendrovės nuomone, akivaizdžiai pažeidžia l</w:t>
      </w:r>
      <w:r w:rsidRPr="008C78C1">
        <w:rPr>
          <w:i/>
          <w:iCs/>
          <w:spacing w:val="2"/>
          <w:sz w:val="22"/>
          <w:szCs w:val="22"/>
          <w:shd w:val="clear" w:color="auto" w:fill="FFFFFF"/>
        </w:rPr>
        <w:t>ygiateisiškumo, nediskriminavimo, abipusio pripažinimo, proporcingumo bei skaidrumo principus, kuriais turi vadovautis visi pirkimo teisinių santykių dalyviai.</w:t>
      </w:r>
    </w:p>
    <w:p w14:paraId="4BF2CC42" w14:textId="77777777" w:rsidR="008C78C1" w:rsidRPr="008C78C1" w:rsidRDefault="008C78C1" w:rsidP="008C78C1">
      <w:pPr>
        <w:pStyle w:val="Default"/>
        <w:rPr>
          <w:i/>
          <w:iCs/>
          <w:color w:val="auto"/>
          <w:sz w:val="22"/>
          <w:szCs w:val="22"/>
        </w:rPr>
      </w:pPr>
    </w:p>
    <w:p w14:paraId="3C92DEC3" w14:textId="77777777" w:rsidR="008C78C1" w:rsidRPr="008C78C1" w:rsidRDefault="008C78C1" w:rsidP="008C78C1">
      <w:pPr>
        <w:pStyle w:val="Default"/>
        <w:rPr>
          <w:rStyle w:val="wysiwyg-font-size-medium"/>
          <w:spacing w:val="2"/>
          <w:sz w:val="22"/>
          <w:szCs w:val="22"/>
          <w:shd w:val="clear" w:color="auto" w:fill="FFFFFF"/>
        </w:rPr>
      </w:pPr>
      <w:r w:rsidRPr="008C78C1">
        <w:rPr>
          <w:rStyle w:val="wysiwyg-font-size-medium"/>
          <w:i/>
          <w:iCs/>
          <w:spacing w:val="2"/>
          <w:sz w:val="22"/>
          <w:szCs w:val="22"/>
          <w:shd w:val="clear" w:color="auto" w:fill="FFFFFF"/>
        </w:rPr>
        <w:t xml:space="preserve">Pirkimų principai yra ne tik perkančiųjų subjektų ir tiekėjų teisių bei pareigų pirkimo srityje tiesioginis šaltinis, bet ir tiesiogiai taikytinos teisės normos. </w:t>
      </w:r>
    </w:p>
    <w:p w14:paraId="6978B00F" w14:textId="77777777" w:rsidR="008C78C1" w:rsidRPr="008C78C1" w:rsidRDefault="008C78C1" w:rsidP="008C78C1">
      <w:pPr>
        <w:pStyle w:val="Default"/>
        <w:rPr>
          <w:rStyle w:val="wysiwyg-font-size-medium"/>
          <w:i/>
          <w:iCs/>
          <w:color w:val="auto"/>
          <w:spacing w:val="2"/>
          <w:sz w:val="22"/>
          <w:szCs w:val="22"/>
          <w:shd w:val="clear" w:color="auto" w:fill="FFFFFF"/>
        </w:rPr>
      </w:pPr>
      <w:r w:rsidRPr="008C78C1">
        <w:rPr>
          <w:rStyle w:val="wysiwyg-font-size-medium"/>
          <w:i/>
          <w:iCs/>
          <w:spacing w:val="2"/>
          <w:sz w:val="22"/>
          <w:szCs w:val="22"/>
          <w:shd w:val="clear" w:color="auto" w:fill="FFFFFF"/>
        </w:rPr>
        <w:t xml:space="preserve">Vien pirkimų principų pažeidimo konstatavimas, nesiremiant jokia papildoma norma, yra pakankamas pagrindas reikalauti teismo pripažinti neteisėtais perkančiųjų subjektų veiksmus. </w:t>
      </w:r>
    </w:p>
    <w:p w14:paraId="30BAAD44" w14:textId="697D5E06" w:rsidR="008C78C1" w:rsidRPr="008C78C1" w:rsidRDefault="008C78C1" w:rsidP="008C78C1">
      <w:pPr>
        <w:pStyle w:val="SLONormal"/>
        <w:rPr>
          <w:rStyle w:val="wysiwyg-font-size-medium"/>
          <w:i/>
          <w:iCs/>
          <w:spacing w:val="2"/>
          <w:sz w:val="22"/>
          <w:szCs w:val="22"/>
          <w:shd w:val="clear" w:color="auto" w:fill="FFFFFF"/>
          <w:lang w:val="lt-LT"/>
        </w:rPr>
      </w:pPr>
      <w:r w:rsidRPr="008C78C1">
        <w:rPr>
          <w:rStyle w:val="wysiwyg-font-size-medium"/>
          <w:i/>
          <w:iCs/>
          <w:spacing w:val="2"/>
          <w:sz w:val="22"/>
          <w:szCs w:val="22"/>
          <w:shd w:val="clear" w:color="auto" w:fill="FFFFFF"/>
          <w:lang w:val="lt-LT"/>
        </w:rPr>
        <w:t>Taigi pirkimų principai yra tos imperatyviosios normos, pagal kurias vertinama daugelis pirkimų proceso elementų, taip pat kuriomis galima tiesiogiai remtis ginant asmenų, dalyvaujančių pirkimų procedūrose, teises (</w:t>
      </w:r>
      <w:r w:rsidRPr="008C78C1">
        <w:rPr>
          <w:i/>
          <w:iCs/>
          <w:spacing w:val="2"/>
          <w:sz w:val="22"/>
          <w:szCs w:val="22"/>
          <w:shd w:val="clear" w:color="auto" w:fill="FFFFFF"/>
          <w:lang w:val="lt-LT"/>
        </w:rPr>
        <w:t>LAT 2008 m. gruodžio 23 d. nutartis civilinėje byloje Nr. </w:t>
      </w:r>
      <w:hyperlink r:id="rId7" w:history="1">
        <w:r w:rsidRPr="008C78C1">
          <w:rPr>
            <w:rStyle w:val="Hyperlink"/>
            <w:rFonts w:eastAsiaTheme="majorEastAsia"/>
            <w:i/>
            <w:iCs/>
            <w:color w:val="000000"/>
            <w:spacing w:val="2"/>
            <w:sz w:val="22"/>
            <w:szCs w:val="22"/>
            <w:shd w:val="clear" w:color="auto" w:fill="FFFFFF"/>
            <w:lang w:val="lt-LT"/>
          </w:rPr>
          <w:t>3K-3-583/2008</w:t>
        </w:r>
      </w:hyperlink>
      <w:r w:rsidRPr="008C78C1">
        <w:rPr>
          <w:i/>
          <w:iCs/>
          <w:spacing w:val="2"/>
          <w:sz w:val="22"/>
          <w:szCs w:val="22"/>
          <w:shd w:val="clear" w:color="auto" w:fill="FFFFFF"/>
          <w:lang w:val="lt-LT"/>
        </w:rPr>
        <w:t>)</w:t>
      </w:r>
      <w:r w:rsidRPr="008C78C1">
        <w:rPr>
          <w:rStyle w:val="wysiwyg-font-size-medium"/>
          <w:i/>
          <w:iCs/>
          <w:spacing w:val="2"/>
          <w:sz w:val="22"/>
          <w:szCs w:val="22"/>
          <w:shd w:val="clear" w:color="auto" w:fill="FFFFFF"/>
          <w:lang w:val="lt-LT"/>
        </w:rPr>
        <w:t>.</w:t>
      </w:r>
    </w:p>
    <w:p w14:paraId="3BE33370" w14:textId="1639111A" w:rsidR="008C78C1" w:rsidRPr="008C78C1" w:rsidRDefault="008C78C1" w:rsidP="008C78C1">
      <w:pPr>
        <w:pStyle w:val="SLONormal"/>
        <w:rPr>
          <w:rStyle w:val="wysiwyg-font-size-medium"/>
          <w:i/>
          <w:iCs/>
          <w:spacing w:val="2"/>
          <w:shd w:val="clear" w:color="auto" w:fill="FFFFFF"/>
          <w:lang w:val="lt-LT"/>
        </w:rPr>
      </w:pPr>
    </w:p>
    <w:p w14:paraId="2651DBE0" w14:textId="3794D135" w:rsidR="008C78C1" w:rsidRPr="008C78C1" w:rsidRDefault="008C78C1" w:rsidP="008C78C1">
      <w:pPr>
        <w:pStyle w:val="SLONormal"/>
        <w:rPr>
          <w:b/>
          <w:bCs/>
          <w:lang w:val="lt-LT"/>
        </w:rPr>
      </w:pPr>
      <w:r w:rsidRPr="008C78C1">
        <w:rPr>
          <w:b/>
          <w:bCs/>
          <w:lang w:val="lt-LT"/>
        </w:rPr>
        <w:t>Atsakymas:</w:t>
      </w:r>
    </w:p>
    <w:p w14:paraId="632AAC8D" w14:textId="25DC21A5" w:rsidR="008C78C1" w:rsidRDefault="008C78C1" w:rsidP="008C78C1">
      <w:pPr>
        <w:pStyle w:val="SLONormal"/>
        <w:rPr>
          <w:lang w:val="lt-LT"/>
        </w:rPr>
      </w:pPr>
      <w:r>
        <w:rPr>
          <w:lang w:val="lt-LT"/>
        </w:rPr>
        <w:t>Pirkimo vykdytojas</w:t>
      </w:r>
      <w:r w:rsidR="0044649E">
        <w:rPr>
          <w:lang w:val="lt-LT"/>
        </w:rPr>
        <w:t>,</w:t>
      </w:r>
      <w:r>
        <w:rPr>
          <w:lang w:val="lt-LT"/>
        </w:rPr>
        <w:t xml:space="preserve"> </w:t>
      </w:r>
      <w:r w:rsidR="0044649E">
        <w:rPr>
          <w:lang w:val="lt-LT"/>
        </w:rPr>
        <w:t xml:space="preserve">išanalizavęs </w:t>
      </w:r>
      <w:r>
        <w:rPr>
          <w:lang w:val="lt-LT"/>
        </w:rPr>
        <w:t>tiekėjo klausimą,</w:t>
      </w:r>
      <w:r w:rsidR="0044649E">
        <w:rPr>
          <w:lang w:val="lt-LT"/>
        </w:rPr>
        <w:t xml:space="preserve"> nurodo, kad nesutinka su jame pateikiamu vertinimu, kad nustatytos pirkimo sąlygos pažeidžia viešųjų pirkimų principus ar yra neteisėtos. </w:t>
      </w:r>
    </w:p>
    <w:p w14:paraId="09037AC1" w14:textId="25C4BE84" w:rsidR="0044649E" w:rsidRDefault="0044649E" w:rsidP="008C78C1">
      <w:pPr>
        <w:pStyle w:val="SLONormal"/>
        <w:rPr>
          <w:lang w:val="lt-LT"/>
        </w:rPr>
      </w:pPr>
      <w:r>
        <w:rPr>
          <w:lang w:val="lt-LT"/>
        </w:rPr>
        <w:t xml:space="preserve">Pirma, pirkimo </w:t>
      </w:r>
      <w:r w:rsidR="000F797F" w:rsidRPr="000F797F">
        <w:rPr>
          <w:lang w:val="lt-LT"/>
        </w:rPr>
        <w:t>sąlygos turi būti aiškinamos ir taikomos sistemiškai</w:t>
      </w:r>
      <w:r w:rsidR="000F797F">
        <w:rPr>
          <w:lang w:val="lt-LT"/>
        </w:rPr>
        <w:t xml:space="preserve">, </w:t>
      </w:r>
      <w:r w:rsidR="000F797F" w:rsidRPr="000F797F">
        <w:rPr>
          <w:lang w:val="lt-LT"/>
        </w:rPr>
        <w:t>atsižvelgiant į tikrąją perkančiosios organizacijos valią</w:t>
      </w:r>
      <w:r w:rsidR="00C97F1A">
        <w:rPr>
          <w:lang w:val="lt-LT"/>
        </w:rPr>
        <w:t xml:space="preserve"> (</w:t>
      </w:r>
      <w:r w:rsidR="00C97F1A" w:rsidRPr="00C97F1A">
        <w:rPr>
          <w:i/>
          <w:iCs/>
          <w:lang w:val="lt-LT"/>
        </w:rPr>
        <w:t>LAT 2015 m. sausio 6 d. nutartis civilinėje byloje Nr. e3K-3-39-690/2015; 2016 m. birželio 2 d. nutartis civilinėje byloje Nr. e3K-3-291-969/2016</w:t>
      </w:r>
      <w:r w:rsidR="00C97F1A">
        <w:rPr>
          <w:lang w:val="lt-LT"/>
        </w:rPr>
        <w:t>)</w:t>
      </w:r>
      <w:r>
        <w:rPr>
          <w:lang w:val="lt-LT"/>
        </w:rPr>
        <w:t xml:space="preserve">. </w:t>
      </w:r>
    </w:p>
    <w:p w14:paraId="07CD9C2F" w14:textId="2A345810" w:rsidR="00C97F1A" w:rsidRDefault="00C97F1A" w:rsidP="008C78C1">
      <w:pPr>
        <w:pStyle w:val="SLONormal"/>
        <w:rPr>
          <w:lang w:val="lt-LT"/>
        </w:rPr>
      </w:pPr>
      <w:r>
        <w:rPr>
          <w:lang w:val="lt-LT"/>
        </w:rPr>
        <w:t xml:space="preserve">Pirkimo dokumentų </w:t>
      </w:r>
      <w:r w:rsidR="00D552B2">
        <w:rPr>
          <w:lang w:val="lt-LT"/>
        </w:rPr>
        <w:t xml:space="preserve">priede Nr. 3 (Sutarties projektas) aiškiai ir nevienareikšmiškai nurodoma, kad sutartis sudaroma tame tarpe ir dėl techninės priežiūros paslaugų teikimo (žr. sutarties pavadinimą, preambulės D) p., </w:t>
      </w:r>
      <w:r w:rsidR="00284579">
        <w:rPr>
          <w:lang w:val="lt-LT"/>
        </w:rPr>
        <w:t>2.1 bei 2.2.xii) p. ir t.</w:t>
      </w:r>
      <w:r w:rsidR="00284579" w:rsidRPr="00284579">
        <w:rPr>
          <w:lang w:val="lt-LT"/>
        </w:rPr>
        <w:t> </w:t>
      </w:r>
      <w:r w:rsidR="00284579">
        <w:rPr>
          <w:lang w:val="lt-LT"/>
        </w:rPr>
        <w:t xml:space="preserve">t.). </w:t>
      </w:r>
    </w:p>
    <w:p w14:paraId="35233315" w14:textId="6E72DF1B" w:rsidR="00284579" w:rsidRDefault="00284579" w:rsidP="008C78C1">
      <w:pPr>
        <w:pStyle w:val="SLONormal"/>
        <w:rPr>
          <w:lang w:val="lt-LT"/>
        </w:rPr>
      </w:pPr>
      <w:r>
        <w:rPr>
          <w:lang w:val="lt-LT"/>
        </w:rPr>
        <w:t>Be to, Pirkimo dokumentų 2.6 p. (skyriuje „Pirkimo objektas“) taip pat yra aiškiai nurodoma, kad „</w:t>
      </w:r>
      <w:r w:rsidRPr="00284579">
        <w:rPr>
          <w:i/>
          <w:iCs/>
          <w:lang w:val="lt-LT"/>
        </w:rPr>
        <w:t>Rangovas vykdo objekto aptarnavimo, priežiūros darbus 5 metus nuo objekto eksploatacijos pradžios</w:t>
      </w:r>
      <w:r>
        <w:rPr>
          <w:lang w:val="lt-LT"/>
        </w:rPr>
        <w:t xml:space="preserve">“. </w:t>
      </w:r>
    </w:p>
    <w:p w14:paraId="47E5FD8D" w14:textId="0E3EAC3C" w:rsidR="00284579" w:rsidRDefault="00284579" w:rsidP="008C78C1">
      <w:pPr>
        <w:pStyle w:val="SLONormal"/>
        <w:rPr>
          <w:lang w:val="lt-LT"/>
        </w:rPr>
      </w:pPr>
      <w:r>
        <w:rPr>
          <w:lang w:val="lt-LT"/>
        </w:rPr>
        <w:t xml:space="preserve">Taigi, Pirkimo dokumentuose aiškiais žodžiais ir </w:t>
      </w:r>
      <w:r w:rsidR="00822055">
        <w:rPr>
          <w:lang w:val="lt-LT"/>
        </w:rPr>
        <w:t xml:space="preserve">atitinkamose vietose yra nurodyta, kad pirkimo vykdytojas siekia įsigyti </w:t>
      </w:r>
      <w:r w:rsidR="00BD1887">
        <w:rPr>
          <w:lang w:val="lt-LT"/>
        </w:rPr>
        <w:t xml:space="preserve">taip pat ir saulės elektrinės techninės priežiūros paslaugas. </w:t>
      </w:r>
    </w:p>
    <w:p w14:paraId="15624075" w14:textId="1F5D7A34" w:rsidR="00BD1887" w:rsidRDefault="00BD1887" w:rsidP="008C78C1">
      <w:pPr>
        <w:pStyle w:val="SLONormal"/>
        <w:rPr>
          <w:lang w:val="lt-LT"/>
        </w:rPr>
      </w:pPr>
      <w:r>
        <w:rPr>
          <w:lang w:val="lt-LT"/>
        </w:rPr>
        <w:t>Antra, techninės priežiūros paslaugos savo esme yra sutarties vykdymo reikalavimas. Pirkimo vykdytojas techninės priežiūros paslaugos nekelia jokių specifinių reikalavimų, kadangi šių paslaugų apimtis priklauso nuo konkretaus tiekėjo siūlomos įrangos gamintojo rekomendacijų</w:t>
      </w:r>
      <w:r w:rsidR="00B9527B">
        <w:rPr>
          <w:lang w:val="lt-LT"/>
        </w:rPr>
        <w:t xml:space="preserve"> ir keliamų reikalavimų</w:t>
      </w:r>
      <w:r>
        <w:rPr>
          <w:lang w:val="lt-LT"/>
        </w:rPr>
        <w:t xml:space="preserve">. </w:t>
      </w:r>
    </w:p>
    <w:p w14:paraId="3B2D3219" w14:textId="563F1793" w:rsidR="00BD1887" w:rsidRDefault="00BD1887" w:rsidP="008C78C1">
      <w:pPr>
        <w:pStyle w:val="SLONormal"/>
        <w:rPr>
          <w:lang w:val="lt-LT"/>
        </w:rPr>
      </w:pPr>
      <w:r>
        <w:rPr>
          <w:lang w:val="lt-LT"/>
        </w:rPr>
        <w:t xml:space="preserve">Todėl pirkimo vykdytojas teisėtai ir pagrįstai </w:t>
      </w:r>
      <w:r w:rsidR="0091468D">
        <w:rPr>
          <w:lang w:val="lt-LT"/>
        </w:rPr>
        <w:t xml:space="preserve">jokių reikalavimų techninės priežiūros paslaugoms nenurodė techninėje specifikacijoje, o šių paslaugų teikimo </w:t>
      </w:r>
      <w:r w:rsidR="00EF5A40">
        <w:rPr>
          <w:lang w:val="lt-LT"/>
        </w:rPr>
        <w:t xml:space="preserve">ir atsiskaitymo tvarką įtvirtino Pirkimo dokumentų priede Nr. 3 (Sutarties projektas). </w:t>
      </w:r>
    </w:p>
    <w:p w14:paraId="4D784DED" w14:textId="40355D6E" w:rsidR="00EF5A40" w:rsidRDefault="00EF5A40" w:rsidP="008C78C1">
      <w:pPr>
        <w:pStyle w:val="SLONormal"/>
        <w:rPr>
          <w:lang w:val="lt-LT"/>
        </w:rPr>
      </w:pPr>
      <w:r>
        <w:rPr>
          <w:lang w:val="lt-LT"/>
        </w:rPr>
        <w:t>Trečia, tiekėjas nepagrįstai nurodo, kad t</w:t>
      </w:r>
      <w:r w:rsidRPr="00EF5A40">
        <w:rPr>
          <w:lang w:val="lt-LT"/>
        </w:rPr>
        <w:t xml:space="preserve">echninės priežiūros paslaugų įkainiai, </w:t>
      </w:r>
      <w:r>
        <w:rPr>
          <w:lang w:val="lt-LT"/>
        </w:rPr>
        <w:t xml:space="preserve">turi būti </w:t>
      </w:r>
      <w:r w:rsidRPr="00EF5A40">
        <w:rPr>
          <w:lang w:val="lt-LT"/>
        </w:rPr>
        <w:t>nurodyti Sutarties priede Nr. 3</w:t>
      </w:r>
      <w:r>
        <w:rPr>
          <w:lang w:val="lt-LT"/>
        </w:rPr>
        <w:t xml:space="preserve">, o </w:t>
      </w:r>
      <w:r w:rsidRPr="00EF5A40">
        <w:rPr>
          <w:lang w:val="lt-LT"/>
        </w:rPr>
        <w:t xml:space="preserve">toks priedas nėra pateiktas kartu su Pirkimo </w:t>
      </w:r>
      <w:r>
        <w:rPr>
          <w:lang w:val="lt-LT"/>
        </w:rPr>
        <w:t xml:space="preserve">dokumentais. </w:t>
      </w:r>
    </w:p>
    <w:p w14:paraId="6699525C" w14:textId="57E8A1EF" w:rsidR="001D3E0D" w:rsidRDefault="00EF5A40" w:rsidP="008C78C1">
      <w:pPr>
        <w:pStyle w:val="SLONormal"/>
        <w:rPr>
          <w:lang w:val="lt-LT"/>
        </w:rPr>
      </w:pPr>
      <w:r>
        <w:rPr>
          <w:lang w:val="lt-LT"/>
        </w:rPr>
        <w:t xml:space="preserve">Atkreipiame dėmesį, kad Sutarties priedas Nr. 3 yra </w:t>
      </w:r>
      <w:r w:rsidR="001D3E0D">
        <w:rPr>
          <w:lang w:val="lt-LT"/>
        </w:rPr>
        <w:t xml:space="preserve">„Tiekėjo pasiūlymas“. </w:t>
      </w:r>
      <w:r w:rsidR="0017304F">
        <w:rPr>
          <w:lang w:val="lt-LT"/>
        </w:rPr>
        <w:t>T</w:t>
      </w:r>
      <w:r w:rsidR="001D3E0D">
        <w:rPr>
          <w:lang w:val="lt-LT"/>
        </w:rPr>
        <w:t xml:space="preserve">iekėjo pasiūlymą sudaro tiekėjo raštu pirkimo vykdytojui pateikiamų dokumentų visuma – užpildyta pasiūlymo forma, kvalifikaciją pagrindžiantys dokumentai, jungtinės veiklos sutartis (jei taikoma) ir kt. (žr. Pirkimo dokumentų 4.5 p.). </w:t>
      </w:r>
    </w:p>
    <w:p w14:paraId="5A4E2E4F" w14:textId="2FDF401F" w:rsidR="00EF5A40" w:rsidRDefault="001D3E0D" w:rsidP="008C78C1">
      <w:pPr>
        <w:pStyle w:val="SLONormal"/>
        <w:rPr>
          <w:lang w:val="lt-LT"/>
        </w:rPr>
      </w:pPr>
      <w:r>
        <w:rPr>
          <w:lang w:val="lt-LT"/>
        </w:rPr>
        <w:t xml:space="preserve">Taigi, Sutarties priedas Nr. 3 bus parengiamas </w:t>
      </w:r>
      <w:r w:rsidR="005A2759">
        <w:rPr>
          <w:lang w:val="lt-LT"/>
        </w:rPr>
        <w:t xml:space="preserve">Sutarties sudarymo metu, atsižvelgiant į </w:t>
      </w:r>
      <w:r w:rsidR="00C20814">
        <w:rPr>
          <w:lang w:val="lt-LT"/>
        </w:rPr>
        <w:t xml:space="preserve">tiekėjo, kuris bus nustatytas </w:t>
      </w:r>
      <w:r w:rsidR="005A2759">
        <w:rPr>
          <w:lang w:val="lt-LT"/>
        </w:rPr>
        <w:t>Pirkimo laimėtoj</w:t>
      </w:r>
      <w:r w:rsidR="00C20814">
        <w:rPr>
          <w:lang w:val="lt-LT"/>
        </w:rPr>
        <w:t>u, pasiūlymo turinį.</w:t>
      </w:r>
    </w:p>
    <w:p w14:paraId="0F3716D5" w14:textId="5C1FF7E3" w:rsidR="00C20814" w:rsidRDefault="00C20814" w:rsidP="008C78C1">
      <w:pPr>
        <w:pStyle w:val="SLONormal"/>
        <w:rPr>
          <w:lang w:val="lt-LT"/>
        </w:rPr>
      </w:pPr>
    </w:p>
    <w:p w14:paraId="21E58C3F" w14:textId="77777777" w:rsidR="00F033DC" w:rsidRPr="008C78C1" w:rsidRDefault="00F033DC" w:rsidP="00F033DC">
      <w:pPr>
        <w:pStyle w:val="SLONormal"/>
        <w:numPr>
          <w:ilvl w:val="0"/>
          <w:numId w:val="17"/>
        </w:numPr>
        <w:rPr>
          <w:b/>
          <w:bCs/>
          <w:lang w:val="lt-LT"/>
        </w:rPr>
      </w:pPr>
      <w:r>
        <w:rPr>
          <w:b/>
          <w:bCs/>
          <w:lang w:val="lt-LT"/>
        </w:rPr>
        <w:t>T</w:t>
      </w:r>
      <w:r w:rsidRPr="008C78C1">
        <w:rPr>
          <w:b/>
          <w:bCs/>
          <w:lang w:val="lt-LT"/>
        </w:rPr>
        <w:t>iekėjo klausimas</w:t>
      </w:r>
      <w:r>
        <w:rPr>
          <w:b/>
          <w:bCs/>
          <w:lang w:val="lt-LT"/>
        </w:rPr>
        <w:t xml:space="preserve"> (tekstas netaisytas)</w:t>
      </w:r>
      <w:r w:rsidRPr="008C78C1">
        <w:rPr>
          <w:b/>
          <w:bCs/>
          <w:lang w:val="lt-LT"/>
        </w:rPr>
        <w:t>:</w:t>
      </w:r>
    </w:p>
    <w:p w14:paraId="2EF3BEC4" w14:textId="481464AA" w:rsidR="00F033DC" w:rsidRPr="00F033DC" w:rsidRDefault="008A46CD" w:rsidP="00F033DC">
      <w:pPr>
        <w:pStyle w:val="SLONormal"/>
        <w:rPr>
          <w:lang w:val="lt-LT"/>
        </w:rPr>
      </w:pPr>
      <w:r>
        <w:rPr>
          <w:lang w:val="lt-LT"/>
        </w:rPr>
        <w:t>„</w:t>
      </w:r>
      <w:r w:rsidR="00F033DC" w:rsidRPr="00F033DC">
        <w:rPr>
          <w:lang w:val="lt-LT"/>
        </w:rPr>
        <w:t>Laba diena,</w:t>
      </w:r>
    </w:p>
    <w:p w14:paraId="4E84918F" w14:textId="77777777" w:rsidR="00F033DC" w:rsidRPr="00F033DC" w:rsidRDefault="00F033DC" w:rsidP="00F033DC">
      <w:pPr>
        <w:pStyle w:val="SLONormal"/>
        <w:rPr>
          <w:lang w:val="lt-LT"/>
        </w:rPr>
      </w:pPr>
      <w:r w:rsidRPr="00F033DC">
        <w:rPr>
          <w:lang w:val="lt-LT"/>
        </w:rPr>
        <w:t xml:space="preserve">Pirkimo sąlygų 2.6 p. numatyta, kad Rangovas vykdo objekto aptarnavimo, priežiūros darbus 5 metus nuo objekto eksploatacijos pradžios. </w:t>
      </w:r>
    </w:p>
    <w:p w14:paraId="4ED0F4DD" w14:textId="77777777" w:rsidR="00F033DC" w:rsidRPr="00F033DC" w:rsidRDefault="00F033DC" w:rsidP="00F033DC">
      <w:pPr>
        <w:pStyle w:val="SLONormal"/>
        <w:rPr>
          <w:lang w:val="lt-LT"/>
        </w:rPr>
      </w:pPr>
      <w:r w:rsidRPr="00F033DC">
        <w:rPr>
          <w:lang w:val="lt-LT"/>
        </w:rPr>
        <w:t>Sutarties projekto 6.9 punkte nurodyta, kad Techninės priežiūros paslaugų įkainiai, nurodyti Sutarties priede Nr. 3, kuris yra įvardintas kaip rangovo pasiūlymas.</w:t>
      </w:r>
    </w:p>
    <w:p w14:paraId="414E9AED" w14:textId="77777777" w:rsidR="00F033DC" w:rsidRPr="00F033DC" w:rsidRDefault="00F033DC" w:rsidP="00F033DC">
      <w:pPr>
        <w:pStyle w:val="SLONormal"/>
        <w:rPr>
          <w:lang w:val="lt-LT"/>
        </w:rPr>
      </w:pPr>
      <w:r w:rsidRPr="00F033DC">
        <w:rPr>
          <w:lang w:val="lt-LT"/>
        </w:rPr>
        <w:t xml:space="preserve">Rangovo pasiūlymo formoje nėra galimybės įrašyti techninės priežiūros paslaugų įkainių. </w:t>
      </w:r>
    </w:p>
    <w:p w14:paraId="5175B494" w14:textId="44F44E96" w:rsidR="00C20814" w:rsidRDefault="00F033DC" w:rsidP="00F033DC">
      <w:pPr>
        <w:pStyle w:val="SLONormal"/>
        <w:rPr>
          <w:lang w:val="lt-LT"/>
        </w:rPr>
      </w:pPr>
      <w:r w:rsidRPr="00F033DC">
        <w:rPr>
          <w:lang w:val="lt-LT"/>
        </w:rPr>
        <w:t>Prašome paaiškinti, kaip reikėtų nurodyti objekto aptarnavimo, priežiūros darbų kainą.</w:t>
      </w:r>
      <w:r w:rsidR="008A46CD">
        <w:rPr>
          <w:lang w:val="lt-LT"/>
        </w:rPr>
        <w:t>“</w:t>
      </w:r>
    </w:p>
    <w:p w14:paraId="59FAA37D" w14:textId="7F5ECBCC" w:rsidR="00F033DC" w:rsidRDefault="00F033DC" w:rsidP="00F033DC">
      <w:pPr>
        <w:pStyle w:val="SLONormal"/>
        <w:rPr>
          <w:lang w:val="lt-LT"/>
        </w:rPr>
      </w:pPr>
    </w:p>
    <w:p w14:paraId="72BD45B2" w14:textId="0E66BE1B" w:rsidR="00F033DC" w:rsidRDefault="00F033DC" w:rsidP="00F033DC">
      <w:pPr>
        <w:pStyle w:val="SLONormal"/>
        <w:rPr>
          <w:b/>
          <w:bCs/>
          <w:lang w:val="lt-LT"/>
        </w:rPr>
      </w:pPr>
      <w:r w:rsidRPr="00F033DC">
        <w:rPr>
          <w:b/>
          <w:bCs/>
          <w:lang w:val="lt-LT"/>
        </w:rPr>
        <w:t>Atsakymas:</w:t>
      </w:r>
    </w:p>
    <w:p w14:paraId="1697D014" w14:textId="52BB1174" w:rsidR="00F033DC" w:rsidRDefault="008A46CD" w:rsidP="00F033DC">
      <w:pPr>
        <w:pStyle w:val="SLONormal"/>
        <w:rPr>
          <w:lang w:val="lt-LT"/>
        </w:rPr>
      </w:pPr>
      <w:r>
        <w:rPr>
          <w:lang w:val="lt-LT"/>
        </w:rPr>
        <w:t>Atsižvelgdami į tiekėjo klausimą</w:t>
      </w:r>
      <w:r w:rsidR="00825A56">
        <w:rPr>
          <w:lang w:val="lt-LT"/>
        </w:rPr>
        <w:t xml:space="preserve"> bei vadovaudamiesi Pirkimo dokumentų 5.1 p.</w:t>
      </w:r>
      <w:r>
        <w:rPr>
          <w:lang w:val="lt-LT"/>
        </w:rPr>
        <w:t>, patiksliname Pirkimo dokumentų priedą Nr. 2 (Pasiūlymo forma), joje atskira eilute įtraukiant paslaugas „</w:t>
      </w:r>
      <w:r w:rsidRPr="008A46CD">
        <w:rPr>
          <w:lang w:val="lt-LT"/>
        </w:rPr>
        <w:t>Saulės elektrinės įrangos techninės priežiūros paslaugos</w:t>
      </w:r>
      <w:r>
        <w:rPr>
          <w:lang w:val="lt-LT"/>
        </w:rPr>
        <w:t xml:space="preserve">“. </w:t>
      </w:r>
    </w:p>
    <w:p w14:paraId="09BFDB5C" w14:textId="777E5743" w:rsidR="008A46CD" w:rsidRDefault="008A46CD" w:rsidP="00F033DC">
      <w:pPr>
        <w:pStyle w:val="SLONormal"/>
        <w:rPr>
          <w:lang w:val="lt-LT"/>
        </w:rPr>
      </w:pPr>
      <w:r>
        <w:rPr>
          <w:lang w:val="lt-LT"/>
        </w:rPr>
        <w:t xml:space="preserve">Kviečiame vadovautis atnaujinta pasiūlymo Pirkimo dokumentų redakcija. </w:t>
      </w:r>
    </w:p>
    <w:p w14:paraId="77AE966A" w14:textId="77777777" w:rsidR="00AD7EDB" w:rsidRDefault="00AD7EDB" w:rsidP="00F033DC">
      <w:pPr>
        <w:pStyle w:val="SLONormal"/>
        <w:rPr>
          <w:lang w:val="lt-LT"/>
        </w:rPr>
      </w:pPr>
    </w:p>
    <w:p w14:paraId="2A2A64C3" w14:textId="4D06779D" w:rsidR="00AD7EDB" w:rsidRDefault="00AD7EDB" w:rsidP="00F033DC">
      <w:pPr>
        <w:pStyle w:val="SLONormal"/>
        <w:rPr>
          <w:lang w:val="lt-LT"/>
        </w:rPr>
      </w:pPr>
      <w:r>
        <w:rPr>
          <w:lang w:val="lt-LT"/>
        </w:rPr>
        <w:t>Pridedama:</w:t>
      </w:r>
    </w:p>
    <w:p w14:paraId="67710816" w14:textId="5562A133" w:rsidR="00AD7EDB" w:rsidRPr="008A46CD" w:rsidRDefault="00AD7EDB" w:rsidP="00AD7EDB">
      <w:pPr>
        <w:pStyle w:val="SLONormal"/>
        <w:numPr>
          <w:ilvl w:val="0"/>
          <w:numId w:val="19"/>
        </w:numPr>
        <w:rPr>
          <w:lang w:val="lt-LT"/>
        </w:rPr>
      </w:pPr>
      <w:r>
        <w:rPr>
          <w:lang w:val="lt-LT"/>
        </w:rPr>
        <w:t>Pirkimo dokumentų aktuali redakcija.</w:t>
      </w:r>
    </w:p>
    <w:sectPr w:rsidR="00AD7EDB" w:rsidRPr="008A46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68C3A" w14:textId="77777777" w:rsidR="005C600C" w:rsidRDefault="005C600C" w:rsidP="00711DDD">
      <w:r>
        <w:separator/>
      </w:r>
    </w:p>
  </w:endnote>
  <w:endnote w:type="continuationSeparator" w:id="0">
    <w:p w14:paraId="323DE21D" w14:textId="77777777" w:rsidR="005C600C" w:rsidRDefault="005C600C" w:rsidP="0071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F9F0F" w14:textId="77777777" w:rsidR="005C600C" w:rsidRDefault="005C600C" w:rsidP="00711DDD">
      <w:r>
        <w:separator/>
      </w:r>
    </w:p>
  </w:footnote>
  <w:footnote w:type="continuationSeparator" w:id="0">
    <w:p w14:paraId="4FE9B48E" w14:textId="77777777" w:rsidR="005C600C" w:rsidRDefault="005C600C" w:rsidP="00711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3D49AB"/>
    <w:multiLevelType w:val="hybridMultilevel"/>
    <w:tmpl w:val="7FCAE0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DB0CFA"/>
    <w:multiLevelType w:val="hybridMultilevel"/>
    <w:tmpl w:val="7FCAE0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D5B7E52"/>
    <w:multiLevelType w:val="hybridMultilevel"/>
    <w:tmpl w:val="053891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19735773">
    <w:abstractNumId w:val="10"/>
  </w:num>
  <w:num w:numId="2" w16cid:durableId="473570978">
    <w:abstractNumId w:val="4"/>
  </w:num>
  <w:num w:numId="3" w16cid:durableId="1798329405">
    <w:abstractNumId w:val="6"/>
  </w:num>
  <w:num w:numId="4" w16cid:durableId="18629119">
    <w:abstractNumId w:val="11"/>
  </w:num>
  <w:num w:numId="5" w16cid:durableId="302543960">
    <w:abstractNumId w:val="5"/>
  </w:num>
  <w:num w:numId="6" w16cid:durableId="889390353">
    <w:abstractNumId w:val="0"/>
  </w:num>
  <w:num w:numId="7" w16cid:durableId="1166549952">
    <w:abstractNumId w:val="1"/>
  </w:num>
  <w:num w:numId="8" w16cid:durableId="1067266186">
    <w:abstractNumId w:val="7"/>
  </w:num>
  <w:num w:numId="9" w16cid:durableId="1250655262">
    <w:abstractNumId w:val="7"/>
  </w:num>
  <w:num w:numId="10" w16cid:durableId="1440644232">
    <w:abstractNumId w:val="7"/>
  </w:num>
  <w:num w:numId="11" w16cid:durableId="1275747613">
    <w:abstractNumId w:val="7"/>
  </w:num>
  <w:num w:numId="12" w16cid:durableId="2023165997">
    <w:abstractNumId w:val="7"/>
  </w:num>
  <w:num w:numId="13" w16cid:durableId="1024136229">
    <w:abstractNumId w:val="7"/>
  </w:num>
  <w:num w:numId="14" w16cid:durableId="243033455">
    <w:abstractNumId w:val="8"/>
  </w:num>
  <w:num w:numId="15" w16cid:durableId="1821078034">
    <w:abstractNumId w:val="7"/>
  </w:num>
  <w:num w:numId="16" w16cid:durableId="2015186280">
    <w:abstractNumId w:val="8"/>
  </w:num>
  <w:num w:numId="17" w16cid:durableId="1632245512">
    <w:abstractNumId w:val="3"/>
  </w:num>
  <w:num w:numId="18" w16cid:durableId="1450782730">
    <w:abstractNumId w:val="2"/>
  </w:num>
  <w:num w:numId="19" w16cid:durableId="4516791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inkAnnotation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8C78C1"/>
    <w:rsid w:val="000F797F"/>
    <w:rsid w:val="0017304F"/>
    <w:rsid w:val="001A0299"/>
    <w:rsid w:val="001D3E0D"/>
    <w:rsid w:val="00284579"/>
    <w:rsid w:val="0044649E"/>
    <w:rsid w:val="005A2759"/>
    <w:rsid w:val="005C600C"/>
    <w:rsid w:val="005D3ADD"/>
    <w:rsid w:val="005D6D01"/>
    <w:rsid w:val="006961E1"/>
    <w:rsid w:val="0070698F"/>
    <w:rsid w:val="00711DDD"/>
    <w:rsid w:val="007A7737"/>
    <w:rsid w:val="00822055"/>
    <w:rsid w:val="00825A56"/>
    <w:rsid w:val="008A46CD"/>
    <w:rsid w:val="008A5218"/>
    <w:rsid w:val="008C78C1"/>
    <w:rsid w:val="0091468D"/>
    <w:rsid w:val="00AD7EDB"/>
    <w:rsid w:val="00B9527B"/>
    <w:rsid w:val="00BD1887"/>
    <w:rsid w:val="00C20814"/>
    <w:rsid w:val="00C97F1A"/>
    <w:rsid w:val="00D552B2"/>
    <w:rsid w:val="00D82E11"/>
    <w:rsid w:val="00DA3380"/>
    <w:rsid w:val="00EF5A40"/>
    <w:rsid w:val="00F033DC"/>
    <w:rsid w:val="00F72A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944B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78C1"/>
    <w:pPr>
      <w:spacing w:after="0" w:line="240" w:lineRule="auto"/>
    </w:pPr>
    <w:rPr>
      <w:rFonts w:ascii="Calibri" w:hAnsi="Calibri" w:cs="Calibri"/>
      <w:lang w:val="lt-LT" w:eastAsia="lt-LT"/>
      <w14:ligatures w14:val="standardContextual"/>
    </w:rPr>
  </w:style>
  <w:style w:type="paragraph" w:styleId="Heading1">
    <w:name w:val="heading 1"/>
    <w:basedOn w:val="Normal"/>
    <w:next w:val="Normal"/>
    <w:link w:val="Heading1Char"/>
    <w:uiPriority w:val="9"/>
    <w:rsid w:val="0070698F"/>
    <w:pPr>
      <w:keepNext/>
      <w:keepLines/>
      <w:spacing w:before="240"/>
      <w:outlineLvl w:val="0"/>
    </w:pPr>
    <w:rPr>
      <w:rFonts w:asciiTheme="majorHAnsi" w:eastAsiaTheme="majorEastAsia" w:hAnsiTheme="majorHAnsi" w:cstheme="majorBidi"/>
      <w:color w:val="1F1F5E"/>
      <w:sz w:val="32"/>
      <w:szCs w:val="32"/>
      <w:lang w:val="et-EE" w:eastAsia="en-US"/>
      <w14:ligatures w14:val="none"/>
    </w:rPr>
  </w:style>
  <w:style w:type="paragraph" w:styleId="Heading6">
    <w:name w:val="heading 6"/>
    <w:basedOn w:val="Normal"/>
    <w:next w:val="Normal"/>
    <w:link w:val="Heading6Char"/>
    <w:rsid w:val="0070698F"/>
    <w:pPr>
      <w:numPr>
        <w:ilvl w:val="5"/>
        <w:numId w:val="6"/>
      </w:numPr>
      <w:spacing w:before="240" w:after="60"/>
      <w:outlineLvl w:val="5"/>
    </w:pPr>
    <w:rPr>
      <w:rFonts w:ascii="Times New Roman" w:eastAsia="Times New Roman" w:hAnsi="Times New Roman" w:cs="Times New Roman"/>
      <w:b/>
      <w:bCs/>
      <w:sz w:val="24"/>
      <w:szCs w:val="24"/>
      <w:lang w:val="et-EE" w:eastAsia="et-EE"/>
      <w14:ligatures w14:val="none"/>
    </w:rPr>
  </w:style>
  <w:style w:type="paragraph" w:styleId="Heading7">
    <w:name w:val="heading 7"/>
    <w:basedOn w:val="Normal"/>
    <w:next w:val="Normal"/>
    <w:link w:val="Heading7Char"/>
    <w:rsid w:val="0070698F"/>
    <w:pPr>
      <w:numPr>
        <w:ilvl w:val="6"/>
        <w:numId w:val="6"/>
      </w:numPr>
      <w:spacing w:before="240" w:after="60"/>
      <w:outlineLvl w:val="6"/>
    </w:pPr>
    <w:rPr>
      <w:rFonts w:ascii="Times New Roman" w:eastAsia="Times New Roman" w:hAnsi="Times New Roman" w:cs="Times New Roman"/>
      <w:sz w:val="24"/>
      <w:szCs w:val="24"/>
      <w:lang w:val="et-EE" w:eastAsia="et-EE"/>
      <w14:ligatures w14:val="none"/>
    </w:rPr>
  </w:style>
  <w:style w:type="paragraph" w:styleId="Heading8">
    <w:name w:val="heading 8"/>
    <w:basedOn w:val="Normal"/>
    <w:next w:val="Normal"/>
    <w:link w:val="Heading8Char"/>
    <w:rsid w:val="0070698F"/>
    <w:pPr>
      <w:numPr>
        <w:ilvl w:val="7"/>
        <w:numId w:val="6"/>
      </w:numPr>
      <w:spacing w:before="240" w:after="60"/>
      <w:outlineLvl w:val="7"/>
    </w:pPr>
    <w:rPr>
      <w:rFonts w:ascii="Times New Roman" w:eastAsia="Times New Roman" w:hAnsi="Times New Roman" w:cs="Times New Roman"/>
      <w:i/>
      <w:iCs/>
      <w:sz w:val="24"/>
      <w:szCs w:val="24"/>
      <w:lang w:val="et-EE" w:eastAsia="et-EE"/>
      <w14:ligatures w14:val="none"/>
    </w:rPr>
  </w:style>
  <w:style w:type="paragraph" w:styleId="Heading9">
    <w:name w:val="heading 9"/>
    <w:basedOn w:val="Normal"/>
    <w:next w:val="Normal"/>
    <w:link w:val="Heading9Char"/>
    <w:rsid w:val="0070698F"/>
    <w:pPr>
      <w:numPr>
        <w:ilvl w:val="8"/>
        <w:numId w:val="6"/>
      </w:numPr>
      <w:spacing w:before="240" w:after="60"/>
      <w:outlineLvl w:val="8"/>
    </w:pPr>
    <w:rPr>
      <w:rFonts w:ascii="Arial" w:eastAsia="Times New Roman" w:hAnsi="Arial" w:cs="Arial"/>
      <w:sz w:val="24"/>
      <w:szCs w:val="24"/>
      <w:lang w:val="et-EE" w:eastAsia="et-E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98F"/>
    <w:rPr>
      <w:rFonts w:asciiTheme="majorHAnsi" w:eastAsiaTheme="majorEastAsia" w:hAnsiTheme="majorHAnsi" w:cstheme="majorBidi"/>
      <w:color w:val="1F1F5E"/>
      <w:sz w:val="32"/>
      <w:szCs w:val="32"/>
    </w:rPr>
  </w:style>
  <w:style w:type="character" w:customStyle="1" w:styleId="Heading6Char">
    <w:name w:val="Heading 6 Char"/>
    <w:basedOn w:val="DefaultParagraphFont"/>
    <w:link w:val="Heading6"/>
    <w:rsid w:val="0070698F"/>
    <w:rPr>
      <w:rFonts w:ascii="Times New Roman" w:eastAsia="Times New Roman" w:hAnsi="Times New Roman" w:cs="Times New Roman"/>
      <w:b/>
      <w:bCs/>
      <w:sz w:val="24"/>
      <w:szCs w:val="24"/>
      <w:lang w:eastAsia="et-EE"/>
    </w:rPr>
  </w:style>
  <w:style w:type="character" w:customStyle="1" w:styleId="Heading7Char">
    <w:name w:val="Heading 7 Char"/>
    <w:basedOn w:val="DefaultParagraphFont"/>
    <w:link w:val="Heading7"/>
    <w:rsid w:val="0070698F"/>
    <w:rPr>
      <w:rFonts w:ascii="Times New Roman" w:eastAsia="Times New Roman" w:hAnsi="Times New Roman" w:cs="Times New Roman"/>
      <w:sz w:val="24"/>
      <w:szCs w:val="24"/>
      <w:lang w:eastAsia="et-EE"/>
    </w:rPr>
  </w:style>
  <w:style w:type="character" w:customStyle="1" w:styleId="Heading8Char">
    <w:name w:val="Heading 8 Char"/>
    <w:basedOn w:val="DefaultParagraphFont"/>
    <w:link w:val="Heading8"/>
    <w:rsid w:val="0070698F"/>
    <w:rPr>
      <w:rFonts w:ascii="Times New Roman" w:eastAsia="Times New Roman" w:hAnsi="Times New Roman" w:cs="Times New Roman"/>
      <w:i/>
      <w:iCs/>
      <w:sz w:val="24"/>
      <w:szCs w:val="24"/>
      <w:lang w:eastAsia="et-EE"/>
    </w:rPr>
  </w:style>
  <w:style w:type="character" w:customStyle="1" w:styleId="Heading9Char">
    <w:name w:val="Heading 9 Char"/>
    <w:basedOn w:val="DefaultParagraphFont"/>
    <w:link w:val="Heading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Header">
    <w:name w:val="header"/>
    <w:basedOn w:val="SLONormalSmall"/>
    <w:link w:val="HeaderChar"/>
    <w:rsid w:val="0070698F"/>
    <w:pPr>
      <w:tabs>
        <w:tab w:val="center" w:pos="4535"/>
        <w:tab w:val="right" w:pos="9071"/>
      </w:tabs>
    </w:pPr>
  </w:style>
  <w:style w:type="character" w:customStyle="1" w:styleId="HeaderChar">
    <w:name w:val="Header Char"/>
    <w:basedOn w:val="DefaultParagraphFont"/>
    <w:link w:val="Header"/>
    <w:rsid w:val="0070698F"/>
    <w:rPr>
      <w:rFonts w:ascii="Times New Roman" w:eastAsia="Times New Roman" w:hAnsi="Times New Roman" w:cs="Times New Roman"/>
      <w:sz w:val="20"/>
      <w:szCs w:val="24"/>
      <w:lang w:val="en-GB"/>
    </w:rPr>
  </w:style>
  <w:style w:type="paragraph" w:styleId="Footer">
    <w:name w:val="footer"/>
    <w:basedOn w:val="SLONormalSmall"/>
    <w:link w:val="FooterChar"/>
    <w:rsid w:val="005D6D01"/>
    <w:pPr>
      <w:tabs>
        <w:tab w:val="center" w:pos="4535"/>
        <w:tab w:val="right" w:pos="9071"/>
      </w:tabs>
    </w:pPr>
  </w:style>
  <w:style w:type="character" w:customStyle="1" w:styleId="FooterChar">
    <w:name w:val="Footer Char"/>
    <w:basedOn w:val="DefaultParagraphFont"/>
    <w:link w:val="Footer"/>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DefaultParagraph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70698F"/>
    <w:pPr>
      <w:numPr>
        <w:ilvl w:val="1"/>
        <w:numId w:val="3"/>
      </w:numPr>
      <w:spacing w:before="120" w:after="120"/>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FootnoteText">
    <w:name w:val="footnote text"/>
    <w:basedOn w:val="SLONormal"/>
    <w:link w:val="FootnoteTextChar"/>
    <w:uiPriority w:val="7"/>
    <w:unhideWhenUsed/>
    <w:qFormat/>
    <w:rsid w:val="007A7737"/>
    <w:pPr>
      <w:spacing w:before="0" w:after="0"/>
      <w:ind w:left="142" w:hanging="142"/>
    </w:pPr>
    <w:rPr>
      <w:sz w:val="20"/>
      <w:szCs w:val="20"/>
    </w:rPr>
  </w:style>
  <w:style w:type="character" w:customStyle="1" w:styleId="FootnoteTextChar">
    <w:name w:val="Footnote Text Char"/>
    <w:basedOn w:val="DefaultParagraphFont"/>
    <w:link w:val="FootnoteText"/>
    <w:uiPriority w:val="7"/>
    <w:rsid w:val="007A7737"/>
    <w:rPr>
      <w:rFonts w:ascii="Times New Roman" w:eastAsia="Times New Roman" w:hAnsi="Times New Roman" w:cs="Times New Roman"/>
      <w:sz w:val="20"/>
      <w:szCs w:val="20"/>
      <w:lang w:val="en-GB"/>
    </w:rPr>
  </w:style>
  <w:style w:type="paragraph" w:customStyle="1" w:styleId="ENG-1stlevelheading">
    <w:name w:val="ENG - 1st level (heading)"/>
    <w:basedOn w:val="SLONormal"/>
    <w:next w:val="Normal"/>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styleId="Hyperlink">
    <w:name w:val="Hyperlink"/>
    <w:basedOn w:val="DefaultParagraphFont"/>
    <w:uiPriority w:val="99"/>
    <w:semiHidden/>
    <w:unhideWhenUsed/>
    <w:rsid w:val="008C78C1"/>
    <w:rPr>
      <w:color w:val="0563C1"/>
      <w:u w:val="single"/>
    </w:rPr>
  </w:style>
  <w:style w:type="paragraph" w:customStyle="1" w:styleId="Default">
    <w:name w:val="Default"/>
    <w:basedOn w:val="Normal"/>
    <w:rsid w:val="008C78C1"/>
    <w:pPr>
      <w:autoSpaceDE w:val="0"/>
      <w:autoSpaceDN w:val="0"/>
    </w:pPr>
    <w:rPr>
      <w:rFonts w:ascii="Times New Roman" w:hAnsi="Times New Roman" w:cs="Times New Roman"/>
      <w:color w:val="000000"/>
      <w:sz w:val="24"/>
      <w:szCs w:val="24"/>
      <w14:ligatures w14:val="none"/>
    </w:rPr>
  </w:style>
  <w:style w:type="character" w:customStyle="1" w:styleId="wysiwyg-font-size-medium">
    <w:name w:val="wysiwyg-font-size-medium"/>
    <w:basedOn w:val="DefaultParagraphFont"/>
    <w:rsid w:val="008C78C1"/>
  </w:style>
  <w:style w:type="character" w:styleId="Strong">
    <w:name w:val="Strong"/>
    <w:basedOn w:val="DefaultParagraphFont"/>
    <w:uiPriority w:val="22"/>
    <w:qFormat/>
    <w:rsid w:val="008C78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1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teko.teismai.lt/viesasprendimupaieska/tekstas.aspx?id=f0cceffb-5e01-448c-b77d-320aadc7607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5066</Words>
  <Characters>2888</Characters>
  <Application>Microsoft Office Word</Application>
  <DocSecurity>0</DocSecurity>
  <Lines>24</Lines>
  <Paragraphs>15</Paragraphs>
  <ScaleCrop>false</ScaleCrop>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2024-01-09T12:37:00Z</dcterms:created>
  <dcterms:modified xsi:type="dcterms:W3CDTF">2024-01-09T12:37:00Z</dcterms:modified>
</cp:coreProperties>
</file>