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49F1F" w14:textId="302E7E5E" w:rsidR="00E47979" w:rsidRDefault="00E47979" w:rsidP="00E47979">
      <w:pPr>
        <w:spacing w:before="360" w:after="360" w:line="240" w:lineRule="auto"/>
        <w:ind w:left="720" w:hanging="432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lang w:eastAsia="lt-LT"/>
        </w:rPr>
      </w:pPr>
      <w:r w:rsidRPr="00E47979">
        <w:rPr>
          <w:rFonts w:ascii="Times New Roman" w:eastAsia="Times New Roman" w:hAnsi="Times New Roman" w:cs="Times New Roman"/>
          <w:b/>
          <w:color w:val="000000"/>
          <w:kern w:val="36"/>
          <w:lang w:eastAsia="lt-LT"/>
        </w:rPr>
        <w:drawing>
          <wp:inline distT="0" distB="0" distL="0" distR="0" wp14:anchorId="33BB5E67" wp14:editId="4CECB6D2">
            <wp:extent cx="560705" cy="628015"/>
            <wp:effectExtent l="0" t="0" r="0" b="635"/>
            <wp:docPr id="113248849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52B1D9D" w14:textId="6B36E60E" w:rsidR="00796EE4" w:rsidRPr="0086602A" w:rsidRDefault="00DB09BC" w:rsidP="00796EE4">
      <w:pPr>
        <w:spacing w:before="360" w:after="360" w:line="240" w:lineRule="auto"/>
        <w:ind w:left="720" w:hanging="432"/>
        <w:jc w:val="right"/>
        <w:outlineLvl w:val="0"/>
        <w:rPr>
          <w:rFonts w:ascii="Times New Roman" w:eastAsia="Times New Roman" w:hAnsi="Times New Roman" w:cs="Times New Roman"/>
          <w:b/>
          <w:bCs/>
          <w:kern w:val="36"/>
          <w:lang w:eastAsia="lt-LT"/>
        </w:rPr>
      </w:pPr>
      <w:r>
        <w:rPr>
          <w:rFonts w:ascii="Times New Roman" w:eastAsia="Times New Roman" w:hAnsi="Times New Roman" w:cs="Times New Roman"/>
          <w:color w:val="000000"/>
          <w:kern w:val="36"/>
          <w:lang w:eastAsia="lt-LT"/>
        </w:rPr>
        <w:t>2</w:t>
      </w:r>
      <w:r w:rsidRPr="0086602A">
        <w:rPr>
          <w:rFonts w:ascii="Times New Roman" w:eastAsia="Times New Roman" w:hAnsi="Times New Roman" w:cs="Times New Roman"/>
          <w:color w:val="000000"/>
          <w:kern w:val="36"/>
          <w:lang w:eastAsia="lt-LT"/>
        </w:rPr>
        <w:t xml:space="preserve"> </w:t>
      </w:r>
      <w:r w:rsidR="00796EE4" w:rsidRPr="0086602A">
        <w:rPr>
          <w:rFonts w:ascii="Times New Roman" w:eastAsia="Times New Roman" w:hAnsi="Times New Roman" w:cs="Times New Roman"/>
          <w:color w:val="000000"/>
          <w:kern w:val="36"/>
          <w:lang w:eastAsia="lt-LT"/>
        </w:rPr>
        <w:t>Priedas</w:t>
      </w:r>
    </w:p>
    <w:p w14:paraId="421C0FF0" w14:textId="77777777" w:rsidR="00796EE4" w:rsidRPr="0086602A" w:rsidRDefault="00796EE4" w:rsidP="00796EE4">
      <w:pPr>
        <w:spacing w:before="8" w:after="120" w:line="240" w:lineRule="auto"/>
        <w:jc w:val="center"/>
        <w:rPr>
          <w:rFonts w:ascii="Times New Roman" w:eastAsia="Times New Roman" w:hAnsi="Times New Roman" w:cs="Times New Roman"/>
          <w:lang w:eastAsia="lt-LT"/>
        </w:rPr>
      </w:pPr>
      <w:r w:rsidRPr="0086602A">
        <w:rPr>
          <w:rFonts w:ascii="Times New Roman" w:eastAsia="Times New Roman" w:hAnsi="Times New Roman" w:cs="Times New Roman"/>
          <w:b/>
          <w:bCs/>
          <w:color w:val="000000"/>
          <w:lang w:eastAsia="lt-LT"/>
        </w:rPr>
        <w:t>PASIŪLYMAS</w:t>
      </w:r>
    </w:p>
    <w:p w14:paraId="499C4659" w14:textId="7D3FE27F" w:rsidR="00796EE4" w:rsidRPr="0086602A" w:rsidRDefault="00796EE4" w:rsidP="00796EE4">
      <w:pPr>
        <w:spacing w:before="8" w:after="120" w:line="240" w:lineRule="auto"/>
        <w:jc w:val="center"/>
        <w:rPr>
          <w:rFonts w:ascii="Times New Roman" w:eastAsia="Times New Roman" w:hAnsi="Times New Roman" w:cs="Times New Roman"/>
          <w:lang w:eastAsia="lt-LT"/>
        </w:rPr>
      </w:pPr>
      <w:r w:rsidRPr="0086602A">
        <w:rPr>
          <w:rFonts w:ascii="Times New Roman" w:eastAsia="Times New Roman" w:hAnsi="Times New Roman" w:cs="Times New Roman"/>
          <w:b/>
          <w:bCs/>
          <w:color w:val="000000"/>
          <w:lang w:eastAsia="lt-LT"/>
        </w:rPr>
        <w:t>DĖL</w:t>
      </w:r>
      <w:r w:rsidR="00A54060">
        <w:rPr>
          <w:rFonts w:ascii="Times New Roman" w:eastAsia="Times New Roman" w:hAnsi="Times New Roman" w:cs="Times New Roman"/>
          <w:b/>
          <w:bCs/>
          <w:color w:val="000000"/>
          <w:lang w:eastAsia="lt-LT"/>
        </w:rPr>
        <w:t xml:space="preserve"> </w:t>
      </w:r>
      <w:r w:rsidR="009C4376">
        <w:rPr>
          <w:rFonts w:ascii="Times New Roman" w:eastAsia="Times New Roman" w:hAnsi="Times New Roman" w:cs="Times New Roman"/>
          <w:b/>
          <w:bCs/>
          <w:color w:val="000000"/>
          <w:lang w:eastAsia="lt-LT"/>
        </w:rPr>
        <w:t xml:space="preserve">VARTOTOJŲ APKLAUSOS </w:t>
      </w:r>
      <w:r w:rsidR="002E52EF" w:rsidRPr="002E52EF">
        <w:rPr>
          <w:rFonts w:ascii="Times New Roman" w:eastAsia="Times New Roman" w:hAnsi="Times New Roman" w:cs="Times New Roman"/>
          <w:b/>
          <w:bCs/>
          <w:color w:val="000000"/>
          <w:lang w:eastAsia="lt-LT"/>
        </w:rPr>
        <w:t xml:space="preserve"> </w:t>
      </w:r>
    </w:p>
    <w:p w14:paraId="0B43AE36" w14:textId="77777777" w:rsidR="00796EE4" w:rsidRPr="0086602A" w:rsidRDefault="00796EE4" w:rsidP="00730A2E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lang w:eastAsia="lt-LT"/>
        </w:rPr>
      </w:pPr>
      <w:r w:rsidRPr="0086602A">
        <w:rPr>
          <w:rFonts w:ascii="Times New Roman" w:eastAsia="Times New Roman" w:hAnsi="Times New Roman" w:cs="Times New Roman"/>
          <w:color w:val="000000"/>
          <w:lang w:eastAsia="lt-LT"/>
        </w:rPr>
        <w:t>(Data) </w:t>
      </w:r>
    </w:p>
    <w:p w14:paraId="3E7EF3FB" w14:textId="77777777" w:rsidR="00796EE4" w:rsidRPr="0086602A" w:rsidRDefault="00796EE4" w:rsidP="00730A2E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lang w:eastAsia="lt-LT"/>
        </w:rPr>
      </w:pPr>
      <w:r w:rsidRPr="0086602A">
        <w:rPr>
          <w:rFonts w:ascii="Times New Roman" w:eastAsia="Times New Roman" w:hAnsi="Times New Roman" w:cs="Times New Roman"/>
          <w:color w:val="000000"/>
          <w:lang w:eastAsia="lt-LT"/>
        </w:rPr>
        <w:t>(Vieta)</w:t>
      </w:r>
    </w:p>
    <w:tbl>
      <w:tblPr>
        <w:tblW w:w="949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14"/>
        <w:gridCol w:w="5979"/>
      </w:tblGrid>
      <w:tr w:rsidR="00796EE4" w:rsidRPr="00FA4093" w14:paraId="0D202D97" w14:textId="77777777" w:rsidTr="00796EE4">
        <w:trPr>
          <w:trHeight w:val="25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762BE06" w14:textId="39E4602A" w:rsidR="00796EE4" w:rsidRPr="00F97967" w:rsidRDefault="00796EE4" w:rsidP="00796EE4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lang w:eastAsia="lt-LT"/>
              </w:rPr>
            </w:pPr>
            <w:r w:rsidRPr="00FA409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Tiekėjo pavadinimas</w:t>
            </w:r>
            <w:r w:rsidR="00FA4093" w:rsidRPr="00FA409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 xml:space="preserve"> </w:t>
            </w:r>
            <w:r w:rsidR="00FA4093" w:rsidRPr="00F97967">
              <w:rPr>
                <w:rFonts w:ascii="Times New Roman" w:eastAsia="Arial Unicode MS" w:hAnsi="Times New Roman" w:cs="Times New Roman"/>
                <w:i/>
                <w:bdr w:val="nil"/>
                <w:lang w:eastAsia="ar-SA"/>
              </w:rPr>
              <w:t>/Jeigu dalyvauja ūkio subjektų grupė, surašomi visi dalyvių pavadinimai/</w:t>
            </w:r>
          </w:p>
        </w:tc>
        <w:tc>
          <w:tcPr>
            <w:tcW w:w="5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220BDDB" w14:textId="77777777" w:rsidR="00796EE4" w:rsidRPr="00FA4093" w:rsidRDefault="00796EE4" w:rsidP="00796E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</w:tr>
      <w:tr w:rsidR="00796EE4" w:rsidRPr="00FA4093" w14:paraId="05664890" w14:textId="77777777" w:rsidTr="00796EE4">
        <w:trPr>
          <w:trHeight w:val="25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81A1B8" w14:textId="71D8CB0C" w:rsidR="00796EE4" w:rsidRPr="00F97967" w:rsidRDefault="00796EE4" w:rsidP="00796EE4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lang w:eastAsia="lt-LT"/>
              </w:rPr>
            </w:pPr>
            <w:r w:rsidRPr="00F97967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Tiekėjo adresas</w:t>
            </w:r>
            <w:r w:rsidR="00FA4093" w:rsidRPr="00F97967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 xml:space="preserve"> </w:t>
            </w:r>
            <w:r w:rsidR="00FA4093" w:rsidRPr="00F97967">
              <w:rPr>
                <w:rFonts w:ascii="Times New Roman" w:eastAsia="Arial Unicode MS" w:hAnsi="Times New Roman" w:cs="Times New Roman"/>
                <w:i/>
                <w:bdr w:val="nil"/>
                <w:lang w:eastAsia="ar-SA"/>
              </w:rPr>
              <w:t>/Jeigu dalyvauja ūkio subjektų grupė, surašomi visi dalyvių adresai/</w:t>
            </w:r>
          </w:p>
        </w:tc>
        <w:tc>
          <w:tcPr>
            <w:tcW w:w="5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25DB98" w14:textId="77777777" w:rsidR="00796EE4" w:rsidRPr="00FA4093" w:rsidRDefault="00796EE4" w:rsidP="00796E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</w:tr>
      <w:tr w:rsidR="00796EE4" w:rsidRPr="00FA4093" w14:paraId="4D8F5632" w14:textId="77777777" w:rsidTr="00796EE4">
        <w:trPr>
          <w:trHeight w:val="25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FA76D5" w14:textId="77777777" w:rsidR="00796EE4" w:rsidRPr="00F97967" w:rsidRDefault="00796EE4" w:rsidP="00796EE4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lang w:eastAsia="lt-LT"/>
              </w:rPr>
            </w:pPr>
            <w:r w:rsidRPr="00F97967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Įmonės kodas</w:t>
            </w:r>
          </w:p>
        </w:tc>
        <w:tc>
          <w:tcPr>
            <w:tcW w:w="5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AD9DE7" w14:textId="77777777" w:rsidR="00796EE4" w:rsidRPr="00FA4093" w:rsidRDefault="00796EE4" w:rsidP="00796E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</w:tr>
      <w:tr w:rsidR="00796EE4" w:rsidRPr="00FA4093" w14:paraId="5D265C37" w14:textId="77777777" w:rsidTr="00796EE4">
        <w:trPr>
          <w:trHeight w:val="25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EEAAD9C" w14:textId="77777777" w:rsidR="00796EE4" w:rsidRPr="00F97967" w:rsidRDefault="00796EE4" w:rsidP="00796EE4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lang w:eastAsia="lt-LT"/>
              </w:rPr>
            </w:pPr>
            <w:r w:rsidRPr="00F97967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PVM Kodas</w:t>
            </w:r>
          </w:p>
        </w:tc>
        <w:tc>
          <w:tcPr>
            <w:tcW w:w="5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C12ED4C" w14:textId="77777777" w:rsidR="00796EE4" w:rsidRPr="00FA4093" w:rsidRDefault="00796EE4" w:rsidP="00796E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</w:tr>
      <w:tr w:rsidR="00796EE4" w:rsidRPr="00FA4093" w14:paraId="3E33E376" w14:textId="77777777" w:rsidTr="00796EE4">
        <w:trPr>
          <w:trHeight w:val="25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3ACA17E" w14:textId="77777777" w:rsidR="00796EE4" w:rsidRPr="00F97967" w:rsidRDefault="00796EE4" w:rsidP="00796EE4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lang w:eastAsia="lt-LT"/>
              </w:rPr>
            </w:pPr>
            <w:r w:rsidRPr="00F97967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Telefono Nr.</w:t>
            </w:r>
          </w:p>
        </w:tc>
        <w:tc>
          <w:tcPr>
            <w:tcW w:w="5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BC2DC0" w14:textId="77777777" w:rsidR="00796EE4" w:rsidRPr="00FA4093" w:rsidRDefault="00796EE4" w:rsidP="00796E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</w:tr>
      <w:tr w:rsidR="00796EE4" w:rsidRPr="00FA4093" w14:paraId="7DCBB55E" w14:textId="77777777" w:rsidTr="00796EE4">
        <w:trPr>
          <w:trHeight w:val="25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7A9EEFF" w14:textId="77777777" w:rsidR="00796EE4" w:rsidRPr="00F97967" w:rsidRDefault="00796EE4" w:rsidP="00796EE4">
            <w:pPr>
              <w:spacing w:before="2" w:after="0" w:line="240" w:lineRule="auto"/>
              <w:ind w:left="107"/>
              <w:rPr>
                <w:rFonts w:ascii="Times New Roman" w:eastAsia="Times New Roman" w:hAnsi="Times New Roman" w:cs="Times New Roman"/>
                <w:lang w:eastAsia="lt-LT"/>
              </w:rPr>
            </w:pPr>
            <w:r w:rsidRPr="00F97967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El. paštas</w:t>
            </w:r>
          </w:p>
        </w:tc>
        <w:tc>
          <w:tcPr>
            <w:tcW w:w="5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D429143" w14:textId="77777777" w:rsidR="00796EE4" w:rsidRPr="00FA4093" w:rsidRDefault="00796EE4" w:rsidP="00796E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</w:tr>
      <w:tr w:rsidR="00796EE4" w:rsidRPr="00FA4093" w14:paraId="3B080716" w14:textId="77777777" w:rsidTr="00796EE4">
        <w:trPr>
          <w:trHeight w:val="25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F9C512" w14:textId="77777777" w:rsidR="00796EE4" w:rsidRPr="00F97967" w:rsidRDefault="00796EE4" w:rsidP="00796EE4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lang w:eastAsia="lt-LT"/>
              </w:rPr>
            </w:pPr>
            <w:r w:rsidRPr="00F97967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Banko pavadinimas, kodas</w:t>
            </w:r>
          </w:p>
        </w:tc>
        <w:tc>
          <w:tcPr>
            <w:tcW w:w="5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0A0900" w14:textId="77777777" w:rsidR="00796EE4" w:rsidRPr="00FA4093" w:rsidRDefault="00796EE4" w:rsidP="00796E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</w:tr>
      <w:tr w:rsidR="00796EE4" w:rsidRPr="00FA4093" w14:paraId="3F237D86" w14:textId="77777777" w:rsidTr="00796EE4">
        <w:trPr>
          <w:trHeight w:val="25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04B8C6" w14:textId="77777777" w:rsidR="00796EE4" w:rsidRPr="00F97967" w:rsidRDefault="00796EE4" w:rsidP="00796EE4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lang w:eastAsia="lt-LT"/>
              </w:rPr>
            </w:pPr>
            <w:r w:rsidRPr="00F97967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A/s Nr.</w:t>
            </w:r>
          </w:p>
        </w:tc>
        <w:tc>
          <w:tcPr>
            <w:tcW w:w="5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315F57" w14:textId="77777777" w:rsidR="00796EE4" w:rsidRPr="00FA4093" w:rsidRDefault="00796EE4" w:rsidP="00796E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</w:tr>
      <w:tr w:rsidR="00796EE4" w:rsidRPr="00FA4093" w14:paraId="79ADCA47" w14:textId="77777777" w:rsidTr="00796EE4">
        <w:trPr>
          <w:trHeight w:val="32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934D41" w14:textId="77777777" w:rsidR="00796EE4" w:rsidRPr="00F97967" w:rsidRDefault="00796EE4" w:rsidP="00796EE4">
            <w:pPr>
              <w:spacing w:before="2" w:after="0" w:line="240" w:lineRule="auto"/>
              <w:ind w:left="107"/>
              <w:rPr>
                <w:rFonts w:ascii="Times New Roman" w:eastAsia="Times New Roman" w:hAnsi="Times New Roman" w:cs="Times New Roman"/>
                <w:lang w:eastAsia="lt-LT"/>
              </w:rPr>
            </w:pPr>
            <w:r w:rsidRPr="00F97967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Asmuo įgaliotas pasirašyti sutartį</w:t>
            </w:r>
          </w:p>
        </w:tc>
        <w:tc>
          <w:tcPr>
            <w:tcW w:w="5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078CB4" w14:textId="77777777" w:rsidR="00796EE4" w:rsidRPr="00FA4093" w:rsidRDefault="00796EE4" w:rsidP="00796E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</w:tr>
      <w:tr w:rsidR="00796EE4" w:rsidRPr="00FA4093" w14:paraId="3FB8B8D2" w14:textId="77777777" w:rsidTr="00796EE4">
        <w:trPr>
          <w:trHeight w:val="25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35ED6C" w14:textId="77777777" w:rsidR="00796EE4" w:rsidRPr="00F97967" w:rsidRDefault="00796EE4" w:rsidP="00796EE4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lang w:eastAsia="lt-LT"/>
              </w:rPr>
            </w:pPr>
            <w:r w:rsidRPr="00F97967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Asmenys kontaktams</w:t>
            </w:r>
          </w:p>
        </w:tc>
        <w:tc>
          <w:tcPr>
            <w:tcW w:w="5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E203CD" w14:textId="77777777" w:rsidR="00796EE4" w:rsidRPr="00FA4093" w:rsidRDefault="00796EE4" w:rsidP="00796E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</w:tr>
    </w:tbl>
    <w:p w14:paraId="2C97391E" w14:textId="18842836" w:rsidR="00796EE4" w:rsidRPr="00F97967" w:rsidRDefault="00796EE4" w:rsidP="00796EE4">
      <w:pPr>
        <w:spacing w:after="0" w:line="240" w:lineRule="auto"/>
        <w:rPr>
          <w:rFonts w:ascii="Times New Roman" w:eastAsia="Times New Roman" w:hAnsi="Times New Roman" w:cs="Times New Roman"/>
          <w:lang w:eastAsia="lt-LT"/>
        </w:rPr>
      </w:pPr>
    </w:p>
    <w:p w14:paraId="4CA05379" w14:textId="37D0878E" w:rsidR="00FA4093" w:rsidRPr="00F97967" w:rsidRDefault="00FA4093" w:rsidP="00F97967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  <w:tab w:val="left" w:pos="851"/>
          <w:tab w:val="left" w:pos="4928"/>
        </w:tabs>
        <w:suppressAutoHyphens/>
        <w:ind w:firstLine="426"/>
        <w:rPr>
          <w:rFonts w:ascii="Times New Roman" w:eastAsia="Arial Unicode MS" w:hAnsi="Times New Roman" w:cs="Times New Roman"/>
          <w:i/>
          <w:bdr w:val="nil"/>
        </w:rPr>
      </w:pPr>
      <w:r w:rsidRPr="00F97967">
        <w:rPr>
          <w:rFonts w:ascii="Times New Roman" w:eastAsia="Arial Unicode MS" w:hAnsi="Times New Roman" w:cs="Times New Roman"/>
          <w:i/>
          <w:bdr w:val="nil"/>
        </w:rPr>
        <w:t>Pastaba. Pildoma, jei tiekėjas ketina pasitelkti subtiekėją (-ų)</w:t>
      </w:r>
    </w:p>
    <w:tbl>
      <w:tblPr>
        <w:tblW w:w="10181" w:type="dxa"/>
        <w:tblInd w:w="-2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8" w:type="dxa"/>
        </w:tblCellMar>
        <w:tblLook w:val="04A0" w:firstRow="1" w:lastRow="0" w:firstColumn="1" w:lastColumn="0" w:noHBand="0" w:noVBand="1"/>
      </w:tblPr>
      <w:tblGrid>
        <w:gridCol w:w="6288"/>
        <w:gridCol w:w="3893"/>
      </w:tblGrid>
      <w:tr w:rsidR="00FA4093" w:rsidRPr="00F97967" w14:paraId="1AA9BD59" w14:textId="77777777" w:rsidTr="00BB14B0">
        <w:trPr>
          <w:trHeight w:val="443"/>
        </w:trPr>
        <w:tc>
          <w:tcPr>
            <w:tcW w:w="62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8" w:type="dxa"/>
            </w:tcMar>
          </w:tcPr>
          <w:p w14:paraId="3DAF2AD0" w14:textId="77777777" w:rsidR="00FA4093" w:rsidRPr="00F97967" w:rsidRDefault="00FA4093" w:rsidP="00BB14B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eastAsia="Arial Unicode MS" w:hAnsi="Times New Roman" w:cs="Times New Roman"/>
                <w:bdr w:val="nil"/>
              </w:rPr>
            </w:pPr>
            <w:r w:rsidRPr="00F97967">
              <w:rPr>
                <w:rFonts w:ascii="Times New Roman" w:eastAsia="Arial Unicode MS" w:hAnsi="Times New Roman" w:cs="Times New Roman"/>
                <w:bdr w:val="nil"/>
              </w:rPr>
              <w:t xml:space="preserve">Subtiekėjo (-ų) pavadinimas (-ai) </w:t>
            </w:r>
          </w:p>
        </w:tc>
        <w:tc>
          <w:tcPr>
            <w:tcW w:w="38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8" w:type="dxa"/>
            </w:tcMar>
          </w:tcPr>
          <w:p w14:paraId="040A4FF3" w14:textId="77777777" w:rsidR="00FA4093" w:rsidRPr="00F97967" w:rsidRDefault="00FA4093" w:rsidP="00BB14B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eastAsia="Arial Unicode MS" w:hAnsi="Times New Roman" w:cs="Times New Roman"/>
                <w:bdr w:val="nil"/>
              </w:rPr>
            </w:pPr>
          </w:p>
        </w:tc>
      </w:tr>
      <w:tr w:rsidR="00FA4093" w:rsidRPr="00F97967" w14:paraId="4B72F301" w14:textId="77777777" w:rsidTr="00BB14B0">
        <w:trPr>
          <w:trHeight w:val="443"/>
        </w:trPr>
        <w:tc>
          <w:tcPr>
            <w:tcW w:w="62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8" w:type="dxa"/>
            </w:tcMar>
          </w:tcPr>
          <w:p w14:paraId="7CD1CF47" w14:textId="77777777" w:rsidR="00FA4093" w:rsidRPr="00F97967" w:rsidRDefault="00FA4093" w:rsidP="00BB14B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eastAsia="Arial Unicode MS" w:hAnsi="Times New Roman" w:cs="Times New Roman"/>
                <w:bdr w:val="nil"/>
              </w:rPr>
            </w:pPr>
            <w:r w:rsidRPr="00F97967">
              <w:rPr>
                <w:rFonts w:ascii="Times New Roman" w:eastAsia="Arial Unicode MS" w:hAnsi="Times New Roman" w:cs="Times New Roman"/>
                <w:bdr w:val="nil"/>
              </w:rPr>
              <w:t xml:space="preserve">Subtiekėjo (-ų) adresas (-ai) </w:t>
            </w:r>
          </w:p>
        </w:tc>
        <w:tc>
          <w:tcPr>
            <w:tcW w:w="38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8" w:type="dxa"/>
            </w:tcMar>
          </w:tcPr>
          <w:p w14:paraId="1809CFBB" w14:textId="77777777" w:rsidR="00FA4093" w:rsidRPr="00F97967" w:rsidRDefault="00FA4093" w:rsidP="00BB14B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eastAsia="Arial Unicode MS" w:hAnsi="Times New Roman" w:cs="Times New Roman"/>
                <w:bdr w:val="nil"/>
              </w:rPr>
            </w:pPr>
          </w:p>
        </w:tc>
      </w:tr>
      <w:tr w:rsidR="00FA4093" w:rsidRPr="00F97967" w14:paraId="00E47380" w14:textId="77777777" w:rsidTr="00BB14B0">
        <w:trPr>
          <w:trHeight w:val="443"/>
        </w:trPr>
        <w:tc>
          <w:tcPr>
            <w:tcW w:w="62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8" w:type="dxa"/>
            </w:tcMar>
          </w:tcPr>
          <w:p w14:paraId="13E13E70" w14:textId="77777777" w:rsidR="00FA4093" w:rsidRPr="00F97967" w:rsidRDefault="00FA4093" w:rsidP="00BB14B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eastAsia="Arial Unicode MS" w:hAnsi="Times New Roman" w:cs="Times New Roman"/>
                <w:bdr w:val="nil"/>
              </w:rPr>
            </w:pPr>
            <w:r w:rsidRPr="00F97967">
              <w:rPr>
                <w:rFonts w:ascii="Times New Roman" w:eastAsia="Arial Unicode MS" w:hAnsi="Times New Roman" w:cs="Times New Roman"/>
                <w:bdr w:val="nil"/>
              </w:rPr>
              <w:t xml:space="preserve">Įsipareigojimų dalis (procentais), dėl kurios ketinama pasitelkti subtiekėją (-ų) </w:t>
            </w:r>
            <w:r w:rsidRPr="00F97967">
              <w:rPr>
                <w:rFonts w:ascii="Times New Roman" w:eastAsia="Arial Unicode MS" w:hAnsi="Times New Roman" w:cs="Times New Roman"/>
                <w:i/>
                <w:bdr w:val="nil"/>
              </w:rPr>
              <w:t>(jei žinoma)</w:t>
            </w:r>
          </w:p>
        </w:tc>
        <w:tc>
          <w:tcPr>
            <w:tcW w:w="38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8" w:type="dxa"/>
            </w:tcMar>
          </w:tcPr>
          <w:p w14:paraId="432516B2" w14:textId="77777777" w:rsidR="00FA4093" w:rsidRPr="00F97967" w:rsidRDefault="00FA4093" w:rsidP="00BB14B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eastAsia="Arial Unicode MS" w:hAnsi="Times New Roman" w:cs="Times New Roman"/>
                <w:bdr w:val="nil"/>
              </w:rPr>
            </w:pPr>
          </w:p>
        </w:tc>
      </w:tr>
    </w:tbl>
    <w:p w14:paraId="21075352" w14:textId="31143101" w:rsidR="00FA4093" w:rsidRDefault="00FA4093" w:rsidP="00796EE4">
      <w:pPr>
        <w:spacing w:after="0" w:line="240" w:lineRule="auto"/>
        <w:rPr>
          <w:rFonts w:ascii="Times New Roman" w:eastAsia="Times New Roman" w:hAnsi="Times New Roman" w:cs="Times New Roman"/>
          <w:lang w:eastAsia="lt-LT"/>
        </w:rPr>
      </w:pPr>
    </w:p>
    <w:p w14:paraId="6EA8C063" w14:textId="77777777" w:rsidR="00FA4093" w:rsidRPr="0086602A" w:rsidRDefault="00FA4093" w:rsidP="00796EE4">
      <w:pPr>
        <w:spacing w:after="0" w:line="240" w:lineRule="auto"/>
        <w:rPr>
          <w:rFonts w:ascii="Times New Roman" w:eastAsia="Times New Roman" w:hAnsi="Times New Roman" w:cs="Times New Roman"/>
          <w:lang w:eastAsia="lt-LT"/>
        </w:rPr>
      </w:pPr>
    </w:p>
    <w:p w14:paraId="4076EBCC" w14:textId="77777777" w:rsidR="00796EE4" w:rsidRPr="0086602A" w:rsidRDefault="00796EE4" w:rsidP="005C50F0">
      <w:pPr>
        <w:spacing w:after="120" w:line="240" w:lineRule="auto"/>
        <w:ind w:left="426" w:hanging="426"/>
        <w:rPr>
          <w:rFonts w:ascii="Times New Roman" w:eastAsia="Times New Roman" w:hAnsi="Times New Roman" w:cs="Times New Roman"/>
          <w:lang w:eastAsia="lt-LT"/>
        </w:rPr>
      </w:pPr>
      <w:r w:rsidRPr="0086602A">
        <w:rPr>
          <w:rFonts w:ascii="Times New Roman" w:eastAsia="Times New Roman" w:hAnsi="Times New Roman" w:cs="Times New Roman"/>
          <w:color w:val="000000"/>
          <w:lang w:eastAsia="lt-LT"/>
        </w:rPr>
        <w:t>Šiuo pasiūlymu pažymime, kad sutinkame su visomis pirkimo sąlygomis, nustatytomis:</w:t>
      </w:r>
    </w:p>
    <w:p w14:paraId="2D40B7EB" w14:textId="190C96EE" w:rsidR="00796EE4" w:rsidRPr="0086602A" w:rsidRDefault="00796EE4" w:rsidP="00796EE4">
      <w:pPr>
        <w:numPr>
          <w:ilvl w:val="0"/>
          <w:numId w:val="1"/>
        </w:num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lang w:eastAsia="lt-LT"/>
        </w:rPr>
      </w:pPr>
      <w:r w:rsidRPr="0086602A">
        <w:rPr>
          <w:rFonts w:ascii="Times New Roman" w:eastAsia="Times New Roman" w:hAnsi="Times New Roman" w:cs="Times New Roman"/>
          <w:color w:val="000000"/>
          <w:lang w:eastAsia="lt-LT"/>
        </w:rPr>
        <w:t>konkurso skelbime, pateiktame internetiniame portale</w:t>
      </w:r>
      <w:r w:rsidR="00AE7B54" w:rsidRPr="0086602A">
        <w:rPr>
          <w:rFonts w:ascii="Times New Roman" w:eastAsia="Times New Roman" w:hAnsi="Times New Roman" w:cs="Times New Roman"/>
          <w:color w:val="000000"/>
          <w:lang w:eastAsia="lt-LT"/>
        </w:rPr>
        <w:t xml:space="preserve"> </w:t>
      </w:r>
      <w:hyperlink r:id="rId9" w:history="1">
        <w:r w:rsidR="00342DB4" w:rsidRPr="0086602A">
          <w:rPr>
            <w:rStyle w:val="Hyperlink"/>
            <w:rFonts w:ascii="Times New Roman" w:eastAsia="Times New Roman" w:hAnsi="Times New Roman" w:cs="Times New Roman"/>
            <w:lang w:eastAsia="lt-LT"/>
          </w:rPr>
          <w:t>https://deallink.biz</w:t>
        </w:r>
      </w:hyperlink>
      <w:r w:rsidR="00C52FDC" w:rsidRPr="0086602A">
        <w:rPr>
          <w:rFonts w:ascii="Times New Roman" w:eastAsia="Times New Roman" w:hAnsi="Times New Roman" w:cs="Times New Roman"/>
          <w:color w:val="000000"/>
          <w:lang w:eastAsia="lt-LT"/>
        </w:rPr>
        <w:t xml:space="preserve"> </w:t>
      </w:r>
      <w:r w:rsidRPr="0086602A">
        <w:rPr>
          <w:rFonts w:ascii="Times New Roman" w:eastAsia="Times New Roman" w:hAnsi="Times New Roman" w:cs="Times New Roman"/>
          <w:color w:val="000000"/>
          <w:lang w:eastAsia="lt-LT"/>
        </w:rPr>
        <w:t>;</w:t>
      </w:r>
    </w:p>
    <w:p w14:paraId="26DC7ECD" w14:textId="77777777" w:rsidR="00796EE4" w:rsidRPr="0086602A" w:rsidRDefault="00796EE4" w:rsidP="00796EE4">
      <w:pPr>
        <w:numPr>
          <w:ilvl w:val="0"/>
          <w:numId w:val="1"/>
        </w:numPr>
        <w:spacing w:before="1"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lang w:eastAsia="lt-LT"/>
        </w:rPr>
      </w:pPr>
      <w:r w:rsidRPr="0086602A">
        <w:rPr>
          <w:rFonts w:ascii="Times New Roman" w:eastAsia="Times New Roman" w:hAnsi="Times New Roman" w:cs="Times New Roman"/>
          <w:color w:val="000000"/>
          <w:lang w:eastAsia="lt-LT"/>
        </w:rPr>
        <w:t>konkurso sąlygose ir kitoje Pirkėjo pateiktoje informacijoje.</w:t>
      </w:r>
    </w:p>
    <w:p w14:paraId="7921F071" w14:textId="7815C6A1" w:rsidR="00796EE4" w:rsidRPr="0086602A" w:rsidRDefault="00796EE4" w:rsidP="00CB636D">
      <w:pPr>
        <w:spacing w:before="1" w:after="120" w:line="240" w:lineRule="auto"/>
        <w:rPr>
          <w:rFonts w:ascii="Times New Roman" w:eastAsia="Times New Roman" w:hAnsi="Times New Roman" w:cs="Times New Roman"/>
          <w:lang w:eastAsia="lt-LT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0"/>
        <w:gridCol w:w="2924"/>
        <w:gridCol w:w="1575"/>
        <w:gridCol w:w="1232"/>
        <w:gridCol w:w="2401"/>
      </w:tblGrid>
      <w:tr w:rsidR="00796EE4" w:rsidRPr="0086602A" w14:paraId="775FD505" w14:textId="77777777" w:rsidTr="003A550C">
        <w:trPr>
          <w:trHeight w:val="51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121477" w14:textId="77777777" w:rsidR="00796EE4" w:rsidRPr="0086602A" w:rsidRDefault="00796EE4" w:rsidP="00796EE4">
            <w:pPr>
              <w:spacing w:before="129" w:after="0" w:line="240" w:lineRule="auto"/>
              <w:ind w:left="97" w:right="89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86602A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Eil. Nr.</w:t>
            </w:r>
          </w:p>
        </w:tc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A7E4FC" w14:textId="187E9D0E" w:rsidR="00796EE4" w:rsidRPr="0086602A" w:rsidRDefault="00796EE4" w:rsidP="003A550C">
            <w:pPr>
              <w:spacing w:before="129"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 w:rsidRPr="0086602A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P</w:t>
            </w:r>
            <w:r w:rsidR="003A550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aslaugos</w:t>
            </w:r>
            <w:r w:rsidRPr="0086602A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 xml:space="preserve"> pavadinimas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A086387" w14:textId="77777777" w:rsidR="00796EE4" w:rsidRPr="0086602A" w:rsidRDefault="00796EE4" w:rsidP="00796EE4">
            <w:pPr>
              <w:spacing w:before="3" w:after="0" w:line="240" w:lineRule="auto"/>
              <w:ind w:right="530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86602A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Kaina EUR be PVM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DEEC90" w14:textId="77777777" w:rsidR="00796EE4" w:rsidRPr="0086602A" w:rsidRDefault="00796EE4" w:rsidP="00796EE4">
            <w:pPr>
              <w:spacing w:before="129" w:after="0" w:line="240" w:lineRule="auto"/>
              <w:ind w:left="107" w:right="448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86602A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PVM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92624D4" w14:textId="77777777" w:rsidR="00796EE4" w:rsidRPr="0086602A" w:rsidRDefault="00796EE4" w:rsidP="00796EE4">
            <w:pPr>
              <w:spacing w:before="3" w:after="0" w:line="240" w:lineRule="auto"/>
              <w:ind w:left="107" w:right="291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86602A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Kaina EUR su PVM</w:t>
            </w:r>
          </w:p>
        </w:tc>
      </w:tr>
      <w:tr w:rsidR="00796EE4" w:rsidRPr="0086602A" w14:paraId="607A6302" w14:textId="77777777" w:rsidTr="003A550C">
        <w:trPr>
          <w:trHeight w:val="5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7C1242" w14:textId="77777777" w:rsidR="00796EE4" w:rsidRPr="0086602A" w:rsidRDefault="00796EE4" w:rsidP="00796EE4">
            <w:pPr>
              <w:spacing w:after="0" w:line="240" w:lineRule="auto"/>
              <w:ind w:left="97" w:right="88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86602A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lastRenderedPageBreak/>
              <w:t>1.</w:t>
            </w:r>
          </w:p>
        </w:tc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D3C6E14" w14:textId="16E125CA" w:rsidR="00796EE4" w:rsidRPr="0086602A" w:rsidRDefault="003A550C" w:rsidP="00796E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Vartotojų apklausa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257E48A" w14:textId="77777777" w:rsidR="00796EE4" w:rsidRPr="0086602A" w:rsidRDefault="00796EE4" w:rsidP="00796E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E72B91" w14:textId="77777777" w:rsidR="00796EE4" w:rsidRPr="0086602A" w:rsidRDefault="00796EE4" w:rsidP="00796E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7F44AC" w14:textId="77777777" w:rsidR="00796EE4" w:rsidRPr="0086602A" w:rsidRDefault="00796EE4" w:rsidP="00796E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</w:tr>
      <w:tr w:rsidR="00796EE4" w:rsidRPr="0086602A" w14:paraId="5CF81B9C" w14:textId="77777777" w:rsidTr="00796EE4">
        <w:trPr>
          <w:trHeight w:val="770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352C7A" w14:textId="77777777" w:rsidR="00796EE4" w:rsidRPr="0086602A" w:rsidRDefault="00796EE4" w:rsidP="00796EE4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lang w:eastAsia="lt-LT"/>
              </w:rPr>
            </w:pPr>
            <w:r w:rsidRPr="008660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Bendra pasiūlymo kaina be PVM (skaičiais ir žodžiais)</w:t>
            </w:r>
          </w:p>
        </w:tc>
      </w:tr>
    </w:tbl>
    <w:p w14:paraId="354820F7" w14:textId="630E6D0C" w:rsidR="00796EE4" w:rsidRPr="00F97967" w:rsidRDefault="00796EE4" w:rsidP="00796EE4">
      <w:pPr>
        <w:spacing w:after="0" w:line="240" w:lineRule="auto"/>
        <w:rPr>
          <w:rFonts w:ascii="Times New Roman" w:eastAsia="Times New Roman" w:hAnsi="Times New Roman" w:cs="Times New Roman"/>
          <w:lang w:eastAsia="lt-LT"/>
        </w:rPr>
      </w:pPr>
    </w:p>
    <w:p w14:paraId="15AF0CA4" w14:textId="77777777" w:rsidR="00FA4093" w:rsidRPr="00F97967" w:rsidRDefault="00FA4093" w:rsidP="00FA409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Times New Roman"/>
          <w:bdr w:val="nil"/>
        </w:rPr>
      </w:pPr>
      <w:r w:rsidRPr="00F97967">
        <w:rPr>
          <w:rFonts w:ascii="Times New Roman" w:eastAsia="Arial Unicode MS" w:hAnsi="Times New Roman" w:cs="Times New Roman"/>
          <w:bdr w:val="nil"/>
        </w:rPr>
        <w:t>Pastabos:</w:t>
      </w:r>
    </w:p>
    <w:p w14:paraId="7784A41A" w14:textId="77777777" w:rsidR="00FA4093" w:rsidRPr="00F97967" w:rsidRDefault="00FA4093" w:rsidP="00FA409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Arial Unicode MS" w:hAnsi="Times New Roman" w:cs="Times New Roman"/>
          <w:bCs/>
          <w:bdr w:val="nil"/>
        </w:rPr>
      </w:pPr>
      <w:r w:rsidRPr="00F97967">
        <w:rPr>
          <w:rFonts w:ascii="Times New Roman" w:eastAsia="Arial Unicode MS" w:hAnsi="Times New Roman" w:cs="Times New Roman"/>
          <w:bCs/>
          <w:bdr w:val="nil"/>
        </w:rPr>
        <w:t>jei suma skaičiais neatitinka sumos žodžiais, teisinga laikoma suma žodžiais. Į aukščiau nurodytą  kainą  įeina visos išlaidos ir visi mokesčiai, susiję su prekių teikimu ir pristatymu į pirkimo sąlygose nurodytą vietą;</w:t>
      </w:r>
    </w:p>
    <w:p w14:paraId="36985FF3" w14:textId="77777777" w:rsidR="00FA4093" w:rsidRPr="00F97967" w:rsidRDefault="00FA4093" w:rsidP="00FA409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Arial Unicode MS" w:hAnsi="Times New Roman" w:cs="Times New Roman"/>
          <w:bCs/>
          <w:bdr w:val="nil"/>
        </w:rPr>
      </w:pPr>
      <w:r w:rsidRPr="00F97967">
        <w:rPr>
          <w:rFonts w:ascii="Times New Roman" w:eastAsia="Arial Unicode MS" w:hAnsi="Times New Roman" w:cs="Times New Roman"/>
          <w:bdr w:val="nil"/>
        </w:rPr>
        <w:t>kainos pasiūlyme nurodomos, paliekant du skaitmenis po kablelio;</w:t>
      </w:r>
    </w:p>
    <w:p w14:paraId="0EA5B357" w14:textId="77777777" w:rsidR="00FA4093" w:rsidRPr="00F97967" w:rsidRDefault="00FA4093" w:rsidP="00FA409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Arial Unicode MS" w:hAnsi="Times New Roman" w:cs="Times New Roman"/>
          <w:bCs/>
          <w:bdr w:val="nil"/>
        </w:rPr>
      </w:pPr>
      <w:r w:rsidRPr="00F97967">
        <w:rPr>
          <w:rFonts w:ascii="Times New Roman" w:eastAsia="Arial Unicode MS" w:hAnsi="Times New Roman" w:cs="Times New Roman"/>
          <w:bdr w:val="nil"/>
        </w:rPr>
        <w:t>tais atvejais, kai pagal galiojančius teisės aktus  tiekėjui nereikia  mokėti  PVM,  jis atitinkamų skilčių  nepildo ir nurodo priežastis, dėl kurių PVM nemoka.</w:t>
      </w:r>
    </w:p>
    <w:p w14:paraId="05DDBDB7" w14:textId="0D98F8C7" w:rsidR="00FA4093" w:rsidRPr="00F97967" w:rsidRDefault="00FA4093" w:rsidP="00FA4093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</w:tabs>
        <w:jc w:val="both"/>
        <w:rPr>
          <w:rFonts w:ascii="Times New Roman" w:eastAsia="Arial Unicode MS" w:hAnsi="Times New Roman" w:cs="Times New Roman"/>
          <w:b/>
          <w:bdr w:val="nil"/>
        </w:rPr>
      </w:pPr>
      <w:r w:rsidRPr="00F97967">
        <w:rPr>
          <w:rFonts w:ascii="Times New Roman" w:eastAsia="Arial Unicode MS" w:hAnsi="Times New Roman" w:cs="Times New Roman"/>
          <w:b/>
          <w:bdr w:val="nil"/>
        </w:rPr>
        <w:t>Teikdami šį pasiūlymą, mes patvirtiname, kad į mūsų siūlomą kainą įskaičiuotos visos prekių pristatymo</w:t>
      </w:r>
      <w:r>
        <w:rPr>
          <w:rFonts w:ascii="Times New Roman" w:eastAsia="Arial Unicode MS" w:hAnsi="Times New Roman" w:cs="Times New Roman"/>
          <w:b/>
          <w:bdr w:val="nil"/>
        </w:rPr>
        <w:t>, paleidimo, darbuotojų apmokymo ir kt. paslaugų susijusių su prekių pardavimu (kaip tai numatyta pirkimo sąlygose)</w:t>
      </w:r>
      <w:r w:rsidRPr="00F97967">
        <w:rPr>
          <w:rFonts w:ascii="Times New Roman" w:eastAsia="Arial Unicode MS" w:hAnsi="Times New Roman" w:cs="Times New Roman"/>
          <w:b/>
          <w:bdr w:val="nil"/>
        </w:rPr>
        <w:t xml:space="preserve"> išlaidos</w:t>
      </w:r>
      <w:r>
        <w:rPr>
          <w:rFonts w:ascii="Times New Roman" w:eastAsia="Arial Unicode MS" w:hAnsi="Times New Roman" w:cs="Times New Roman"/>
          <w:b/>
          <w:bdr w:val="nil"/>
        </w:rPr>
        <w:t xml:space="preserve"> </w:t>
      </w:r>
      <w:r w:rsidRPr="00F97967">
        <w:rPr>
          <w:rFonts w:ascii="Times New Roman" w:eastAsia="Arial Unicode MS" w:hAnsi="Times New Roman" w:cs="Times New Roman"/>
          <w:b/>
          <w:bdr w:val="nil"/>
        </w:rPr>
        <w:t>ir visi mokesčiai, ir kad mes prisiimame riziką už visas išlaidas, kurias, teikdami pasiūlymą ir laikydamiesi pirkimo dokumentuose nustatytų reikalavimų, privalėjome įskaičiuoti į pasiūlymo kainą.</w:t>
      </w:r>
    </w:p>
    <w:p w14:paraId="60BCA0D0" w14:textId="77777777" w:rsidR="00FA4093" w:rsidRPr="00453C04" w:rsidRDefault="00FA4093" w:rsidP="00FA4093">
      <w:pPr>
        <w:tabs>
          <w:tab w:val="left" w:pos="709"/>
        </w:tabs>
        <w:suppressAutoHyphens/>
        <w:spacing w:after="120"/>
        <w:contextualSpacing/>
        <w:jc w:val="both"/>
        <w:rPr>
          <w:rFonts w:eastAsia="Arial Unicode MS"/>
          <w:bdr w:val="nil"/>
          <w:lang w:eastAsia="ar-SA"/>
        </w:rPr>
      </w:pPr>
    </w:p>
    <w:p w14:paraId="3F722B3F" w14:textId="77777777" w:rsidR="00FA4093" w:rsidRPr="00F97967" w:rsidRDefault="00FA4093" w:rsidP="00FA4093">
      <w:pPr>
        <w:tabs>
          <w:tab w:val="left" w:pos="720"/>
        </w:tabs>
        <w:suppressAutoHyphens/>
        <w:spacing w:after="120"/>
        <w:ind w:left="720"/>
        <w:contextualSpacing/>
        <w:jc w:val="both"/>
        <w:rPr>
          <w:rFonts w:ascii="Times New Roman" w:eastAsia="Arial Unicode MS" w:hAnsi="Times New Roman" w:cs="Times New Roman"/>
          <w:bdr w:val="nil"/>
          <w:lang w:eastAsia="ar-SA"/>
        </w:rPr>
      </w:pPr>
      <w:r w:rsidRPr="00F97967">
        <w:rPr>
          <w:rFonts w:ascii="Times New Roman" w:eastAsia="Arial Unicode MS" w:hAnsi="Times New Roman" w:cs="Times New Roman"/>
          <w:bdr w:val="nil"/>
          <w:lang w:eastAsia="ar-SA"/>
        </w:rPr>
        <w:t>Šiame pasiūlyme yra pateikta ir konfidenciali informacija (dokumentai su konfidencialia informacija įsegti atskirai):</w:t>
      </w:r>
    </w:p>
    <w:p w14:paraId="19F1E801" w14:textId="77777777" w:rsidR="00FA4093" w:rsidRPr="00F97967" w:rsidRDefault="00FA4093" w:rsidP="00FA4093">
      <w:pPr>
        <w:tabs>
          <w:tab w:val="left" w:pos="709"/>
        </w:tabs>
        <w:suppressAutoHyphens/>
        <w:spacing w:after="120"/>
        <w:ind w:left="720"/>
        <w:contextualSpacing/>
        <w:jc w:val="both"/>
        <w:rPr>
          <w:rFonts w:ascii="Times New Roman" w:eastAsia="Arial Unicode MS" w:hAnsi="Times New Roman" w:cs="Times New Roman"/>
          <w:bdr w:val="nil"/>
          <w:lang w:eastAsia="ar-SA"/>
        </w:rPr>
      </w:pPr>
    </w:p>
    <w:tbl>
      <w:tblPr>
        <w:tblStyle w:val="TableGrid"/>
        <w:tblW w:w="9432" w:type="dxa"/>
        <w:tblInd w:w="-5" w:type="dxa"/>
        <w:tblLook w:val="04A0" w:firstRow="1" w:lastRow="0" w:firstColumn="1" w:lastColumn="0" w:noHBand="0" w:noVBand="1"/>
      </w:tblPr>
      <w:tblGrid>
        <w:gridCol w:w="1148"/>
        <w:gridCol w:w="8284"/>
      </w:tblGrid>
      <w:tr w:rsidR="00FA4093" w:rsidRPr="00F97967" w14:paraId="66F2E7B8" w14:textId="77777777" w:rsidTr="00BB14B0">
        <w:trPr>
          <w:trHeight w:val="255"/>
        </w:trPr>
        <w:tc>
          <w:tcPr>
            <w:tcW w:w="1148" w:type="dxa"/>
          </w:tcPr>
          <w:p w14:paraId="705E3937" w14:textId="77777777" w:rsidR="00FA4093" w:rsidRPr="00F97967" w:rsidRDefault="00FA4093" w:rsidP="00BB14B0">
            <w:pPr>
              <w:tabs>
                <w:tab w:val="left" w:pos="709"/>
              </w:tabs>
              <w:suppressAutoHyphens/>
              <w:spacing w:after="120"/>
              <w:contextualSpacing/>
              <w:jc w:val="both"/>
              <w:rPr>
                <w:rFonts w:ascii="Times New Roman" w:eastAsia="Arial Unicode MS" w:hAnsi="Times New Roman" w:cs="Times New Roman"/>
                <w:bdr w:val="nil"/>
                <w:lang w:eastAsia="ar-SA"/>
              </w:rPr>
            </w:pPr>
            <w:r w:rsidRPr="00F97967">
              <w:rPr>
                <w:rFonts w:ascii="Times New Roman" w:eastAsia="Arial Unicode MS" w:hAnsi="Times New Roman" w:cs="Times New Roman"/>
                <w:bdr w:val="nil"/>
                <w:lang w:eastAsia="ar-SA"/>
              </w:rPr>
              <w:t>Eil. Nr.</w:t>
            </w:r>
          </w:p>
        </w:tc>
        <w:tc>
          <w:tcPr>
            <w:tcW w:w="8284" w:type="dxa"/>
          </w:tcPr>
          <w:p w14:paraId="69C5DE6D" w14:textId="77777777" w:rsidR="00FA4093" w:rsidRPr="00F97967" w:rsidRDefault="00FA4093" w:rsidP="00BB14B0">
            <w:pPr>
              <w:tabs>
                <w:tab w:val="left" w:pos="709"/>
              </w:tabs>
              <w:suppressAutoHyphens/>
              <w:spacing w:after="120"/>
              <w:contextualSpacing/>
              <w:jc w:val="center"/>
              <w:rPr>
                <w:rFonts w:ascii="Times New Roman" w:eastAsia="Arial Unicode MS" w:hAnsi="Times New Roman" w:cs="Times New Roman"/>
                <w:bdr w:val="nil"/>
                <w:lang w:eastAsia="ar-SA"/>
              </w:rPr>
            </w:pPr>
            <w:r w:rsidRPr="00F97967">
              <w:rPr>
                <w:rFonts w:ascii="Times New Roman" w:eastAsia="Arial Unicode MS" w:hAnsi="Times New Roman" w:cs="Times New Roman"/>
                <w:i/>
                <w:bdr w:val="nil"/>
                <w:lang w:eastAsia="ar-SA"/>
              </w:rPr>
              <w:t>Pateikto</w:t>
            </w:r>
            <w:r w:rsidRPr="00F97967">
              <w:rPr>
                <w:rFonts w:ascii="Times New Roman" w:eastAsia="Arial Unicode MS" w:hAnsi="Times New Roman" w:cs="Times New Roman"/>
                <w:bdr w:val="nil"/>
                <w:lang w:eastAsia="ar-SA"/>
              </w:rPr>
              <w:t xml:space="preserve"> dokumento pavadinimas***</w:t>
            </w:r>
          </w:p>
        </w:tc>
      </w:tr>
      <w:tr w:rsidR="00FA4093" w:rsidRPr="00F97967" w14:paraId="5FB75843" w14:textId="77777777" w:rsidTr="00BB14B0">
        <w:trPr>
          <w:trHeight w:val="255"/>
        </w:trPr>
        <w:tc>
          <w:tcPr>
            <w:tcW w:w="1148" w:type="dxa"/>
          </w:tcPr>
          <w:p w14:paraId="0FB05BCF" w14:textId="77777777" w:rsidR="00FA4093" w:rsidRPr="00F97967" w:rsidRDefault="00FA4093" w:rsidP="00BB14B0">
            <w:pPr>
              <w:tabs>
                <w:tab w:val="left" w:pos="709"/>
              </w:tabs>
              <w:suppressAutoHyphens/>
              <w:spacing w:after="120"/>
              <w:contextualSpacing/>
              <w:jc w:val="both"/>
              <w:rPr>
                <w:rFonts w:ascii="Times New Roman" w:eastAsia="Arial Unicode MS" w:hAnsi="Times New Roman" w:cs="Times New Roman"/>
                <w:bdr w:val="nil"/>
                <w:lang w:eastAsia="ar-SA"/>
              </w:rPr>
            </w:pPr>
          </w:p>
        </w:tc>
        <w:tc>
          <w:tcPr>
            <w:tcW w:w="8284" w:type="dxa"/>
          </w:tcPr>
          <w:p w14:paraId="7BBEBF21" w14:textId="77777777" w:rsidR="00FA4093" w:rsidRPr="00F97967" w:rsidRDefault="00FA4093" w:rsidP="00BB14B0">
            <w:pPr>
              <w:tabs>
                <w:tab w:val="left" w:pos="709"/>
              </w:tabs>
              <w:suppressAutoHyphens/>
              <w:spacing w:after="120"/>
              <w:contextualSpacing/>
              <w:jc w:val="both"/>
              <w:rPr>
                <w:rFonts w:ascii="Times New Roman" w:eastAsia="Arial Unicode MS" w:hAnsi="Times New Roman" w:cs="Times New Roman"/>
                <w:i/>
                <w:bdr w:val="nil"/>
                <w:lang w:eastAsia="ar-SA"/>
              </w:rPr>
            </w:pPr>
          </w:p>
        </w:tc>
      </w:tr>
      <w:tr w:rsidR="00FA4093" w:rsidRPr="00F97967" w14:paraId="79EC05DE" w14:textId="77777777" w:rsidTr="00BB14B0">
        <w:trPr>
          <w:trHeight w:val="255"/>
        </w:trPr>
        <w:tc>
          <w:tcPr>
            <w:tcW w:w="1148" w:type="dxa"/>
          </w:tcPr>
          <w:p w14:paraId="17C1E52C" w14:textId="77777777" w:rsidR="00FA4093" w:rsidRPr="00F97967" w:rsidRDefault="00FA4093" w:rsidP="00BB14B0">
            <w:pPr>
              <w:tabs>
                <w:tab w:val="left" w:pos="709"/>
              </w:tabs>
              <w:suppressAutoHyphens/>
              <w:spacing w:after="120"/>
              <w:contextualSpacing/>
              <w:jc w:val="both"/>
              <w:rPr>
                <w:rFonts w:ascii="Times New Roman" w:eastAsia="Arial Unicode MS" w:hAnsi="Times New Roman" w:cs="Times New Roman"/>
                <w:bdr w:val="nil"/>
                <w:lang w:eastAsia="ar-SA"/>
              </w:rPr>
            </w:pPr>
          </w:p>
        </w:tc>
        <w:tc>
          <w:tcPr>
            <w:tcW w:w="8284" w:type="dxa"/>
          </w:tcPr>
          <w:p w14:paraId="048192DE" w14:textId="77777777" w:rsidR="00FA4093" w:rsidRPr="00F97967" w:rsidRDefault="00FA4093" w:rsidP="00BB14B0">
            <w:pPr>
              <w:tabs>
                <w:tab w:val="left" w:pos="709"/>
              </w:tabs>
              <w:suppressAutoHyphens/>
              <w:spacing w:after="120"/>
              <w:contextualSpacing/>
              <w:jc w:val="both"/>
              <w:rPr>
                <w:rFonts w:ascii="Times New Roman" w:eastAsia="Arial Unicode MS" w:hAnsi="Times New Roman" w:cs="Times New Roman"/>
                <w:bdr w:val="nil"/>
                <w:lang w:eastAsia="ar-SA"/>
              </w:rPr>
            </w:pPr>
          </w:p>
        </w:tc>
      </w:tr>
    </w:tbl>
    <w:p w14:paraId="6EAA10D4" w14:textId="77777777" w:rsidR="00FA4093" w:rsidRPr="00F97967" w:rsidRDefault="00FA4093" w:rsidP="00FA4093">
      <w:pPr>
        <w:tabs>
          <w:tab w:val="left" w:pos="709"/>
        </w:tabs>
        <w:suppressAutoHyphens/>
        <w:spacing w:after="120"/>
        <w:ind w:left="720"/>
        <w:contextualSpacing/>
        <w:jc w:val="both"/>
        <w:rPr>
          <w:rFonts w:ascii="Times New Roman" w:eastAsia="Arial Unicode MS" w:hAnsi="Times New Roman" w:cs="Times New Roman"/>
          <w:bdr w:val="nil"/>
          <w:lang w:eastAsia="ar-SA"/>
        </w:rPr>
      </w:pPr>
    </w:p>
    <w:p w14:paraId="0D548689" w14:textId="77777777" w:rsidR="00FA4093" w:rsidRPr="00F97967" w:rsidRDefault="00FA4093" w:rsidP="00FA4093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ascii="Times New Roman" w:eastAsia="Arial Unicode MS" w:hAnsi="Times New Roman" w:cs="Times New Roman"/>
          <w:bCs/>
          <w:i/>
          <w:bdr w:val="nil"/>
          <w:lang w:eastAsia="ar-SA"/>
        </w:rPr>
      </w:pPr>
      <w:r w:rsidRPr="00F97967">
        <w:rPr>
          <w:rFonts w:ascii="Times New Roman" w:eastAsia="Arial Unicode MS" w:hAnsi="Times New Roman" w:cs="Times New Roman"/>
          <w:bCs/>
          <w:i/>
          <w:bdr w:val="nil"/>
          <w:lang w:eastAsia="ar-SA"/>
        </w:rPr>
        <w:t xml:space="preserve">***Pildyti tuomet, jei bus pateikta konfidenciali informacija. Tiekėjas negali nurodyti, kad konfidencialus yra pasiūlymo įkainis arba kad visas pasiūlymas yra konfidencialus. </w:t>
      </w:r>
    </w:p>
    <w:p w14:paraId="3B7A5FDE" w14:textId="77777777" w:rsidR="00FA4093" w:rsidRPr="0086602A" w:rsidRDefault="00FA4093" w:rsidP="00796EE4">
      <w:pPr>
        <w:spacing w:after="0" w:line="240" w:lineRule="auto"/>
        <w:rPr>
          <w:rFonts w:ascii="Times New Roman" w:eastAsia="Times New Roman" w:hAnsi="Times New Roman" w:cs="Times New Roman"/>
          <w:lang w:eastAsia="lt-LT"/>
        </w:rPr>
      </w:pPr>
    </w:p>
    <w:p w14:paraId="2B256FC9" w14:textId="77777777" w:rsidR="00796EE4" w:rsidRPr="0086602A" w:rsidRDefault="00796EE4" w:rsidP="00796EE4">
      <w:pPr>
        <w:spacing w:after="120" w:line="240" w:lineRule="auto"/>
        <w:ind w:left="941"/>
        <w:rPr>
          <w:rFonts w:ascii="Times New Roman" w:eastAsia="Times New Roman" w:hAnsi="Times New Roman" w:cs="Times New Roman"/>
          <w:lang w:eastAsia="lt-LT"/>
        </w:rPr>
      </w:pPr>
      <w:r w:rsidRPr="0086602A">
        <w:rPr>
          <w:rFonts w:ascii="Times New Roman" w:eastAsia="Times New Roman" w:hAnsi="Times New Roman" w:cs="Times New Roman"/>
          <w:color w:val="000000"/>
          <w:lang w:eastAsia="lt-LT"/>
        </w:rPr>
        <w:t>Kartu su pasiūlymu pateikiami šie dokumentai:</w:t>
      </w:r>
    </w:p>
    <w:tbl>
      <w:tblPr>
        <w:tblW w:w="906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45"/>
        <w:gridCol w:w="5596"/>
        <w:gridCol w:w="2126"/>
      </w:tblGrid>
      <w:tr w:rsidR="00796EE4" w:rsidRPr="0086602A" w14:paraId="571AC4FF" w14:textId="77777777" w:rsidTr="004D3BDF">
        <w:trPr>
          <w:trHeight w:val="51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3E3381" w14:textId="77777777" w:rsidR="00796EE4" w:rsidRPr="0086602A" w:rsidRDefault="00796EE4" w:rsidP="00796EE4">
            <w:pPr>
              <w:spacing w:after="0" w:line="240" w:lineRule="auto"/>
              <w:ind w:left="251" w:right="240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86602A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Eil. Nr.</w:t>
            </w:r>
          </w:p>
        </w:tc>
        <w:tc>
          <w:tcPr>
            <w:tcW w:w="5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4AD2A0" w14:textId="77777777" w:rsidR="00796EE4" w:rsidRPr="0086602A" w:rsidRDefault="00796EE4" w:rsidP="004D3B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 w:rsidRPr="0086602A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Pateiktų dokumentų pavadinimas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07F1A24" w14:textId="77777777" w:rsidR="00796EE4" w:rsidRPr="0086602A" w:rsidRDefault="00796EE4" w:rsidP="00796EE4">
            <w:pPr>
              <w:spacing w:before="4" w:after="0" w:line="240" w:lineRule="auto"/>
              <w:ind w:left="403" w:right="380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86602A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Dokumento puslapių skaičius</w:t>
            </w:r>
          </w:p>
        </w:tc>
      </w:tr>
      <w:tr w:rsidR="00796EE4" w:rsidRPr="0086602A" w14:paraId="08DB12BA" w14:textId="77777777" w:rsidTr="004D3BDF">
        <w:trPr>
          <w:trHeight w:val="25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045676" w14:textId="77777777" w:rsidR="00796EE4" w:rsidRPr="0086602A" w:rsidRDefault="00796EE4" w:rsidP="00796EE4">
            <w:pPr>
              <w:spacing w:after="0" w:line="240" w:lineRule="auto"/>
              <w:ind w:left="246" w:right="240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86602A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1.</w:t>
            </w:r>
          </w:p>
        </w:tc>
        <w:tc>
          <w:tcPr>
            <w:tcW w:w="5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675AEF3" w14:textId="3B285DF6" w:rsidR="00796EE4" w:rsidRPr="0086602A" w:rsidRDefault="003A550C" w:rsidP="00796E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lang w:eastAsia="lt-LT"/>
              </w:rPr>
              <w:t>Ekspertų gyvenimo aprašymai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C5A86D" w14:textId="77777777" w:rsidR="00796EE4" w:rsidRPr="0086602A" w:rsidRDefault="00796EE4" w:rsidP="00796E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</w:tr>
    </w:tbl>
    <w:p w14:paraId="71A8F7EE" w14:textId="77777777" w:rsidR="00796EE4" w:rsidRPr="0086602A" w:rsidRDefault="00796EE4" w:rsidP="00796EE4">
      <w:pPr>
        <w:spacing w:after="0" w:line="240" w:lineRule="auto"/>
        <w:rPr>
          <w:rFonts w:ascii="Times New Roman" w:eastAsia="Times New Roman" w:hAnsi="Times New Roman" w:cs="Times New Roman"/>
          <w:lang w:eastAsia="lt-LT"/>
        </w:rPr>
      </w:pPr>
    </w:p>
    <w:p w14:paraId="7A3C5088" w14:textId="19627EE4" w:rsidR="00796EE4" w:rsidRPr="0086602A" w:rsidRDefault="00796EE4" w:rsidP="00796EE4">
      <w:pPr>
        <w:spacing w:before="101" w:after="120" w:line="240" w:lineRule="auto"/>
        <w:rPr>
          <w:rFonts w:ascii="Times New Roman" w:eastAsia="Times New Roman" w:hAnsi="Times New Roman" w:cs="Times New Roman"/>
          <w:lang w:eastAsia="lt-LT"/>
        </w:rPr>
      </w:pPr>
      <w:r w:rsidRPr="0086602A">
        <w:rPr>
          <w:rFonts w:ascii="Times New Roman" w:eastAsia="Times New Roman" w:hAnsi="Times New Roman" w:cs="Times New Roman"/>
          <w:color w:val="000000"/>
          <w:lang w:eastAsia="lt-LT"/>
        </w:rPr>
        <w:t xml:space="preserve">Pasiūlymas galioja </w:t>
      </w:r>
      <w:r w:rsidR="0082732E">
        <w:rPr>
          <w:rFonts w:ascii="Times New Roman" w:eastAsia="Times New Roman" w:hAnsi="Times New Roman" w:cs="Times New Roman"/>
          <w:color w:val="000000"/>
          <w:lang w:eastAsia="lt-LT"/>
        </w:rPr>
        <w:t>90</w:t>
      </w:r>
      <w:r w:rsidR="000A22BA">
        <w:rPr>
          <w:rFonts w:ascii="Times New Roman" w:eastAsia="Times New Roman" w:hAnsi="Times New Roman" w:cs="Times New Roman"/>
          <w:color w:val="000000"/>
          <w:lang w:eastAsia="lt-LT"/>
        </w:rPr>
        <w:t xml:space="preserve"> dienų</w:t>
      </w:r>
      <w:r w:rsidR="0086602A" w:rsidRPr="0086602A">
        <w:rPr>
          <w:rFonts w:ascii="Times New Roman" w:eastAsia="Times New Roman" w:hAnsi="Times New Roman" w:cs="Times New Roman"/>
          <w:color w:val="000000"/>
          <w:lang w:eastAsia="lt-LT"/>
        </w:rPr>
        <w:t xml:space="preserve"> nuo jo pateikimo dienos.</w:t>
      </w:r>
    </w:p>
    <w:p w14:paraId="539CCA3B" w14:textId="682F9278" w:rsidR="0086602A" w:rsidRDefault="0086602A" w:rsidP="00796EE4">
      <w:pPr>
        <w:spacing w:after="120" w:line="240" w:lineRule="auto"/>
        <w:rPr>
          <w:rFonts w:ascii="Times New Roman" w:eastAsia="Times New Roman" w:hAnsi="Times New Roman" w:cs="Times New Roman"/>
          <w:color w:val="000000"/>
          <w:lang w:eastAsia="lt-LT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240"/>
      </w:tblGrid>
      <w:tr w:rsidR="00956510" w:rsidRPr="00956510" w14:paraId="75BBADAC" w14:textId="77777777" w:rsidTr="00D14D81">
        <w:tc>
          <w:tcPr>
            <w:tcW w:w="5240" w:type="dxa"/>
          </w:tcPr>
          <w:p w14:paraId="30DBA7A8" w14:textId="77777777" w:rsidR="00956510" w:rsidRPr="00956510" w:rsidRDefault="00956510" w:rsidP="001F6B93">
            <w:pPr>
              <w:spacing w:after="120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</w:p>
        </w:tc>
      </w:tr>
    </w:tbl>
    <w:p w14:paraId="76EA60F9" w14:textId="2BE036A3" w:rsidR="00796EE4" w:rsidRPr="0086602A" w:rsidRDefault="00796EE4" w:rsidP="00796EE4">
      <w:pPr>
        <w:spacing w:after="120" w:line="240" w:lineRule="auto"/>
        <w:rPr>
          <w:rFonts w:ascii="Times New Roman" w:eastAsia="Times New Roman" w:hAnsi="Times New Roman" w:cs="Times New Roman"/>
          <w:lang w:eastAsia="lt-LT"/>
        </w:rPr>
      </w:pPr>
      <w:r w:rsidRPr="0086602A">
        <w:rPr>
          <w:rFonts w:ascii="Times New Roman" w:eastAsia="Times New Roman" w:hAnsi="Times New Roman" w:cs="Times New Roman"/>
          <w:color w:val="000000"/>
          <w:lang w:eastAsia="lt-LT"/>
        </w:rPr>
        <w:t>(Tiekėjo arba jo įgalioto asmens vardas, pavardė, parašas)</w:t>
      </w:r>
    </w:p>
    <w:p w14:paraId="5349D3F8" w14:textId="77777777" w:rsidR="00A14AA0" w:rsidRPr="0086602A" w:rsidRDefault="00A14AA0">
      <w:pPr>
        <w:rPr>
          <w:rFonts w:ascii="Times New Roman" w:hAnsi="Times New Roman" w:cs="Times New Roman"/>
        </w:rPr>
      </w:pPr>
    </w:p>
    <w:sectPr w:rsidR="00A14AA0" w:rsidRPr="0086602A" w:rsidSect="007D44EE">
      <w:pgSz w:w="11906" w:h="16838"/>
      <w:pgMar w:top="568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2B1A34" w14:textId="77777777" w:rsidR="007D44EE" w:rsidRDefault="007D44EE" w:rsidP="0086602A">
      <w:pPr>
        <w:spacing w:after="0" w:line="240" w:lineRule="auto"/>
      </w:pPr>
      <w:r>
        <w:separator/>
      </w:r>
    </w:p>
  </w:endnote>
  <w:endnote w:type="continuationSeparator" w:id="0">
    <w:p w14:paraId="30DB80A8" w14:textId="77777777" w:rsidR="007D44EE" w:rsidRDefault="007D44EE" w:rsidP="00866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38438" w14:textId="77777777" w:rsidR="007D44EE" w:rsidRDefault="007D44EE" w:rsidP="0086602A">
      <w:pPr>
        <w:spacing w:after="0" w:line="240" w:lineRule="auto"/>
      </w:pPr>
      <w:r>
        <w:separator/>
      </w:r>
    </w:p>
  </w:footnote>
  <w:footnote w:type="continuationSeparator" w:id="0">
    <w:p w14:paraId="0A00681E" w14:textId="77777777" w:rsidR="007D44EE" w:rsidRDefault="007D44EE" w:rsidP="00866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8474EA8"/>
    <w:multiLevelType w:val="multilevel"/>
    <w:tmpl w:val="AF62B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787F20"/>
    <w:multiLevelType w:val="hybridMultilevel"/>
    <w:tmpl w:val="20DCE230"/>
    <w:lvl w:ilvl="0" w:tplc="4480322C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64D631BF"/>
    <w:multiLevelType w:val="hybridMultilevel"/>
    <w:tmpl w:val="C9AEC8E0"/>
    <w:lvl w:ilvl="0" w:tplc="50600A6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E2D72DD"/>
    <w:multiLevelType w:val="hybridMultilevel"/>
    <w:tmpl w:val="08BEA3BE"/>
    <w:lvl w:ilvl="0" w:tplc="4BD46E76">
      <w:start w:val="8"/>
      <w:numFmt w:val="decimal"/>
      <w:lvlText w:val="%1."/>
      <w:lvlJc w:val="left"/>
      <w:pPr>
        <w:ind w:left="2160" w:hanging="360"/>
      </w:pPr>
      <w:rPr>
        <w:rFonts w:hint="default"/>
        <w:b/>
      </w:rPr>
    </w:lvl>
    <w:lvl w:ilvl="1" w:tplc="04270019">
      <w:start w:val="1"/>
      <w:numFmt w:val="lowerLetter"/>
      <w:lvlText w:val="%2."/>
      <w:lvlJc w:val="left"/>
      <w:pPr>
        <w:ind w:left="2880" w:hanging="360"/>
      </w:pPr>
    </w:lvl>
    <w:lvl w:ilvl="2" w:tplc="0427001B" w:tentative="1">
      <w:start w:val="1"/>
      <w:numFmt w:val="lowerRoman"/>
      <w:lvlText w:val="%3."/>
      <w:lvlJc w:val="right"/>
      <w:pPr>
        <w:ind w:left="3600" w:hanging="180"/>
      </w:pPr>
    </w:lvl>
    <w:lvl w:ilvl="3" w:tplc="0427000F" w:tentative="1">
      <w:start w:val="1"/>
      <w:numFmt w:val="decimal"/>
      <w:lvlText w:val="%4."/>
      <w:lvlJc w:val="left"/>
      <w:pPr>
        <w:ind w:left="4320" w:hanging="360"/>
      </w:pPr>
    </w:lvl>
    <w:lvl w:ilvl="4" w:tplc="04270019" w:tentative="1">
      <w:start w:val="1"/>
      <w:numFmt w:val="lowerLetter"/>
      <w:lvlText w:val="%5."/>
      <w:lvlJc w:val="left"/>
      <w:pPr>
        <w:ind w:left="5040" w:hanging="360"/>
      </w:pPr>
    </w:lvl>
    <w:lvl w:ilvl="5" w:tplc="0427001B" w:tentative="1">
      <w:start w:val="1"/>
      <w:numFmt w:val="lowerRoman"/>
      <w:lvlText w:val="%6."/>
      <w:lvlJc w:val="right"/>
      <w:pPr>
        <w:ind w:left="5760" w:hanging="180"/>
      </w:pPr>
    </w:lvl>
    <w:lvl w:ilvl="6" w:tplc="0427000F" w:tentative="1">
      <w:start w:val="1"/>
      <w:numFmt w:val="decimal"/>
      <w:lvlText w:val="%7."/>
      <w:lvlJc w:val="left"/>
      <w:pPr>
        <w:ind w:left="6480" w:hanging="360"/>
      </w:pPr>
    </w:lvl>
    <w:lvl w:ilvl="7" w:tplc="04270019" w:tentative="1">
      <w:start w:val="1"/>
      <w:numFmt w:val="lowerLetter"/>
      <w:lvlText w:val="%8."/>
      <w:lvlJc w:val="left"/>
      <w:pPr>
        <w:ind w:left="7200" w:hanging="360"/>
      </w:pPr>
    </w:lvl>
    <w:lvl w:ilvl="8" w:tplc="0427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90404">
    <w:abstractNumId w:val="1"/>
  </w:num>
  <w:num w:numId="2" w16cid:durableId="1445884430">
    <w:abstractNumId w:val="0"/>
  </w:num>
  <w:num w:numId="3" w16cid:durableId="578713246">
    <w:abstractNumId w:val="3"/>
  </w:num>
  <w:num w:numId="4" w16cid:durableId="2783579">
    <w:abstractNumId w:val="4"/>
  </w:num>
  <w:num w:numId="5" w16cid:durableId="1670612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A74"/>
    <w:rsid w:val="00010069"/>
    <w:rsid w:val="0007590A"/>
    <w:rsid w:val="000A22BA"/>
    <w:rsid w:val="000C5416"/>
    <w:rsid w:val="001167E6"/>
    <w:rsid w:val="00155FFB"/>
    <w:rsid w:val="00286190"/>
    <w:rsid w:val="002B0CB2"/>
    <w:rsid w:val="002E52EF"/>
    <w:rsid w:val="002F68EA"/>
    <w:rsid w:val="00300063"/>
    <w:rsid w:val="003026D0"/>
    <w:rsid w:val="00342DB4"/>
    <w:rsid w:val="003A550C"/>
    <w:rsid w:val="003C511D"/>
    <w:rsid w:val="003F14CD"/>
    <w:rsid w:val="004A287B"/>
    <w:rsid w:val="004D3BDF"/>
    <w:rsid w:val="00503DD6"/>
    <w:rsid w:val="00543A74"/>
    <w:rsid w:val="005830D4"/>
    <w:rsid w:val="005C0F05"/>
    <w:rsid w:val="005C50F0"/>
    <w:rsid w:val="006601FD"/>
    <w:rsid w:val="006964EF"/>
    <w:rsid w:val="006F4093"/>
    <w:rsid w:val="00710DA5"/>
    <w:rsid w:val="00712D13"/>
    <w:rsid w:val="00730A2E"/>
    <w:rsid w:val="0073488A"/>
    <w:rsid w:val="00796EE4"/>
    <w:rsid w:val="007D44EE"/>
    <w:rsid w:val="008231A8"/>
    <w:rsid w:val="0082732E"/>
    <w:rsid w:val="00852D12"/>
    <w:rsid w:val="0086602A"/>
    <w:rsid w:val="008B5F2B"/>
    <w:rsid w:val="009552D0"/>
    <w:rsid w:val="00956510"/>
    <w:rsid w:val="009C4376"/>
    <w:rsid w:val="00A14AA0"/>
    <w:rsid w:val="00A54060"/>
    <w:rsid w:val="00A9145B"/>
    <w:rsid w:val="00AE7B54"/>
    <w:rsid w:val="00B07599"/>
    <w:rsid w:val="00BA0F46"/>
    <w:rsid w:val="00BD08D2"/>
    <w:rsid w:val="00C52FDC"/>
    <w:rsid w:val="00C73AE8"/>
    <w:rsid w:val="00CB1601"/>
    <w:rsid w:val="00CB636D"/>
    <w:rsid w:val="00D14D81"/>
    <w:rsid w:val="00D62703"/>
    <w:rsid w:val="00DB09BC"/>
    <w:rsid w:val="00DB41B3"/>
    <w:rsid w:val="00DC0FEB"/>
    <w:rsid w:val="00E303E6"/>
    <w:rsid w:val="00E47979"/>
    <w:rsid w:val="00F073C6"/>
    <w:rsid w:val="00F24BF1"/>
    <w:rsid w:val="00F97967"/>
    <w:rsid w:val="00FA4093"/>
    <w:rsid w:val="00FE7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11A9A"/>
  <w15:chartTrackingRefBased/>
  <w15:docId w15:val="{550BCC47-12E7-49DF-ACB9-DEE7AFA12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E7B5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7B54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8660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602A"/>
  </w:style>
  <w:style w:type="paragraph" w:styleId="Footer">
    <w:name w:val="footer"/>
    <w:basedOn w:val="Normal"/>
    <w:link w:val="FooterChar"/>
    <w:uiPriority w:val="99"/>
    <w:unhideWhenUsed/>
    <w:rsid w:val="008660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602A"/>
  </w:style>
  <w:style w:type="paragraph" w:styleId="ListParagraph">
    <w:name w:val="List Paragraph"/>
    <w:basedOn w:val="Normal"/>
    <w:uiPriority w:val="34"/>
    <w:qFormat/>
    <w:rsid w:val="006601FD"/>
    <w:pPr>
      <w:ind w:left="720"/>
      <w:contextualSpacing/>
    </w:pPr>
  </w:style>
  <w:style w:type="paragraph" w:styleId="Revision">
    <w:name w:val="Revision"/>
    <w:hidden/>
    <w:uiPriority w:val="99"/>
    <w:semiHidden/>
    <w:rsid w:val="00155FFB"/>
    <w:pPr>
      <w:spacing w:after="0" w:line="240" w:lineRule="auto"/>
    </w:pPr>
  </w:style>
  <w:style w:type="table" w:styleId="TableGrid">
    <w:name w:val="Table Grid"/>
    <w:basedOn w:val="TableNormal"/>
    <w:uiPriority w:val="39"/>
    <w:rsid w:val="009565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787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634611">
          <w:marLeft w:val="-95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3661">
          <w:marLeft w:val="-95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322997">
          <w:marLeft w:val="-95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96516">
          <w:marLeft w:val="-96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92337">
          <w:marLeft w:val="-95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eallink.bi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B898E5-F847-40B4-A1A8-0A08B165F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1615</Words>
  <Characters>921</Characters>
  <Application>Microsoft Office Word</Application>
  <DocSecurity>0</DocSecurity>
  <Lines>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Petravičienė</dc:creator>
  <cp:keywords/>
  <dc:description/>
  <cp:lastModifiedBy>Arūnas Petravičius</cp:lastModifiedBy>
  <cp:revision>6</cp:revision>
  <dcterms:created xsi:type="dcterms:W3CDTF">2022-06-08T13:56:00Z</dcterms:created>
  <dcterms:modified xsi:type="dcterms:W3CDTF">2024-01-25T08:29:00Z</dcterms:modified>
</cp:coreProperties>
</file>