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E7BB1" w:rsidRPr="008A46A1" w14:paraId="2C7FEC8D" w14:textId="77777777" w:rsidTr="008C7C9C">
        <w:tc>
          <w:tcPr>
            <w:tcW w:w="4814" w:type="dxa"/>
          </w:tcPr>
          <w:p w14:paraId="338C3924" w14:textId="77777777" w:rsidR="003E7BB1" w:rsidRPr="008A46A1" w:rsidRDefault="003E7BB1" w:rsidP="008C7C9C">
            <w:pPr>
              <w:jc w:val="center"/>
              <w:rPr>
                <w:rFonts w:ascii="Cambria" w:eastAsia="Times New Roman" w:hAnsi="Cambria" w:cs="Times New Roman"/>
                <w:szCs w:val="24"/>
              </w:rPr>
            </w:pPr>
            <w:r w:rsidRPr="008A46A1">
              <w:rPr>
                <w:b/>
                <w:bCs/>
                <w:noProof/>
                <w:color w:val="1F497D"/>
                <w:sz w:val="28"/>
                <w:szCs w:val="28"/>
                <w:lang w:eastAsia="lt-LT" w:bidi="ar-SA"/>
              </w:rPr>
              <w:drawing>
                <wp:inline distT="0" distB="0" distL="0" distR="0" wp14:anchorId="2629511A" wp14:editId="1A1924B8">
                  <wp:extent cx="1737360" cy="7833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7360" cy="783318"/>
                          </a:xfrm>
                          <a:prstGeom prst="rect">
                            <a:avLst/>
                          </a:prstGeom>
                          <a:noFill/>
                          <a:ln w="9525">
                            <a:noFill/>
                            <a:miter lim="800000"/>
                            <a:headEnd/>
                            <a:tailEnd/>
                          </a:ln>
                        </pic:spPr>
                      </pic:pic>
                    </a:graphicData>
                  </a:graphic>
                </wp:inline>
              </w:drawing>
            </w:r>
          </w:p>
        </w:tc>
        <w:tc>
          <w:tcPr>
            <w:tcW w:w="4814" w:type="dxa"/>
          </w:tcPr>
          <w:p w14:paraId="2578F5F1" w14:textId="77777777" w:rsidR="003E7BB1" w:rsidRPr="008A46A1" w:rsidRDefault="003E7BB1" w:rsidP="008C7C9C">
            <w:pPr>
              <w:jc w:val="center"/>
              <w:rPr>
                <w:rFonts w:ascii="Cambria" w:eastAsia="Times New Roman" w:hAnsi="Cambria" w:cs="Times New Roman"/>
                <w:szCs w:val="24"/>
              </w:rPr>
            </w:pPr>
            <w:r w:rsidRPr="008A46A1">
              <w:rPr>
                <w:b/>
                <w:bCs/>
                <w:noProof/>
                <w:color w:val="1F497D"/>
                <w:sz w:val="28"/>
                <w:szCs w:val="28"/>
                <w:lang w:eastAsia="lt-LT" w:bidi="ar-SA"/>
              </w:rPr>
              <w:drawing>
                <wp:inline distT="0" distB="0" distL="0" distR="0" wp14:anchorId="51A26B41" wp14:editId="5EF9703B">
                  <wp:extent cx="1728000" cy="583565"/>
                  <wp:effectExtent l="19050" t="0" r="5550" b="0"/>
                  <wp:docPr id="4" name="Picture 4" descr="FM_logo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_logo_lt"/>
                          <pic:cNvPicPr>
                            <a:picLocks noChangeAspect="1" noChangeArrowheads="1"/>
                          </pic:cNvPicPr>
                        </pic:nvPicPr>
                        <pic:blipFill>
                          <a:blip r:embed="rId9" cstate="print"/>
                          <a:srcRect/>
                          <a:stretch>
                            <a:fillRect/>
                          </a:stretch>
                        </pic:blipFill>
                        <pic:spPr bwMode="auto">
                          <a:xfrm>
                            <a:off x="0" y="0"/>
                            <a:ext cx="1728000" cy="583565"/>
                          </a:xfrm>
                          <a:prstGeom prst="rect">
                            <a:avLst/>
                          </a:prstGeom>
                          <a:noFill/>
                          <a:ln w="9525">
                            <a:noFill/>
                            <a:miter lim="800000"/>
                            <a:headEnd/>
                            <a:tailEnd/>
                          </a:ln>
                        </pic:spPr>
                      </pic:pic>
                    </a:graphicData>
                  </a:graphic>
                </wp:inline>
              </w:drawing>
            </w:r>
          </w:p>
        </w:tc>
      </w:tr>
    </w:tbl>
    <w:p w14:paraId="42A2BA6F" w14:textId="77777777" w:rsidR="003E7BB1" w:rsidRPr="008A46A1" w:rsidRDefault="003E7BB1" w:rsidP="003E7BB1">
      <w:pPr>
        <w:spacing w:after="0" w:line="240" w:lineRule="auto"/>
        <w:jc w:val="both"/>
        <w:rPr>
          <w:rFonts w:ascii="Cambria" w:eastAsia="Times New Roman" w:hAnsi="Cambria" w:cs="Times New Roman"/>
          <w:szCs w:val="24"/>
        </w:rPr>
      </w:pPr>
    </w:p>
    <w:p w14:paraId="77D70CA9" w14:textId="77777777" w:rsidR="00D427ED" w:rsidRPr="008A46A1" w:rsidRDefault="00D427ED" w:rsidP="00D427ED">
      <w:pPr>
        <w:pBdr>
          <w:top w:val="single" w:sz="12" w:space="1" w:color="76923C"/>
          <w:bottom w:val="single" w:sz="12" w:space="1" w:color="76923C"/>
        </w:pBdr>
        <w:spacing w:after="0" w:line="240" w:lineRule="auto"/>
        <w:jc w:val="center"/>
        <w:rPr>
          <w:rFonts w:ascii="Cambria" w:eastAsia="Times New Roman" w:hAnsi="Cambria" w:cs="Times New Roman"/>
          <w:szCs w:val="24"/>
        </w:rPr>
      </w:pPr>
    </w:p>
    <w:p w14:paraId="100DB585" w14:textId="77777777" w:rsidR="00D427ED" w:rsidRPr="008A46A1" w:rsidRDefault="00BB0DC9" w:rsidP="00D427ED">
      <w:pPr>
        <w:pBdr>
          <w:top w:val="single" w:sz="12" w:space="1" w:color="76923C"/>
          <w:bottom w:val="single" w:sz="12" w:space="1" w:color="76923C"/>
        </w:pBdr>
        <w:spacing w:after="0" w:line="240" w:lineRule="auto"/>
        <w:jc w:val="center"/>
        <w:rPr>
          <w:rFonts w:ascii="Cambria" w:eastAsia="Times New Roman" w:hAnsi="Cambria" w:cs="Times New Roman"/>
          <w:szCs w:val="24"/>
        </w:rPr>
      </w:pPr>
      <w:r w:rsidRPr="008A46A1">
        <w:rPr>
          <w:rFonts w:ascii="Cambria" w:hAnsi="Cambria"/>
        </w:rPr>
        <w:t>6th international evaluation conference</w:t>
      </w:r>
    </w:p>
    <w:p w14:paraId="78F9682F" w14:textId="77777777" w:rsidR="00D427ED" w:rsidRPr="008A46A1" w:rsidRDefault="00D427ED" w:rsidP="00D427ED">
      <w:pPr>
        <w:pBdr>
          <w:top w:val="single" w:sz="12" w:space="1" w:color="76923C"/>
          <w:bottom w:val="single" w:sz="12" w:space="1" w:color="76923C"/>
        </w:pBdr>
        <w:spacing w:after="0" w:line="240" w:lineRule="auto"/>
        <w:jc w:val="center"/>
        <w:rPr>
          <w:rFonts w:ascii="Cambria" w:eastAsia="Times New Roman" w:hAnsi="Cambria" w:cs="Times New Roman"/>
          <w:szCs w:val="24"/>
        </w:rPr>
      </w:pPr>
    </w:p>
    <w:p w14:paraId="131ECE1C" w14:textId="77777777" w:rsidR="00BB0DC9" w:rsidRPr="008A46A1" w:rsidRDefault="00BB0DC9" w:rsidP="00D427ED">
      <w:pPr>
        <w:pBdr>
          <w:top w:val="single" w:sz="12" w:space="1" w:color="76923C"/>
          <w:bottom w:val="single" w:sz="12" w:space="1" w:color="76923C"/>
        </w:pBdr>
        <w:spacing w:after="0" w:line="240" w:lineRule="auto"/>
        <w:jc w:val="center"/>
        <w:rPr>
          <w:rFonts w:ascii="Cambria" w:eastAsia="Times New Roman" w:hAnsi="Cambria" w:cs="Times New Roman"/>
          <w:b/>
          <w:sz w:val="28"/>
          <w:szCs w:val="28"/>
        </w:rPr>
      </w:pPr>
      <w:r w:rsidRPr="008A46A1">
        <w:rPr>
          <w:rFonts w:ascii="Cambria" w:hAnsi="Cambria"/>
          <w:b/>
          <w:sz w:val="28"/>
        </w:rPr>
        <w:t>EVALUATION RESULTS FOR DECISION-MAKING:</w:t>
      </w:r>
    </w:p>
    <w:p w14:paraId="1FD5C58A" w14:textId="6DFBA58B" w:rsidR="00BB0DC9" w:rsidRPr="008A46A1" w:rsidRDefault="00AF6388" w:rsidP="00D427ED">
      <w:pPr>
        <w:pBdr>
          <w:top w:val="single" w:sz="12" w:space="1" w:color="76923C"/>
          <w:bottom w:val="single" w:sz="12" w:space="1" w:color="76923C"/>
        </w:pBdr>
        <w:spacing w:after="0" w:line="240" w:lineRule="auto"/>
        <w:jc w:val="center"/>
        <w:rPr>
          <w:rFonts w:ascii="Cambria" w:eastAsia="Times New Roman" w:hAnsi="Cambria" w:cs="Times New Roman"/>
          <w:b/>
          <w:color w:val="76923C"/>
          <w:sz w:val="28"/>
          <w:szCs w:val="28"/>
        </w:rPr>
      </w:pPr>
      <w:r w:rsidRPr="008A46A1">
        <w:rPr>
          <w:rFonts w:ascii="Cambria" w:hAnsi="Cambria"/>
          <w:b/>
          <w:color w:val="76923C"/>
          <w:sz w:val="28"/>
        </w:rPr>
        <w:t>Use</w:t>
      </w:r>
      <w:r w:rsidR="00BB0DC9" w:rsidRPr="008A46A1">
        <w:rPr>
          <w:rFonts w:ascii="Cambria" w:hAnsi="Cambria"/>
          <w:b/>
          <w:color w:val="76923C"/>
          <w:sz w:val="28"/>
        </w:rPr>
        <w:t>, challenges and examples</w:t>
      </w:r>
    </w:p>
    <w:p w14:paraId="67080FE7" w14:textId="77777777" w:rsidR="00D427ED" w:rsidRPr="008A46A1" w:rsidRDefault="00D427ED" w:rsidP="00D427ED">
      <w:pPr>
        <w:pBdr>
          <w:top w:val="single" w:sz="12" w:space="1" w:color="76923C"/>
          <w:bottom w:val="single" w:sz="12" w:space="1" w:color="76923C"/>
        </w:pBdr>
        <w:spacing w:after="0" w:line="240" w:lineRule="auto"/>
        <w:jc w:val="center"/>
        <w:rPr>
          <w:rFonts w:ascii="Cambria" w:eastAsia="Times New Roman" w:hAnsi="Cambria" w:cs="Times New Roman"/>
          <w:b/>
        </w:rPr>
      </w:pPr>
    </w:p>
    <w:p w14:paraId="3B5709C7" w14:textId="5DD70ABD" w:rsidR="00BB0DC9" w:rsidRPr="008A46A1" w:rsidRDefault="00B23952" w:rsidP="00D427ED">
      <w:pPr>
        <w:pBdr>
          <w:top w:val="single" w:sz="12" w:space="1" w:color="76923C"/>
          <w:bottom w:val="single" w:sz="12" w:space="1" w:color="76923C"/>
        </w:pBdr>
        <w:spacing w:after="0" w:line="240" w:lineRule="auto"/>
        <w:jc w:val="center"/>
        <w:rPr>
          <w:rFonts w:ascii="Cambria" w:eastAsia="Times New Roman" w:hAnsi="Cambria" w:cs="Times New Roman"/>
          <w:b/>
        </w:rPr>
      </w:pPr>
      <w:r w:rsidRPr="008A46A1">
        <w:rPr>
          <w:rFonts w:ascii="Cambria" w:hAnsi="Cambria"/>
          <w:b/>
        </w:rPr>
        <w:t>20-21</w:t>
      </w:r>
      <w:r w:rsidR="00F46281" w:rsidRPr="008A46A1">
        <w:rPr>
          <w:rFonts w:ascii="Cambria" w:hAnsi="Cambria"/>
          <w:b/>
        </w:rPr>
        <w:t xml:space="preserve"> May 2015</w:t>
      </w:r>
    </w:p>
    <w:p w14:paraId="151EF09C" w14:textId="77777777" w:rsidR="00D427ED" w:rsidRPr="008A46A1" w:rsidRDefault="00D427ED" w:rsidP="00D427ED">
      <w:pPr>
        <w:pBdr>
          <w:top w:val="single" w:sz="12" w:space="1" w:color="76923C"/>
          <w:bottom w:val="single" w:sz="12" w:space="1" w:color="76923C"/>
        </w:pBdr>
        <w:spacing w:after="0" w:line="240" w:lineRule="auto"/>
        <w:jc w:val="center"/>
        <w:rPr>
          <w:rFonts w:ascii="Cambria" w:eastAsia="Times New Roman" w:hAnsi="Cambria" w:cs="Times New Roman"/>
          <w:b/>
        </w:rPr>
      </w:pPr>
      <w:r w:rsidRPr="008A46A1">
        <w:rPr>
          <w:rFonts w:ascii="Cambria" w:hAnsi="Cambria"/>
          <w:b/>
        </w:rPr>
        <w:t>Vilnius, Lithuania</w:t>
      </w:r>
    </w:p>
    <w:p w14:paraId="5F0157ED" w14:textId="77777777" w:rsidR="00D427ED" w:rsidRPr="008A46A1" w:rsidRDefault="00D427ED" w:rsidP="00D427ED">
      <w:pPr>
        <w:pBdr>
          <w:top w:val="single" w:sz="12" w:space="1" w:color="76923C"/>
          <w:bottom w:val="single" w:sz="12" w:space="1" w:color="76923C"/>
        </w:pBdr>
        <w:spacing w:after="0" w:line="240" w:lineRule="auto"/>
        <w:jc w:val="center"/>
        <w:rPr>
          <w:rFonts w:ascii="Cambria" w:eastAsia="Times New Roman" w:hAnsi="Cambria" w:cs="Times New Roman"/>
          <w:color w:val="76923C"/>
        </w:rPr>
      </w:pPr>
    </w:p>
    <w:p w14:paraId="51971555" w14:textId="77777777" w:rsidR="00B96D32" w:rsidRPr="008A46A1" w:rsidRDefault="00B96D32" w:rsidP="000A2BF2">
      <w:pPr>
        <w:spacing w:after="0" w:line="240" w:lineRule="auto"/>
        <w:jc w:val="both"/>
        <w:rPr>
          <w:rFonts w:ascii="Cambria" w:eastAsia="Times New Roman" w:hAnsi="Cambria" w:cs="Times New Roman"/>
          <w:szCs w:val="24"/>
        </w:rPr>
      </w:pPr>
    </w:p>
    <w:p w14:paraId="0A04D8E2" w14:textId="697B804F" w:rsidR="00613A0F" w:rsidRPr="008A46A1" w:rsidRDefault="00613A0F" w:rsidP="00613A0F">
      <w:pPr>
        <w:spacing w:after="0" w:line="240" w:lineRule="auto"/>
        <w:jc w:val="center"/>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t xml:space="preserve">Important! </w:t>
      </w:r>
      <w:r w:rsidRPr="008A46A1">
        <w:rPr>
          <w:rFonts w:ascii="Cambria" w:eastAsia="Times New Roman" w:hAnsi="Cambria" w:cs="Times New Roman"/>
          <w:szCs w:val="24"/>
        </w:rPr>
        <w:t xml:space="preserve">The conference will take place </w:t>
      </w:r>
      <w:r w:rsidRPr="008A46A1">
        <w:rPr>
          <w:rFonts w:ascii="Cambria" w:eastAsia="Times New Roman" w:hAnsi="Cambria" w:cs="Times New Roman"/>
          <w:b/>
          <w:color w:val="538135" w:themeColor="accent6" w:themeShade="BF"/>
          <w:szCs w:val="24"/>
        </w:rPr>
        <w:t>on 20-21 May 2015</w:t>
      </w:r>
    </w:p>
    <w:p w14:paraId="770107B3" w14:textId="77777777" w:rsidR="00613A0F" w:rsidRPr="008A46A1" w:rsidRDefault="00613A0F" w:rsidP="000A2BF2">
      <w:pPr>
        <w:spacing w:after="0" w:line="240" w:lineRule="auto"/>
        <w:jc w:val="both"/>
        <w:rPr>
          <w:rFonts w:ascii="Cambria" w:eastAsia="Times New Roman" w:hAnsi="Cambria" w:cs="Times New Roman"/>
          <w:szCs w:val="24"/>
        </w:rPr>
      </w:pPr>
    </w:p>
    <w:p w14:paraId="518A33FB" w14:textId="77777777" w:rsidR="007C1365" w:rsidRPr="008A46A1" w:rsidRDefault="007C1365" w:rsidP="007C1365">
      <w:pPr>
        <w:shd w:val="clear" w:color="auto" w:fill="A8D08D" w:themeFill="accent6" w:themeFillTint="99"/>
        <w:spacing w:after="0" w:line="240" w:lineRule="auto"/>
        <w:jc w:val="center"/>
        <w:rPr>
          <w:rFonts w:ascii="Cambria" w:eastAsia="Times New Roman" w:hAnsi="Cambria" w:cs="Times New Roman"/>
          <w:b/>
          <w:sz w:val="36"/>
          <w:szCs w:val="36"/>
        </w:rPr>
      </w:pPr>
      <w:r w:rsidRPr="008A46A1">
        <w:rPr>
          <w:rFonts w:ascii="Cambria" w:hAnsi="Cambria"/>
          <w:b/>
          <w:sz w:val="36"/>
        </w:rPr>
        <w:t>Call for papers</w:t>
      </w:r>
    </w:p>
    <w:p w14:paraId="2A989524" w14:textId="77777777" w:rsidR="007C1365" w:rsidRPr="008A46A1" w:rsidRDefault="007C1365" w:rsidP="000A2BF2">
      <w:pPr>
        <w:spacing w:after="0" w:line="240" w:lineRule="auto"/>
        <w:jc w:val="both"/>
        <w:rPr>
          <w:rFonts w:ascii="Cambria" w:eastAsia="Times New Roman" w:hAnsi="Cambria" w:cs="Times New Roman"/>
          <w:szCs w:val="24"/>
        </w:rPr>
      </w:pPr>
    </w:p>
    <w:p w14:paraId="18328EC1" w14:textId="7B094CB1" w:rsidR="00823ED1" w:rsidRPr="008A46A1" w:rsidRDefault="00823ED1" w:rsidP="00D427ED">
      <w:p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The Ministry of Finance of the Republic of Lithuania kindly invites you to the 6</w:t>
      </w:r>
      <w:r w:rsidRPr="008A46A1">
        <w:rPr>
          <w:rFonts w:ascii="Cambria" w:eastAsia="Times New Roman" w:hAnsi="Cambria" w:cs="Times New Roman"/>
          <w:szCs w:val="24"/>
          <w:vertAlign w:val="superscript"/>
        </w:rPr>
        <w:t>th</w:t>
      </w:r>
      <w:r w:rsidRPr="008A46A1">
        <w:rPr>
          <w:rFonts w:ascii="Cambria" w:eastAsia="Times New Roman" w:hAnsi="Cambria" w:cs="Times New Roman"/>
          <w:szCs w:val="24"/>
        </w:rPr>
        <w:t xml:space="preserve"> </w:t>
      </w:r>
      <w:r w:rsidR="008C3A4F" w:rsidRPr="008A46A1">
        <w:rPr>
          <w:rFonts w:ascii="Cambria" w:eastAsia="Times New Roman" w:hAnsi="Cambria" w:cs="Times New Roman"/>
          <w:szCs w:val="24"/>
        </w:rPr>
        <w:t xml:space="preserve">biannual </w:t>
      </w:r>
      <w:r w:rsidRPr="008A46A1">
        <w:rPr>
          <w:rFonts w:ascii="Cambria" w:eastAsia="Times New Roman" w:hAnsi="Cambria" w:cs="Times New Roman"/>
          <w:szCs w:val="24"/>
        </w:rPr>
        <w:t>international conference held in Lithuania on the evaluation of EU</w:t>
      </w:r>
      <w:r w:rsidR="00B60754" w:rsidRPr="008A46A1">
        <w:rPr>
          <w:rFonts w:ascii="Cambria" w:eastAsia="Times New Roman" w:hAnsi="Cambria" w:cs="Times New Roman"/>
          <w:szCs w:val="24"/>
        </w:rPr>
        <w:t>-</w:t>
      </w:r>
      <w:r w:rsidRPr="008A46A1">
        <w:rPr>
          <w:rFonts w:ascii="Cambria" w:eastAsia="Times New Roman" w:hAnsi="Cambria" w:cs="Times New Roman"/>
          <w:szCs w:val="24"/>
        </w:rPr>
        <w:t xml:space="preserve">funded programmes and </w:t>
      </w:r>
      <w:r w:rsidR="00B60754" w:rsidRPr="008A46A1">
        <w:rPr>
          <w:rFonts w:ascii="Cambria" w:eastAsia="Times New Roman" w:hAnsi="Cambria" w:cs="Times New Roman"/>
          <w:szCs w:val="24"/>
        </w:rPr>
        <w:t>other</w:t>
      </w:r>
      <w:r w:rsidRPr="008A46A1">
        <w:rPr>
          <w:rFonts w:ascii="Cambria" w:eastAsia="Times New Roman" w:hAnsi="Cambria" w:cs="Times New Roman"/>
          <w:szCs w:val="24"/>
        </w:rPr>
        <w:t xml:space="preserve"> public policies. </w:t>
      </w:r>
      <w:r w:rsidR="00B60754" w:rsidRPr="008A46A1">
        <w:rPr>
          <w:rFonts w:ascii="Cambria" w:eastAsia="Times New Roman" w:hAnsi="Cambria" w:cs="Times New Roman"/>
          <w:szCs w:val="24"/>
          <w:lang w:eastAsia="lt-LT"/>
        </w:rPr>
        <w:t>This is a biannual event (1</w:t>
      </w:r>
      <w:r w:rsidR="00B60754" w:rsidRPr="008A46A1">
        <w:rPr>
          <w:rFonts w:ascii="Cambria" w:eastAsia="Times New Roman" w:hAnsi="Cambria" w:cs="Times New Roman"/>
          <w:szCs w:val="24"/>
          <w:vertAlign w:val="superscript"/>
          <w:lang w:eastAsia="lt-LT"/>
        </w:rPr>
        <w:t>st</w:t>
      </w:r>
      <w:r w:rsidR="00B60754" w:rsidRPr="008A46A1">
        <w:rPr>
          <w:rFonts w:ascii="Cambria" w:eastAsia="Times New Roman" w:hAnsi="Cambria" w:cs="Times New Roman"/>
          <w:szCs w:val="24"/>
          <w:lang w:eastAsia="lt-LT"/>
        </w:rPr>
        <w:t xml:space="preserve"> evaluation conference took place in Vilnius in 2005) which has become increasingly popular among speakers and participants from the EU countries and all over the world. Biannual evaluation conferences create a platform for an </w:t>
      </w:r>
      <w:r w:rsidR="00B60754" w:rsidRPr="008A46A1">
        <w:rPr>
          <w:rFonts w:ascii="Cambria" w:eastAsia="Times New Roman" w:hAnsi="Cambria" w:cs="Times New Roman"/>
          <w:i/>
          <w:szCs w:val="24"/>
          <w:lang w:eastAsia="lt-LT"/>
        </w:rPr>
        <w:t>exchange of best practices, networking</w:t>
      </w:r>
      <w:r w:rsidR="00B60754" w:rsidRPr="008A46A1">
        <w:rPr>
          <w:rFonts w:ascii="Cambria" w:eastAsia="Times New Roman" w:hAnsi="Cambria" w:cs="Times New Roman"/>
          <w:szCs w:val="24"/>
          <w:lang w:eastAsia="lt-LT"/>
        </w:rPr>
        <w:t xml:space="preserve"> and, most importantly, it becomes an </w:t>
      </w:r>
      <w:r w:rsidR="00B60754" w:rsidRPr="008A46A1">
        <w:rPr>
          <w:rFonts w:ascii="Cambria" w:eastAsia="Times New Roman" w:hAnsi="Cambria" w:cs="Times New Roman"/>
          <w:i/>
          <w:szCs w:val="24"/>
          <w:lang w:eastAsia="lt-LT"/>
        </w:rPr>
        <w:t>inspiration source</w:t>
      </w:r>
      <w:r w:rsidR="00B60754" w:rsidRPr="008A46A1">
        <w:rPr>
          <w:rFonts w:ascii="Cambria" w:eastAsia="Times New Roman" w:hAnsi="Cambria" w:cs="Times New Roman"/>
          <w:szCs w:val="24"/>
          <w:lang w:eastAsia="lt-LT"/>
        </w:rPr>
        <w:t xml:space="preserve"> for both evaluation commissioners and evaluators. The conference in 2015 aims to address issues such as how the best to </w:t>
      </w:r>
      <w:r w:rsidR="00B60754" w:rsidRPr="008A46A1">
        <w:rPr>
          <w:rFonts w:ascii="Cambria" w:eastAsia="Times New Roman" w:hAnsi="Cambria" w:cs="Times New Roman"/>
          <w:i/>
          <w:szCs w:val="24"/>
          <w:lang w:eastAsia="lt-LT"/>
        </w:rPr>
        <w:t>utilise evaluation findings</w:t>
      </w:r>
      <w:r w:rsidR="00B60754" w:rsidRPr="008A46A1">
        <w:rPr>
          <w:rFonts w:ascii="Cambria" w:eastAsia="Times New Roman" w:hAnsi="Cambria" w:cs="Times New Roman"/>
          <w:szCs w:val="24"/>
          <w:lang w:eastAsia="lt-LT"/>
        </w:rPr>
        <w:t xml:space="preserve"> and move towards more </w:t>
      </w:r>
      <w:r w:rsidR="00B60754" w:rsidRPr="008A46A1">
        <w:rPr>
          <w:rFonts w:ascii="Cambria" w:eastAsia="Times New Roman" w:hAnsi="Cambria" w:cs="Times New Roman"/>
          <w:i/>
          <w:szCs w:val="24"/>
          <w:lang w:eastAsia="lt-LT"/>
        </w:rPr>
        <w:t xml:space="preserve">evidence-based approach for policy making. </w:t>
      </w:r>
    </w:p>
    <w:p w14:paraId="0A3871E4" w14:textId="77777777" w:rsidR="00B60754" w:rsidRPr="008A46A1" w:rsidRDefault="00B60754" w:rsidP="00D427ED">
      <w:pPr>
        <w:spacing w:after="0" w:line="240" w:lineRule="auto"/>
        <w:jc w:val="both"/>
        <w:rPr>
          <w:rFonts w:ascii="Cambria" w:eastAsia="Times New Roman" w:hAnsi="Cambria" w:cs="Times New Roman"/>
          <w:szCs w:val="24"/>
        </w:rPr>
      </w:pPr>
    </w:p>
    <w:p w14:paraId="36AC4576" w14:textId="6F557214" w:rsidR="00823ED1" w:rsidRPr="008A46A1" w:rsidRDefault="00823ED1" w:rsidP="00823ED1">
      <w:p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 xml:space="preserve">The organisers of the event sincerely hope that ideas shared by conference participants will contribute to successful evaluation and use of evaluation results for the improvement of EU funded programmes and public policies </w:t>
      </w:r>
      <w:r w:rsidR="00B51A0F" w:rsidRPr="008A46A1">
        <w:rPr>
          <w:rFonts w:ascii="Cambria" w:eastAsia="Times New Roman" w:hAnsi="Cambria" w:cs="Times New Roman"/>
          <w:szCs w:val="24"/>
        </w:rPr>
        <w:t>in general</w:t>
      </w:r>
      <w:r w:rsidRPr="008A46A1">
        <w:rPr>
          <w:rFonts w:ascii="Cambria" w:eastAsia="Times New Roman" w:hAnsi="Cambria" w:cs="Times New Roman"/>
          <w:szCs w:val="24"/>
        </w:rPr>
        <w:t xml:space="preserve">. You are invited to present </w:t>
      </w:r>
      <w:r w:rsidR="00B51A0F" w:rsidRPr="008A46A1">
        <w:rPr>
          <w:rFonts w:ascii="Cambria" w:eastAsia="Times New Roman" w:hAnsi="Cambria" w:cs="Times New Roman"/>
          <w:szCs w:val="24"/>
        </w:rPr>
        <w:t xml:space="preserve">your proposals for papers </w:t>
      </w:r>
      <w:r w:rsidRPr="008A46A1">
        <w:rPr>
          <w:rFonts w:ascii="Cambria" w:eastAsia="Times New Roman" w:hAnsi="Cambria" w:cs="Times New Roman"/>
          <w:szCs w:val="24"/>
        </w:rPr>
        <w:t>on the topics listed in th</w:t>
      </w:r>
      <w:r w:rsidR="00B51A0F" w:rsidRPr="008A46A1">
        <w:rPr>
          <w:rFonts w:ascii="Cambria" w:eastAsia="Times New Roman" w:hAnsi="Cambria" w:cs="Times New Roman"/>
          <w:szCs w:val="24"/>
        </w:rPr>
        <w:t xml:space="preserve">is call for paper. </w:t>
      </w:r>
      <w:r w:rsidRPr="008A46A1">
        <w:rPr>
          <w:rFonts w:ascii="Cambria" w:eastAsia="Times New Roman" w:hAnsi="Cambria" w:cs="Times New Roman"/>
          <w:szCs w:val="24"/>
        </w:rPr>
        <w:t>We hope the topics proposed will be of high interest and relevance to you, and we look forward to seeing you in Vilnius!</w:t>
      </w:r>
    </w:p>
    <w:p w14:paraId="682E3DDE" w14:textId="77777777" w:rsidR="00B60754" w:rsidRPr="008A46A1" w:rsidRDefault="00B60754" w:rsidP="00B60754">
      <w:pPr>
        <w:spacing w:after="0" w:line="240" w:lineRule="auto"/>
        <w:jc w:val="both"/>
        <w:rPr>
          <w:rFonts w:ascii="Cambria" w:eastAsia="Times New Roman" w:hAnsi="Cambria" w:cs="Times New Roman"/>
          <w:i/>
          <w:szCs w:val="24"/>
          <w:lang w:eastAsia="lt-LT"/>
        </w:rPr>
      </w:pPr>
    </w:p>
    <w:p w14:paraId="510865C2" w14:textId="42FE94C6" w:rsidR="00B60754" w:rsidRPr="008A46A1" w:rsidRDefault="00B60754" w:rsidP="00B60754">
      <w:pPr>
        <w:spacing w:after="0" w:line="240" w:lineRule="auto"/>
        <w:jc w:val="both"/>
        <w:rPr>
          <w:rFonts w:ascii="Cambria" w:eastAsia="Times New Roman" w:hAnsi="Cambria" w:cs="Times New Roman"/>
          <w:b/>
          <w:smallCaps/>
          <w:color w:val="76923C"/>
          <w:szCs w:val="24"/>
          <w:lang w:eastAsia="lt-LT"/>
        </w:rPr>
      </w:pPr>
      <w:r w:rsidRPr="008A46A1">
        <w:rPr>
          <w:rFonts w:ascii="Cambria" w:eastAsia="Times New Roman" w:hAnsi="Cambria" w:cs="Times New Roman"/>
          <w:b/>
          <w:smallCaps/>
          <w:color w:val="76923C"/>
          <w:szCs w:val="24"/>
          <w:lang w:eastAsia="lt-LT"/>
        </w:rPr>
        <w:t>Theme</w:t>
      </w:r>
    </w:p>
    <w:p w14:paraId="4A34A3D6"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607E12D8" w14:textId="5E2EFF0A" w:rsidR="00B60754" w:rsidRPr="008A46A1" w:rsidRDefault="00B60754" w:rsidP="00B60754">
      <w:p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 xml:space="preserve">The utilisation of evaluation findings is often addressed in academic literature and practical discussions, but there seems to be a lack of evidence on the use and impact of the Cohesion policy evaluation and its findings. Regulations of European structural and investment funds for 2014-2020 and other related documents establish increasingly detailed provisions related to a better use of evaluation findings and the involvement of policy makers into evaluation processes. Evaluation plays an important role in the context of </w:t>
      </w:r>
      <w:r w:rsidRPr="008A46A1">
        <w:rPr>
          <w:rFonts w:ascii="Cambria" w:eastAsia="Times New Roman" w:hAnsi="Cambria" w:cs="Times New Roman"/>
          <w:i/>
          <w:szCs w:val="24"/>
          <w:lang w:eastAsia="lt-LT"/>
        </w:rPr>
        <w:t>evidence-based</w:t>
      </w:r>
      <w:r w:rsidRPr="008A46A1">
        <w:rPr>
          <w:rFonts w:ascii="Cambria" w:eastAsia="Times New Roman" w:hAnsi="Cambria" w:cs="Times New Roman"/>
          <w:szCs w:val="24"/>
          <w:lang w:eastAsia="lt-LT"/>
        </w:rPr>
        <w:t xml:space="preserve"> and </w:t>
      </w:r>
      <w:r w:rsidRPr="008A46A1">
        <w:rPr>
          <w:rFonts w:ascii="Cambria" w:eastAsia="Times New Roman" w:hAnsi="Cambria" w:cs="Times New Roman"/>
          <w:i/>
          <w:szCs w:val="24"/>
          <w:lang w:eastAsia="lt-LT"/>
        </w:rPr>
        <w:t xml:space="preserve">result-oriented </w:t>
      </w:r>
      <w:r w:rsidRPr="008A46A1">
        <w:rPr>
          <w:rFonts w:ascii="Cambria" w:eastAsia="Times New Roman" w:hAnsi="Cambria" w:cs="Times New Roman"/>
          <w:szCs w:val="24"/>
          <w:lang w:eastAsia="lt-LT"/>
        </w:rPr>
        <w:t>policy making. However, for evaluation to have an impact on the process and results of policy making, the culture of evidence-based policy making must exist and evaluation findings must be used.</w:t>
      </w:r>
    </w:p>
    <w:p w14:paraId="5FA5DAF5"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78CDD7D2" w14:textId="7876BC85" w:rsidR="00B60754" w:rsidRPr="008A46A1" w:rsidRDefault="00B60754" w:rsidP="00B60754">
      <w:p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 xml:space="preserve">Achieving </w:t>
      </w:r>
      <w:r w:rsidRPr="008A46A1">
        <w:rPr>
          <w:rFonts w:ascii="Cambria" w:eastAsia="Times New Roman" w:hAnsi="Cambria" w:cs="Times New Roman"/>
          <w:i/>
          <w:szCs w:val="24"/>
          <w:lang w:eastAsia="lt-LT"/>
        </w:rPr>
        <w:t>better use of evaluation findings</w:t>
      </w:r>
      <w:r w:rsidRPr="008A46A1">
        <w:rPr>
          <w:rFonts w:ascii="Cambria" w:eastAsia="Times New Roman" w:hAnsi="Cambria" w:cs="Times New Roman"/>
          <w:szCs w:val="24"/>
          <w:lang w:eastAsia="lt-LT"/>
        </w:rPr>
        <w:t xml:space="preserve"> requires understanding which particular factors influence the utilisation of evaluation and its results, i.e. to what extent it is affected by internal factors (related to evaluation itself) and external factors (such as the existing management culture and public policy context, etc.). Other important questions include: what do we mean by the term</w:t>
      </w:r>
      <w:r w:rsidR="008C3A4F" w:rsidRPr="008A46A1">
        <w:rPr>
          <w:rFonts w:ascii="Cambria" w:eastAsia="Times New Roman" w:hAnsi="Cambria" w:cs="Times New Roman"/>
          <w:szCs w:val="24"/>
          <w:lang w:eastAsia="lt-LT"/>
        </w:rPr>
        <w:t>s</w:t>
      </w:r>
      <w:r w:rsidRPr="008A46A1">
        <w:rPr>
          <w:rFonts w:ascii="Cambria" w:eastAsia="Times New Roman" w:hAnsi="Cambria" w:cs="Times New Roman"/>
          <w:szCs w:val="24"/>
          <w:lang w:eastAsia="lt-LT"/>
        </w:rPr>
        <w:t xml:space="preserve"> “utilisation</w:t>
      </w:r>
      <w:r w:rsidR="008C3A4F" w:rsidRPr="008A46A1">
        <w:rPr>
          <w:rFonts w:ascii="Cambria" w:eastAsia="Times New Roman" w:hAnsi="Cambria" w:cs="Times New Roman"/>
          <w:szCs w:val="24"/>
          <w:lang w:eastAsia="lt-LT"/>
        </w:rPr>
        <w:t>” and “use”</w:t>
      </w:r>
      <w:r w:rsidRPr="008A46A1">
        <w:rPr>
          <w:rFonts w:ascii="Cambria" w:eastAsia="Times New Roman" w:hAnsi="Cambria" w:cs="Times New Roman"/>
          <w:szCs w:val="24"/>
          <w:lang w:eastAsia="lt-LT"/>
        </w:rPr>
        <w:t xml:space="preserve"> of evaluation</w:t>
      </w:r>
      <w:r w:rsidR="008C3A4F" w:rsidRPr="008A46A1">
        <w:rPr>
          <w:rFonts w:ascii="Cambria" w:eastAsia="Times New Roman" w:hAnsi="Cambria" w:cs="Times New Roman"/>
          <w:szCs w:val="24"/>
          <w:lang w:eastAsia="lt-LT"/>
        </w:rPr>
        <w:t>? I</w:t>
      </w:r>
      <w:r w:rsidRPr="008A46A1">
        <w:rPr>
          <w:rFonts w:ascii="Cambria" w:eastAsia="Times New Roman" w:hAnsi="Cambria" w:cs="Times New Roman"/>
          <w:szCs w:val="24"/>
          <w:lang w:eastAsia="lt-LT"/>
        </w:rPr>
        <w:t xml:space="preserve">s the implementation of evaluation recommendations a proper criterion to judge on the use and impacts of evaluation? </w:t>
      </w:r>
      <w:r w:rsidR="008C3A4F" w:rsidRPr="008A46A1">
        <w:rPr>
          <w:rFonts w:ascii="Cambria" w:eastAsia="Times New Roman" w:hAnsi="Cambria" w:cs="Times New Roman"/>
          <w:szCs w:val="24"/>
          <w:lang w:eastAsia="lt-LT"/>
        </w:rPr>
        <w:t xml:space="preserve">How are the results of Cohesion policy evaluations used? </w:t>
      </w:r>
      <w:r w:rsidRPr="008A46A1">
        <w:rPr>
          <w:rFonts w:ascii="Cambria" w:eastAsia="Times New Roman" w:hAnsi="Cambria" w:cs="Times New Roman"/>
          <w:szCs w:val="24"/>
          <w:lang w:eastAsia="lt-LT"/>
        </w:rPr>
        <w:t>All these questions will be discussed in the 6</w:t>
      </w:r>
      <w:r w:rsidRPr="008A46A1">
        <w:rPr>
          <w:rFonts w:ascii="Cambria" w:eastAsia="Times New Roman" w:hAnsi="Cambria" w:cs="Times New Roman"/>
          <w:szCs w:val="24"/>
          <w:vertAlign w:val="superscript"/>
          <w:lang w:eastAsia="lt-LT"/>
        </w:rPr>
        <w:t>th</w:t>
      </w:r>
      <w:r w:rsidRPr="008A46A1">
        <w:rPr>
          <w:rFonts w:ascii="Cambria" w:eastAsia="Times New Roman" w:hAnsi="Cambria" w:cs="Times New Roman"/>
          <w:szCs w:val="24"/>
          <w:lang w:eastAsia="lt-LT"/>
        </w:rPr>
        <w:t xml:space="preserve"> </w:t>
      </w:r>
      <w:r w:rsidR="008C3A4F" w:rsidRPr="008A46A1">
        <w:rPr>
          <w:rFonts w:ascii="Cambria" w:eastAsia="Times New Roman" w:hAnsi="Cambria" w:cs="Times New Roman"/>
          <w:szCs w:val="24"/>
          <w:lang w:eastAsia="lt-LT"/>
        </w:rPr>
        <w:t>i</w:t>
      </w:r>
      <w:r w:rsidRPr="008A46A1">
        <w:rPr>
          <w:rFonts w:ascii="Cambria" w:eastAsia="Times New Roman" w:hAnsi="Cambria" w:cs="Times New Roman"/>
          <w:szCs w:val="24"/>
          <w:lang w:eastAsia="lt-LT"/>
        </w:rPr>
        <w:t xml:space="preserve">nternational </w:t>
      </w:r>
      <w:r w:rsidR="008C3A4F" w:rsidRPr="008A46A1">
        <w:rPr>
          <w:rFonts w:ascii="Cambria" w:eastAsia="Times New Roman" w:hAnsi="Cambria" w:cs="Times New Roman"/>
          <w:szCs w:val="24"/>
          <w:lang w:eastAsia="lt-LT"/>
        </w:rPr>
        <w:t>evaluation c</w:t>
      </w:r>
      <w:r w:rsidRPr="008A46A1">
        <w:rPr>
          <w:rFonts w:ascii="Cambria" w:eastAsia="Times New Roman" w:hAnsi="Cambria" w:cs="Times New Roman"/>
          <w:szCs w:val="24"/>
          <w:lang w:eastAsia="lt-LT"/>
        </w:rPr>
        <w:t>onference in Vilnius, Lithuania.</w:t>
      </w:r>
    </w:p>
    <w:p w14:paraId="0BDD85EF"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7D29140A" w14:textId="77777777" w:rsidR="00B60754" w:rsidRPr="008A46A1" w:rsidRDefault="00B60754">
      <w:pPr>
        <w:rPr>
          <w:rFonts w:ascii="Cambria" w:eastAsia="Times New Roman" w:hAnsi="Cambria" w:cs="Times New Roman"/>
          <w:b/>
          <w:color w:val="76923C"/>
          <w:szCs w:val="24"/>
          <w:lang w:eastAsia="lt-LT"/>
        </w:rPr>
      </w:pPr>
      <w:r w:rsidRPr="008A46A1">
        <w:rPr>
          <w:rFonts w:ascii="Cambria" w:eastAsia="Times New Roman" w:hAnsi="Cambria" w:cs="Times New Roman"/>
          <w:b/>
          <w:color w:val="76923C"/>
          <w:szCs w:val="24"/>
          <w:lang w:eastAsia="lt-LT"/>
        </w:rPr>
        <w:br w:type="page"/>
      </w:r>
    </w:p>
    <w:p w14:paraId="4C67D201" w14:textId="1D0FE800" w:rsidR="00B60754" w:rsidRPr="008A46A1" w:rsidRDefault="00B60754" w:rsidP="00B60754">
      <w:pPr>
        <w:spacing w:after="0" w:line="240" w:lineRule="auto"/>
        <w:jc w:val="both"/>
        <w:rPr>
          <w:rFonts w:ascii="Cambria" w:eastAsia="Times New Roman" w:hAnsi="Cambria" w:cs="Times New Roman"/>
          <w:b/>
          <w:smallCaps/>
          <w:color w:val="76923C"/>
          <w:szCs w:val="24"/>
          <w:lang w:eastAsia="lt-LT"/>
        </w:rPr>
      </w:pPr>
      <w:r w:rsidRPr="008A46A1">
        <w:rPr>
          <w:rFonts w:ascii="Cambria" w:eastAsia="Times New Roman" w:hAnsi="Cambria" w:cs="Times New Roman"/>
          <w:b/>
          <w:smallCaps/>
          <w:color w:val="76923C"/>
          <w:szCs w:val="24"/>
          <w:lang w:eastAsia="lt-LT"/>
        </w:rPr>
        <w:lastRenderedPageBreak/>
        <w:t>Key questions of the Conference</w:t>
      </w:r>
    </w:p>
    <w:p w14:paraId="45F04256" w14:textId="77777777" w:rsidR="00B60754" w:rsidRPr="008A46A1" w:rsidRDefault="00B60754" w:rsidP="00B60754">
      <w:pPr>
        <w:spacing w:after="0" w:line="240" w:lineRule="auto"/>
        <w:jc w:val="both"/>
        <w:rPr>
          <w:rFonts w:ascii="Cambria" w:eastAsia="Times New Roman" w:hAnsi="Cambria" w:cs="Times New Roman"/>
          <w:b/>
          <w:color w:val="76923C"/>
          <w:szCs w:val="24"/>
          <w:lang w:eastAsia="lt-LT"/>
        </w:rPr>
      </w:pPr>
    </w:p>
    <w:p w14:paraId="2C666954" w14:textId="036B69BE" w:rsidR="00B60754" w:rsidRPr="008A46A1" w:rsidRDefault="00B60754" w:rsidP="006155DB">
      <w:pPr>
        <w:pStyle w:val="Sraopastraipa"/>
        <w:numPr>
          <w:ilvl w:val="0"/>
          <w:numId w:val="12"/>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What is meant by evaluation utilisation, use, influence and impact? What is the difference between these terms?</w:t>
      </w:r>
      <w:r w:rsidR="00A45D25" w:rsidRPr="008A46A1">
        <w:rPr>
          <w:rFonts w:ascii="Cambria" w:eastAsia="Times New Roman" w:hAnsi="Cambria" w:cs="Times New Roman"/>
          <w:szCs w:val="24"/>
          <w:lang w:eastAsia="lt-LT"/>
        </w:rPr>
        <w:t xml:space="preserve"> </w:t>
      </w:r>
      <w:r w:rsidRPr="008A46A1">
        <w:rPr>
          <w:rFonts w:ascii="Cambria" w:eastAsia="Times New Roman" w:hAnsi="Cambria" w:cs="Times New Roman"/>
          <w:szCs w:val="24"/>
          <w:lang w:eastAsia="lt-LT"/>
        </w:rPr>
        <w:t>Are critics of the terms “utilisation” and “use” correct by saying that these terms do not reflect all possible effects of evaluation since they do not reflect indirect and unintended (positive or negative) influence of evaluation, as well as its long-term influence and influence on other subjects than those directly involved in the evaluation process?</w:t>
      </w:r>
    </w:p>
    <w:p w14:paraId="6FE37967" w14:textId="13EA045F" w:rsidR="00B60754" w:rsidRPr="008A46A1" w:rsidRDefault="002D667B" w:rsidP="00A34349">
      <w:pPr>
        <w:pStyle w:val="Sraopastraipa"/>
        <w:numPr>
          <w:ilvl w:val="0"/>
          <w:numId w:val="12"/>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Which factors influence utilisation, use and impact of evaluation?</w:t>
      </w:r>
      <w:r w:rsidR="00A45D25" w:rsidRPr="008A46A1">
        <w:rPr>
          <w:rFonts w:ascii="Cambria" w:eastAsia="Times New Roman" w:hAnsi="Cambria" w:cs="Times New Roman"/>
          <w:szCs w:val="24"/>
          <w:lang w:eastAsia="lt-LT"/>
        </w:rPr>
        <w:t xml:space="preserve"> </w:t>
      </w:r>
      <w:r w:rsidR="00B60754" w:rsidRPr="008A46A1">
        <w:rPr>
          <w:rFonts w:ascii="Cambria" w:eastAsia="Times New Roman" w:hAnsi="Cambria" w:cs="Times New Roman"/>
          <w:szCs w:val="24"/>
          <w:lang w:eastAsia="lt-LT"/>
        </w:rPr>
        <w:t>To what extent an evaluation impact depends on the evaluation process and other internal factors, such as</w:t>
      </w:r>
      <w:r w:rsidR="001B5561" w:rsidRPr="008A46A1">
        <w:rPr>
          <w:rFonts w:ascii="Cambria" w:eastAsia="Times New Roman" w:hAnsi="Cambria" w:cs="Times New Roman"/>
          <w:szCs w:val="24"/>
          <w:lang w:eastAsia="lt-LT"/>
        </w:rPr>
        <w:t xml:space="preserve"> timelines of a</w:t>
      </w:r>
      <w:r w:rsidR="00B60754" w:rsidRPr="008A46A1">
        <w:rPr>
          <w:rFonts w:ascii="Cambria" w:eastAsia="Times New Roman" w:hAnsi="Cambria" w:cs="Times New Roman"/>
          <w:szCs w:val="24"/>
          <w:lang w:eastAsia="lt-LT"/>
        </w:rPr>
        <w:t>n evaluation, clarity of an evaluation report, evaluation methodology, etc.?</w:t>
      </w:r>
    </w:p>
    <w:p w14:paraId="04FE35F2" w14:textId="7BF3D748" w:rsidR="00A45D25" w:rsidRPr="008A46A1" w:rsidRDefault="001B5561" w:rsidP="00A45D25">
      <w:pPr>
        <w:pStyle w:val="Sraopastraipa"/>
        <w:numPr>
          <w:ilvl w:val="0"/>
          <w:numId w:val="12"/>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 xml:space="preserve">What external factors influence evaluation use? </w:t>
      </w:r>
      <w:r w:rsidR="00B60754" w:rsidRPr="008A46A1">
        <w:rPr>
          <w:rFonts w:ascii="Cambria" w:eastAsia="Times New Roman" w:hAnsi="Cambria" w:cs="Times New Roman"/>
          <w:szCs w:val="24"/>
          <w:lang w:eastAsia="lt-LT"/>
        </w:rPr>
        <w:t>What is the reality of decision-making? Can it be rational (i.e. evidence based)? Are policy makers interested in evaluation findings?</w:t>
      </w:r>
      <w:r w:rsidR="00A45D25" w:rsidRPr="008A46A1">
        <w:rPr>
          <w:rFonts w:ascii="Cambria" w:eastAsia="Times New Roman" w:hAnsi="Cambria" w:cs="Times New Roman"/>
          <w:szCs w:val="24"/>
          <w:lang w:eastAsia="lt-LT"/>
        </w:rPr>
        <w:t xml:space="preserve"> How to avoid instrumental or symbolic use of evaluation?</w:t>
      </w:r>
    </w:p>
    <w:p w14:paraId="3105783F" w14:textId="77777777" w:rsidR="00B60754" w:rsidRPr="008A46A1" w:rsidRDefault="00B60754" w:rsidP="004C16F4">
      <w:pPr>
        <w:pStyle w:val="Sraopastraipa"/>
        <w:numPr>
          <w:ilvl w:val="0"/>
          <w:numId w:val="12"/>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Is evaluation contributing to independent and critical thinking in decision-making?</w:t>
      </w:r>
    </w:p>
    <w:p w14:paraId="39E2E25A" w14:textId="77777777" w:rsidR="00B60754" w:rsidRPr="008A46A1" w:rsidRDefault="00B60754" w:rsidP="004C16F4">
      <w:pPr>
        <w:pStyle w:val="Sraopastraipa"/>
        <w:numPr>
          <w:ilvl w:val="0"/>
          <w:numId w:val="12"/>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Is evaluation a proper instrument to generate evidence while bearing in mind that policy is often heavily affected by dynamics of economics, political interests and public demands to quick decision-making?</w:t>
      </w:r>
    </w:p>
    <w:p w14:paraId="50126BE3" w14:textId="161C99F8" w:rsidR="00B60754" w:rsidRPr="008A46A1" w:rsidRDefault="00B60754" w:rsidP="004C16F4">
      <w:pPr>
        <w:pStyle w:val="Sraopastraipa"/>
        <w:numPr>
          <w:ilvl w:val="0"/>
          <w:numId w:val="12"/>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What do we know about the use and impact of Cohesion policy evaluations</w:t>
      </w:r>
      <w:r w:rsidR="002D667B" w:rsidRPr="008A46A1">
        <w:rPr>
          <w:rFonts w:ascii="Cambria" w:eastAsia="Times New Roman" w:hAnsi="Cambria" w:cs="Times New Roman"/>
          <w:szCs w:val="24"/>
          <w:lang w:eastAsia="lt-LT"/>
        </w:rPr>
        <w:t xml:space="preserve"> and evaluations of EU-funded programmes</w:t>
      </w:r>
      <w:r w:rsidRPr="008A46A1">
        <w:rPr>
          <w:rFonts w:ascii="Cambria" w:eastAsia="Times New Roman" w:hAnsi="Cambria" w:cs="Times New Roman"/>
          <w:szCs w:val="24"/>
          <w:lang w:eastAsia="lt-LT"/>
        </w:rPr>
        <w:t>?</w:t>
      </w:r>
    </w:p>
    <w:p w14:paraId="6DC1D175" w14:textId="20C8F35F" w:rsidR="00B60754" w:rsidRPr="008A46A1" w:rsidRDefault="00B60754" w:rsidP="004C16F4">
      <w:pPr>
        <w:pStyle w:val="Sraopastraipa"/>
        <w:numPr>
          <w:ilvl w:val="0"/>
          <w:numId w:val="12"/>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 xml:space="preserve">How different national and international organisations such as European Investment Bank, World Bank, OECD, United Nations and other encourage utilisation of evaluation, evaluate </w:t>
      </w:r>
      <w:r w:rsidR="002D667B" w:rsidRPr="008A46A1">
        <w:rPr>
          <w:rFonts w:ascii="Cambria" w:eastAsia="Times New Roman" w:hAnsi="Cambria" w:cs="Times New Roman"/>
          <w:szCs w:val="24"/>
          <w:lang w:eastAsia="lt-LT"/>
        </w:rPr>
        <w:t xml:space="preserve">evaluation </w:t>
      </w:r>
      <w:r w:rsidRPr="008A46A1">
        <w:rPr>
          <w:rFonts w:ascii="Cambria" w:eastAsia="Times New Roman" w:hAnsi="Cambria" w:cs="Times New Roman"/>
          <w:szCs w:val="24"/>
          <w:lang w:eastAsia="lt-LT"/>
        </w:rPr>
        <w:t>use and impact?</w:t>
      </w:r>
    </w:p>
    <w:p w14:paraId="2EE409C8"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7D580489" w14:textId="77777777" w:rsidR="00B60754" w:rsidRPr="008A46A1" w:rsidRDefault="00B60754" w:rsidP="00B60754">
      <w:pPr>
        <w:spacing w:after="0" w:line="240" w:lineRule="auto"/>
        <w:jc w:val="both"/>
        <w:rPr>
          <w:rFonts w:ascii="Cambria" w:eastAsia="Times New Roman" w:hAnsi="Cambria" w:cs="Times New Roman"/>
        </w:rPr>
      </w:pPr>
      <w:r w:rsidRPr="008A46A1">
        <w:rPr>
          <w:rFonts w:ascii="Cambria" w:eastAsia="Times New Roman" w:hAnsi="Cambria" w:cs="Times New Roman"/>
          <w:b/>
          <w:color w:val="76923C"/>
          <w:szCs w:val="24"/>
          <w:lang w:eastAsia="lt-LT"/>
        </w:rPr>
        <w:t xml:space="preserve">Keywords: </w:t>
      </w:r>
      <w:r w:rsidRPr="008A46A1">
        <w:rPr>
          <w:rFonts w:ascii="Cambria" w:eastAsia="Times New Roman" w:hAnsi="Cambria" w:cs="Times New Roman"/>
          <w:i/>
          <w:szCs w:val="24"/>
        </w:rPr>
        <w:t>use of evaluation, utilisation of evaluation and evaluation findings, impact of evaluation, knowledge, evidence, evidence-based policy making, meta-evaluation, systematic review, evaluation methods, evaluation results.</w:t>
      </w:r>
    </w:p>
    <w:p w14:paraId="34B2F587"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50821C53" w14:textId="7BBF6A36" w:rsidR="00B60754" w:rsidRPr="008A46A1" w:rsidRDefault="00B60754" w:rsidP="00B60754">
      <w:pPr>
        <w:spacing w:after="0" w:line="240" w:lineRule="auto"/>
        <w:jc w:val="both"/>
        <w:rPr>
          <w:rFonts w:ascii="Cambria" w:eastAsia="Times New Roman" w:hAnsi="Cambria" w:cs="Times New Roman"/>
          <w:b/>
          <w:smallCaps/>
          <w:color w:val="76923C"/>
          <w:szCs w:val="24"/>
          <w:lang w:eastAsia="lt-LT"/>
        </w:rPr>
      </w:pPr>
      <w:r w:rsidRPr="008A46A1">
        <w:rPr>
          <w:rFonts w:ascii="Cambria" w:eastAsia="Times New Roman" w:hAnsi="Cambria" w:cs="Times New Roman"/>
          <w:b/>
          <w:smallCaps/>
          <w:color w:val="76923C"/>
          <w:szCs w:val="24"/>
          <w:lang w:eastAsia="lt-LT"/>
        </w:rPr>
        <w:t xml:space="preserve">Target Group </w:t>
      </w:r>
    </w:p>
    <w:p w14:paraId="2A8585A7"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5F6527EA" w14:textId="77777777" w:rsidR="00B60754" w:rsidRPr="008A46A1" w:rsidRDefault="00B60754" w:rsidP="00B60754">
      <w:p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We sincerely invite policy makers, public servants, evaluators, academics and other relevant parties from Lithuania, the EU and across the globe to the conference. This conference is open to all who is interested in improving policy-making at any of vertical (regional, national, supranational, international) levels.</w:t>
      </w:r>
    </w:p>
    <w:p w14:paraId="46B92A74"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18AB4A2D" w14:textId="2B20EB59" w:rsidR="008C3A4F" w:rsidRPr="008A46A1" w:rsidRDefault="008C3A4F" w:rsidP="008C3A4F">
      <w:pPr>
        <w:spacing w:after="0" w:line="240" w:lineRule="auto"/>
        <w:jc w:val="both"/>
        <w:rPr>
          <w:rFonts w:ascii="Cambria" w:eastAsia="Times New Roman" w:hAnsi="Cambria" w:cs="Times New Roman"/>
          <w:b/>
          <w:smallCaps/>
          <w:color w:val="76923C"/>
          <w:szCs w:val="24"/>
          <w:lang w:eastAsia="lt-LT"/>
        </w:rPr>
      </w:pPr>
      <w:r w:rsidRPr="008A46A1">
        <w:rPr>
          <w:rFonts w:ascii="Cambria" w:eastAsia="Times New Roman" w:hAnsi="Cambria" w:cs="Times New Roman"/>
          <w:b/>
          <w:smallCaps/>
          <w:color w:val="76923C"/>
          <w:szCs w:val="24"/>
          <w:lang w:eastAsia="lt-LT"/>
        </w:rPr>
        <w:t>Speakers expected in the conference</w:t>
      </w:r>
    </w:p>
    <w:p w14:paraId="7E496A73" w14:textId="77777777" w:rsidR="008C3A4F" w:rsidRPr="008A46A1" w:rsidRDefault="008C3A4F" w:rsidP="008C3A4F">
      <w:pPr>
        <w:spacing w:after="0" w:line="240" w:lineRule="auto"/>
        <w:jc w:val="both"/>
        <w:rPr>
          <w:rFonts w:ascii="Cambria" w:eastAsia="Times New Roman" w:hAnsi="Cambria" w:cs="Times New Roman"/>
          <w:szCs w:val="24"/>
        </w:rPr>
      </w:pPr>
    </w:p>
    <w:p w14:paraId="7C7244AB" w14:textId="0F34187E" w:rsidR="00D56233" w:rsidRPr="008A46A1" w:rsidRDefault="00D56233" w:rsidP="004C16F4">
      <w:pPr>
        <w:pStyle w:val="Sraopastraipa"/>
        <w:numPr>
          <w:ilvl w:val="0"/>
          <w:numId w:val="1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Representatives of evaluation un</w:t>
      </w:r>
      <w:r w:rsidR="002D667B" w:rsidRPr="008A46A1">
        <w:rPr>
          <w:rFonts w:ascii="Cambria" w:eastAsia="Times New Roman" w:hAnsi="Cambria" w:cs="Times New Roman"/>
          <w:szCs w:val="24"/>
        </w:rPr>
        <w:t xml:space="preserve">its in different national, European </w:t>
      </w:r>
      <w:r w:rsidRPr="008A46A1">
        <w:rPr>
          <w:rFonts w:ascii="Cambria" w:eastAsia="Times New Roman" w:hAnsi="Cambria" w:cs="Times New Roman"/>
          <w:szCs w:val="24"/>
        </w:rPr>
        <w:t>and internati</w:t>
      </w:r>
      <w:r w:rsidR="002D667B" w:rsidRPr="008A46A1">
        <w:rPr>
          <w:rFonts w:ascii="Cambria" w:eastAsia="Times New Roman" w:hAnsi="Cambria" w:cs="Times New Roman"/>
          <w:szCs w:val="24"/>
        </w:rPr>
        <w:t xml:space="preserve">onal organisations, such as different DG’s of the European Commission, the </w:t>
      </w:r>
      <w:r w:rsidRPr="008A46A1">
        <w:rPr>
          <w:rFonts w:ascii="Cambria" w:eastAsia="Times New Roman" w:hAnsi="Cambria" w:cs="Times New Roman"/>
          <w:szCs w:val="24"/>
        </w:rPr>
        <w:t>Organisation for Economic Cooperation and Development (OECD), the World Bank, the European Investment Bank, development cooperation agencies (e.g. Swedish SIDA, UK's DFID) and other organisations;</w:t>
      </w:r>
    </w:p>
    <w:p w14:paraId="4D00317A" w14:textId="24A27EBA" w:rsidR="00D56233" w:rsidRPr="008A46A1" w:rsidRDefault="008C3A4F" w:rsidP="004C16F4">
      <w:pPr>
        <w:pStyle w:val="Sraopastraipa"/>
        <w:numPr>
          <w:ilvl w:val="0"/>
          <w:numId w:val="1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E</w:t>
      </w:r>
      <w:r w:rsidR="00D56233" w:rsidRPr="008A46A1">
        <w:rPr>
          <w:rFonts w:ascii="Cambria" w:eastAsia="Times New Roman" w:hAnsi="Cambria" w:cs="Times New Roman"/>
          <w:szCs w:val="24"/>
        </w:rPr>
        <w:t>xperts</w:t>
      </w:r>
      <w:r w:rsidR="002D667B" w:rsidRPr="008A46A1">
        <w:rPr>
          <w:rFonts w:ascii="Cambria" w:eastAsia="Times New Roman" w:hAnsi="Cambria" w:cs="Times New Roman"/>
          <w:szCs w:val="24"/>
        </w:rPr>
        <w:t xml:space="preserve"> (theorists and practitioners) </w:t>
      </w:r>
      <w:r w:rsidR="00D56233" w:rsidRPr="008A46A1">
        <w:rPr>
          <w:rFonts w:ascii="Cambria" w:eastAsia="Times New Roman" w:hAnsi="Cambria" w:cs="Times New Roman"/>
          <w:szCs w:val="24"/>
        </w:rPr>
        <w:t>of Cohesion policy</w:t>
      </w:r>
      <w:r w:rsidR="002D667B" w:rsidRPr="008A46A1">
        <w:rPr>
          <w:rFonts w:ascii="Cambria" w:eastAsia="Times New Roman" w:hAnsi="Cambria" w:cs="Times New Roman"/>
          <w:szCs w:val="24"/>
        </w:rPr>
        <w:t>, evaluation</w:t>
      </w:r>
      <w:r w:rsidR="00D56233" w:rsidRPr="008A46A1">
        <w:rPr>
          <w:rFonts w:ascii="Cambria" w:eastAsia="Times New Roman" w:hAnsi="Cambria" w:cs="Times New Roman"/>
          <w:szCs w:val="24"/>
        </w:rPr>
        <w:t xml:space="preserve"> and public governance;</w:t>
      </w:r>
    </w:p>
    <w:p w14:paraId="6185B044" w14:textId="67E850E4" w:rsidR="008C3A4F" w:rsidRPr="008A46A1" w:rsidRDefault="002D667B" w:rsidP="004C16F4">
      <w:pPr>
        <w:pStyle w:val="Sraopastraipa"/>
        <w:numPr>
          <w:ilvl w:val="0"/>
          <w:numId w:val="1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 xml:space="preserve">Experts </w:t>
      </w:r>
      <w:r w:rsidR="008C3A4F" w:rsidRPr="008A46A1">
        <w:rPr>
          <w:rFonts w:ascii="Cambria" w:eastAsia="Times New Roman" w:hAnsi="Cambria" w:cs="Times New Roman"/>
          <w:szCs w:val="24"/>
        </w:rPr>
        <w:t>carrying out meta-evaluations</w:t>
      </w:r>
      <w:r w:rsidR="00D56233" w:rsidRPr="008A46A1">
        <w:rPr>
          <w:rFonts w:ascii="Cambria" w:eastAsia="Times New Roman" w:hAnsi="Cambria" w:cs="Times New Roman"/>
          <w:szCs w:val="24"/>
        </w:rPr>
        <w:t xml:space="preserve"> with the focus on the quality and use of evaluation results;</w:t>
      </w:r>
    </w:p>
    <w:p w14:paraId="5B014767" w14:textId="77777777" w:rsidR="00D56233" w:rsidRPr="008A46A1" w:rsidRDefault="00D56233" w:rsidP="004C16F4">
      <w:pPr>
        <w:pStyle w:val="Sraopastraipa"/>
        <w:numPr>
          <w:ilvl w:val="0"/>
          <w:numId w:val="1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Evaluators conducting ex-post evaluations of the 2007–2013 programming period commissioned by the national authorities and the European Commission;</w:t>
      </w:r>
    </w:p>
    <w:p w14:paraId="063E2A6D" w14:textId="77777777" w:rsidR="00D56233" w:rsidRPr="008A46A1" w:rsidRDefault="00D56233" w:rsidP="004C16F4">
      <w:pPr>
        <w:pStyle w:val="Sraopastraipa"/>
        <w:numPr>
          <w:ilvl w:val="0"/>
          <w:numId w:val="1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Experts carrying out pilot counterfactual impact evaluations with the support of the Directorate-General for Employment, Social Affairs and Inclusion (DG EMPL) and Centre for Research on Impact Evaluations (CRIE);</w:t>
      </w:r>
    </w:p>
    <w:p w14:paraId="3889B466" w14:textId="638CB3BB" w:rsidR="008C3A4F" w:rsidRPr="008A46A1" w:rsidRDefault="00D56233" w:rsidP="004C16F4">
      <w:pPr>
        <w:pStyle w:val="Sraopastraipa"/>
        <w:numPr>
          <w:ilvl w:val="0"/>
          <w:numId w:val="1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Representatives</w:t>
      </w:r>
      <w:r w:rsidR="008C3A4F" w:rsidRPr="008A46A1">
        <w:rPr>
          <w:rFonts w:ascii="Cambria" w:eastAsia="Times New Roman" w:hAnsi="Cambria" w:cs="Times New Roman"/>
          <w:szCs w:val="24"/>
        </w:rPr>
        <w:t xml:space="preserve"> of </w:t>
      </w:r>
      <w:r w:rsidR="002D667B" w:rsidRPr="008A46A1">
        <w:rPr>
          <w:rFonts w:ascii="Cambria" w:eastAsia="Times New Roman" w:hAnsi="Cambria" w:cs="Times New Roman"/>
          <w:szCs w:val="24"/>
        </w:rPr>
        <w:t xml:space="preserve">national and international </w:t>
      </w:r>
      <w:r w:rsidR="008C3A4F" w:rsidRPr="008A46A1">
        <w:rPr>
          <w:rFonts w:ascii="Cambria" w:eastAsia="Times New Roman" w:hAnsi="Cambria" w:cs="Times New Roman"/>
          <w:szCs w:val="24"/>
        </w:rPr>
        <w:t>evaluation associations, academicia</w:t>
      </w:r>
      <w:r w:rsidRPr="008A46A1">
        <w:rPr>
          <w:rFonts w:ascii="Cambria" w:eastAsia="Times New Roman" w:hAnsi="Cambria" w:cs="Times New Roman"/>
          <w:szCs w:val="24"/>
        </w:rPr>
        <w:t xml:space="preserve">ns and researchers analysing evaluation quality, </w:t>
      </w:r>
      <w:r w:rsidR="008C3A4F" w:rsidRPr="008A46A1">
        <w:rPr>
          <w:rFonts w:ascii="Cambria" w:eastAsia="Times New Roman" w:hAnsi="Cambria" w:cs="Times New Roman"/>
          <w:szCs w:val="24"/>
        </w:rPr>
        <w:t>utilisation and impact</w:t>
      </w:r>
      <w:r w:rsidRPr="008A46A1">
        <w:rPr>
          <w:rFonts w:ascii="Cambria" w:eastAsia="Times New Roman" w:hAnsi="Cambria" w:cs="Times New Roman"/>
          <w:szCs w:val="24"/>
        </w:rPr>
        <w:t>;</w:t>
      </w:r>
    </w:p>
    <w:p w14:paraId="34FD44AF" w14:textId="519410BD" w:rsidR="008C3A4F" w:rsidRPr="008A46A1" w:rsidRDefault="008C3A4F" w:rsidP="004C16F4">
      <w:pPr>
        <w:pStyle w:val="Sraopastraipa"/>
        <w:numPr>
          <w:ilvl w:val="0"/>
          <w:numId w:val="1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 xml:space="preserve">Other representatives from contracting authorities and companies that can present relevant evaluation findings in </w:t>
      </w:r>
      <w:r w:rsidR="00D56233" w:rsidRPr="008A46A1">
        <w:rPr>
          <w:rFonts w:ascii="Cambria" w:eastAsia="Times New Roman" w:hAnsi="Cambria" w:cs="Times New Roman"/>
          <w:szCs w:val="24"/>
        </w:rPr>
        <w:t xml:space="preserve">different </w:t>
      </w:r>
      <w:r w:rsidRPr="008A46A1">
        <w:rPr>
          <w:rFonts w:ascii="Cambria" w:eastAsia="Times New Roman" w:hAnsi="Cambria" w:cs="Times New Roman"/>
          <w:szCs w:val="24"/>
        </w:rPr>
        <w:t>investment areas</w:t>
      </w:r>
      <w:r w:rsidR="00D56233" w:rsidRPr="008A46A1">
        <w:rPr>
          <w:rFonts w:ascii="Cambria" w:eastAsia="Times New Roman" w:hAnsi="Cambria" w:cs="Times New Roman"/>
          <w:szCs w:val="24"/>
        </w:rPr>
        <w:t xml:space="preserve"> (see description of parallel sessions)</w:t>
      </w:r>
      <w:r w:rsidRPr="008A46A1">
        <w:rPr>
          <w:rFonts w:ascii="Cambria" w:eastAsia="Times New Roman" w:hAnsi="Cambria" w:cs="Times New Roman"/>
          <w:szCs w:val="24"/>
        </w:rPr>
        <w:t xml:space="preserve">. </w:t>
      </w:r>
    </w:p>
    <w:p w14:paraId="6CDD7FF6" w14:textId="77777777" w:rsidR="008C3A4F" w:rsidRPr="008A46A1" w:rsidRDefault="008C3A4F" w:rsidP="00B60754">
      <w:pPr>
        <w:spacing w:after="0" w:line="240" w:lineRule="auto"/>
        <w:jc w:val="both"/>
        <w:rPr>
          <w:rFonts w:ascii="Cambria" w:eastAsia="Times New Roman" w:hAnsi="Cambria" w:cs="Times New Roman"/>
          <w:szCs w:val="24"/>
          <w:lang w:eastAsia="lt-LT"/>
        </w:rPr>
      </w:pPr>
    </w:p>
    <w:p w14:paraId="67F109BB" w14:textId="77777777" w:rsidR="00613A0F" w:rsidRPr="008A46A1" w:rsidRDefault="00613A0F">
      <w:pPr>
        <w:rPr>
          <w:rFonts w:ascii="Cambria" w:eastAsia="Times New Roman" w:hAnsi="Cambria" w:cs="Times New Roman"/>
          <w:b/>
          <w:smallCaps/>
          <w:color w:val="76923C"/>
          <w:szCs w:val="24"/>
          <w:lang w:eastAsia="lt-LT"/>
        </w:rPr>
      </w:pPr>
      <w:r w:rsidRPr="008A46A1">
        <w:rPr>
          <w:rFonts w:ascii="Cambria" w:eastAsia="Times New Roman" w:hAnsi="Cambria" w:cs="Times New Roman"/>
          <w:b/>
          <w:smallCaps/>
          <w:color w:val="76923C"/>
          <w:szCs w:val="24"/>
          <w:lang w:eastAsia="lt-LT"/>
        </w:rPr>
        <w:br w:type="page"/>
      </w:r>
    </w:p>
    <w:p w14:paraId="2BF2AFAE" w14:textId="02DCB3F9" w:rsidR="00B60754" w:rsidRPr="008A46A1" w:rsidRDefault="00B60754" w:rsidP="00B60754">
      <w:pPr>
        <w:spacing w:after="0" w:line="240" w:lineRule="auto"/>
        <w:jc w:val="both"/>
        <w:rPr>
          <w:rFonts w:ascii="Cambria" w:eastAsia="Times New Roman" w:hAnsi="Cambria" w:cs="Times New Roman"/>
          <w:b/>
          <w:smallCaps/>
          <w:color w:val="76923C"/>
          <w:szCs w:val="24"/>
          <w:lang w:eastAsia="lt-LT"/>
        </w:rPr>
      </w:pPr>
      <w:r w:rsidRPr="008A46A1">
        <w:rPr>
          <w:rFonts w:ascii="Cambria" w:eastAsia="Times New Roman" w:hAnsi="Cambria" w:cs="Times New Roman"/>
          <w:b/>
          <w:smallCaps/>
          <w:color w:val="76923C"/>
          <w:szCs w:val="24"/>
          <w:lang w:eastAsia="lt-LT"/>
        </w:rPr>
        <w:lastRenderedPageBreak/>
        <w:t>Registration to the Conference</w:t>
      </w:r>
    </w:p>
    <w:p w14:paraId="31A8CC05"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795A83A3" w14:textId="348E4A49" w:rsidR="00B60754" w:rsidRPr="008A46A1" w:rsidRDefault="00B60754" w:rsidP="00B60754">
      <w:p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 xml:space="preserve">Registration will open on </w:t>
      </w:r>
      <w:r w:rsidRPr="008A46A1">
        <w:rPr>
          <w:rFonts w:ascii="Cambria" w:eastAsia="Times New Roman" w:hAnsi="Cambria" w:cs="Times New Roman"/>
          <w:b/>
          <w:color w:val="538135" w:themeColor="accent6" w:themeShade="BF"/>
          <w:szCs w:val="24"/>
          <w:lang w:eastAsia="lt-LT"/>
        </w:rPr>
        <w:t>1 April 2015.</w:t>
      </w:r>
      <w:r w:rsidRPr="008A46A1">
        <w:rPr>
          <w:rFonts w:ascii="Cambria" w:eastAsia="Times New Roman" w:hAnsi="Cambria" w:cs="Times New Roman"/>
          <w:szCs w:val="24"/>
          <w:lang w:eastAsia="lt-LT"/>
        </w:rPr>
        <w:t xml:space="preserve"> Follow the news on the Conference website.</w:t>
      </w:r>
    </w:p>
    <w:p w14:paraId="21FDF29C"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4030AAE6" w14:textId="265100EC" w:rsidR="00B60754" w:rsidRPr="008A46A1" w:rsidRDefault="00B60754" w:rsidP="00B60754">
      <w:pPr>
        <w:spacing w:after="0" w:line="240" w:lineRule="auto"/>
        <w:jc w:val="both"/>
        <w:rPr>
          <w:rFonts w:ascii="Cambria" w:eastAsia="Times New Roman" w:hAnsi="Cambria" w:cs="Times New Roman"/>
          <w:b/>
          <w:smallCaps/>
          <w:color w:val="76923C"/>
          <w:szCs w:val="24"/>
          <w:lang w:eastAsia="lt-LT"/>
        </w:rPr>
      </w:pPr>
      <w:r w:rsidRPr="008A46A1">
        <w:rPr>
          <w:rFonts w:ascii="Cambria" w:eastAsia="Times New Roman" w:hAnsi="Cambria" w:cs="Times New Roman"/>
          <w:b/>
          <w:smallCaps/>
          <w:color w:val="76923C"/>
          <w:szCs w:val="24"/>
          <w:lang w:eastAsia="lt-LT"/>
        </w:rPr>
        <w:t>The Conference website</w:t>
      </w:r>
    </w:p>
    <w:p w14:paraId="184A7D5B"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7CB7C90C" w14:textId="5CA51F88" w:rsidR="00B60754" w:rsidRPr="008A46A1" w:rsidRDefault="00B60754" w:rsidP="00B60754">
      <w:p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All relevant information and news about the conference are published on the Conference website:</w:t>
      </w:r>
    </w:p>
    <w:p w14:paraId="0EE3DB91" w14:textId="1C250172" w:rsidR="00B60754" w:rsidRPr="008A46A1" w:rsidRDefault="008A46A1" w:rsidP="00B60754">
      <w:pPr>
        <w:spacing w:after="0" w:line="240" w:lineRule="auto"/>
        <w:jc w:val="both"/>
        <w:rPr>
          <w:rFonts w:ascii="Cambria" w:eastAsia="Times New Roman" w:hAnsi="Cambria" w:cs="Times New Roman"/>
          <w:szCs w:val="24"/>
          <w:lang w:eastAsia="lt-LT"/>
        </w:rPr>
      </w:pPr>
      <w:hyperlink r:id="rId10" w:history="1">
        <w:r w:rsidR="00A45D25" w:rsidRPr="008A46A1">
          <w:rPr>
            <w:rStyle w:val="Hipersaitas"/>
            <w:rFonts w:ascii="Cambria" w:eastAsia="Times New Roman" w:hAnsi="Cambria" w:cs="Times New Roman"/>
            <w:szCs w:val="24"/>
            <w:lang w:eastAsia="lt-LT"/>
          </w:rPr>
          <w:t>http://esinvesticijos.lt/en/news/evaluation-results-for-decision-makinguse-challenges-and-examples</w:t>
        </w:r>
      </w:hyperlink>
    </w:p>
    <w:p w14:paraId="3674CCA8"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39DC256B" w14:textId="7924A32B" w:rsidR="00B60754" w:rsidRPr="008A46A1" w:rsidRDefault="00B60754" w:rsidP="00B60754">
      <w:pPr>
        <w:spacing w:after="0" w:line="240" w:lineRule="auto"/>
        <w:jc w:val="both"/>
        <w:rPr>
          <w:rFonts w:ascii="Cambria" w:eastAsia="Times New Roman" w:hAnsi="Cambria" w:cs="Times New Roman"/>
          <w:b/>
          <w:smallCaps/>
          <w:color w:val="76923C"/>
          <w:szCs w:val="24"/>
          <w:lang w:eastAsia="lt-LT"/>
        </w:rPr>
      </w:pPr>
      <w:r w:rsidRPr="008A46A1">
        <w:rPr>
          <w:rFonts w:ascii="Cambria" w:eastAsia="Times New Roman" w:hAnsi="Cambria" w:cs="Times New Roman"/>
          <w:b/>
          <w:smallCaps/>
          <w:color w:val="76923C"/>
          <w:szCs w:val="24"/>
          <w:lang w:eastAsia="lt-LT"/>
        </w:rPr>
        <w:t>The Organiser and Secretariat</w:t>
      </w:r>
    </w:p>
    <w:p w14:paraId="4D945249"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4E25A13F" w14:textId="77777777" w:rsidR="00B60754" w:rsidRPr="008A46A1" w:rsidRDefault="00B60754" w:rsidP="00B60754">
      <w:pPr>
        <w:spacing w:after="0" w:line="240" w:lineRule="auto"/>
        <w:rPr>
          <w:rFonts w:ascii="Cambria" w:eastAsia="Times New Roman" w:hAnsi="Cambria" w:cs="Times New Roman"/>
          <w:szCs w:val="24"/>
          <w:lang w:eastAsia="lt-LT"/>
        </w:rPr>
      </w:pPr>
      <w:r w:rsidRPr="008A46A1">
        <w:rPr>
          <w:rFonts w:ascii="Cambria" w:eastAsia="Times New Roman" w:hAnsi="Cambria" w:cs="Times New Roman"/>
          <w:szCs w:val="24"/>
          <w:lang w:eastAsia="lt-LT"/>
        </w:rPr>
        <w:t>At the request of the Ministry of Finance of the Republic of Lithuania, the conference is organised by consultancy company ESTEP Vilnius.</w:t>
      </w:r>
    </w:p>
    <w:p w14:paraId="14A7C8DA" w14:textId="77777777" w:rsidR="00B60754" w:rsidRPr="008A46A1" w:rsidRDefault="00B60754" w:rsidP="00B60754">
      <w:pPr>
        <w:spacing w:after="0" w:line="240" w:lineRule="auto"/>
        <w:rPr>
          <w:rFonts w:ascii="Cambria" w:eastAsia="Times New Roman" w:hAnsi="Cambria" w:cs="Times New Roman"/>
          <w:szCs w:val="24"/>
          <w:lang w:eastAsia="lt-LT"/>
        </w:rPr>
      </w:pPr>
      <w:r w:rsidRPr="008A46A1">
        <w:rPr>
          <w:noProof/>
          <w:lang w:eastAsia="lt-LT" w:bidi="ar-SA"/>
        </w:rPr>
        <w:drawing>
          <wp:anchor distT="0" distB="0" distL="114300" distR="114300" simplePos="0" relativeHeight="251659264" behindDoc="0" locked="0" layoutInCell="1" allowOverlap="1" wp14:anchorId="6BC65FCB" wp14:editId="3455EBBA">
            <wp:simplePos x="0" y="0"/>
            <wp:positionH relativeFrom="column">
              <wp:posOffset>3625850</wp:posOffset>
            </wp:positionH>
            <wp:positionV relativeFrom="paragraph">
              <wp:posOffset>44450</wp:posOffset>
            </wp:positionV>
            <wp:extent cx="2440305" cy="604520"/>
            <wp:effectExtent l="0" t="0" r="0" b="5080"/>
            <wp:wrapSquare wrapText="left"/>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ep_1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0305" cy="604520"/>
                    </a:xfrm>
                    <a:prstGeom prst="rect">
                      <a:avLst/>
                    </a:prstGeom>
                  </pic:spPr>
                </pic:pic>
              </a:graphicData>
            </a:graphic>
          </wp:anchor>
        </w:drawing>
      </w:r>
    </w:p>
    <w:p w14:paraId="03D11A4E" w14:textId="77777777" w:rsidR="00B60754" w:rsidRPr="008A46A1" w:rsidRDefault="00B60754" w:rsidP="00B60754">
      <w:pPr>
        <w:spacing w:after="0" w:line="240" w:lineRule="auto"/>
        <w:rPr>
          <w:rFonts w:ascii="Cambria" w:eastAsia="Times New Roman" w:hAnsi="Cambria" w:cs="Times New Roman"/>
          <w:szCs w:val="24"/>
          <w:lang w:eastAsia="lt-LT"/>
        </w:rPr>
      </w:pPr>
      <w:r w:rsidRPr="008A46A1">
        <w:rPr>
          <w:rFonts w:ascii="Cambria" w:eastAsia="Times New Roman" w:hAnsi="Cambria" w:cs="Times New Roman"/>
          <w:szCs w:val="24"/>
          <w:lang w:eastAsia="lt-LT"/>
        </w:rPr>
        <w:t>For all questions contact us at:</w:t>
      </w:r>
    </w:p>
    <w:p w14:paraId="07EAE447" w14:textId="77777777" w:rsidR="00B60754" w:rsidRPr="008A46A1" w:rsidRDefault="00B60754" w:rsidP="00B60754">
      <w:pPr>
        <w:spacing w:after="0" w:line="240" w:lineRule="auto"/>
        <w:rPr>
          <w:rFonts w:ascii="Cambria" w:eastAsia="Times New Roman" w:hAnsi="Cambria" w:cs="Times New Roman"/>
          <w:szCs w:val="24"/>
          <w:lang w:eastAsia="lt-LT"/>
        </w:rPr>
      </w:pPr>
      <w:r w:rsidRPr="008A46A1">
        <w:rPr>
          <w:rFonts w:ascii="Cambria" w:eastAsia="Times New Roman" w:hAnsi="Cambria" w:cs="Times New Roman"/>
          <w:szCs w:val="24"/>
          <w:lang w:eastAsia="lt-LT"/>
        </w:rPr>
        <w:t xml:space="preserve">E-mail: </w:t>
      </w:r>
      <w:hyperlink r:id="rId12" w:history="1">
        <w:r w:rsidRPr="008A46A1">
          <w:rPr>
            <w:rStyle w:val="Hipersaitas"/>
            <w:rFonts w:ascii="Cambria" w:eastAsia="Times New Roman" w:hAnsi="Cambria" w:cs="Times New Roman"/>
            <w:szCs w:val="24"/>
            <w:lang w:eastAsia="lt-LT"/>
          </w:rPr>
          <w:t>info@estep.lt</w:t>
        </w:r>
      </w:hyperlink>
    </w:p>
    <w:p w14:paraId="59442546" w14:textId="77777777" w:rsidR="00B60754" w:rsidRPr="008A46A1" w:rsidRDefault="00B60754" w:rsidP="00B60754">
      <w:pPr>
        <w:spacing w:after="0" w:line="240" w:lineRule="auto"/>
        <w:rPr>
          <w:rFonts w:ascii="Cambria" w:eastAsia="Times New Roman" w:hAnsi="Cambria" w:cs="Times New Roman"/>
          <w:szCs w:val="24"/>
          <w:lang w:eastAsia="lt-LT"/>
        </w:rPr>
      </w:pPr>
      <w:r w:rsidRPr="008A46A1">
        <w:rPr>
          <w:rFonts w:ascii="Cambria" w:eastAsia="Times New Roman" w:hAnsi="Cambria" w:cs="Times New Roman"/>
          <w:szCs w:val="24"/>
          <w:lang w:eastAsia="lt-LT"/>
        </w:rPr>
        <w:t>Phone: +370 5 269 01 20</w:t>
      </w:r>
    </w:p>
    <w:p w14:paraId="2656D216" w14:textId="77777777" w:rsidR="00B60754" w:rsidRPr="008A46A1" w:rsidRDefault="00B60754" w:rsidP="00B60754">
      <w:pPr>
        <w:spacing w:after="0" w:line="240" w:lineRule="auto"/>
        <w:rPr>
          <w:rFonts w:ascii="Cambria" w:eastAsia="Times New Roman" w:hAnsi="Cambria" w:cs="Times New Roman"/>
          <w:szCs w:val="24"/>
          <w:lang w:eastAsia="lt-LT"/>
        </w:rPr>
      </w:pPr>
      <w:r w:rsidRPr="008A46A1">
        <w:rPr>
          <w:rFonts w:ascii="Cambria" w:eastAsia="Times New Roman" w:hAnsi="Cambria" w:cs="Times New Roman"/>
          <w:szCs w:val="24"/>
          <w:lang w:eastAsia="lt-LT"/>
        </w:rPr>
        <w:t>Fax: +370 5 269 01 24</w:t>
      </w:r>
    </w:p>
    <w:p w14:paraId="03F7C418" w14:textId="77777777" w:rsidR="00B60754" w:rsidRPr="008A46A1" w:rsidRDefault="00B60754" w:rsidP="00823ED1">
      <w:pPr>
        <w:spacing w:after="0" w:line="240" w:lineRule="auto"/>
        <w:jc w:val="both"/>
        <w:rPr>
          <w:rFonts w:ascii="Cambria" w:eastAsia="Times New Roman" w:hAnsi="Cambria" w:cs="Times New Roman"/>
          <w:szCs w:val="24"/>
        </w:rPr>
      </w:pPr>
    </w:p>
    <w:p w14:paraId="3D6FC103" w14:textId="77777777" w:rsidR="00D613A5" w:rsidRPr="008A46A1" w:rsidRDefault="00D613A5" w:rsidP="00D613A5">
      <w:pPr>
        <w:spacing w:after="0" w:line="240" w:lineRule="auto"/>
        <w:jc w:val="both"/>
        <w:rPr>
          <w:rFonts w:ascii="Cambria" w:eastAsia="Times New Roman" w:hAnsi="Cambria" w:cs="Times New Roman"/>
          <w:b/>
          <w:smallCaps/>
          <w:color w:val="76923C"/>
          <w:szCs w:val="24"/>
          <w:lang w:eastAsia="lt-LT"/>
        </w:rPr>
      </w:pPr>
      <w:r w:rsidRPr="008A46A1">
        <w:rPr>
          <w:rFonts w:ascii="Cambria" w:eastAsia="Times New Roman" w:hAnsi="Cambria" w:cs="Times New Roman"/>
          <w:b/>
          <w:smallCaps/>
          <w:color w:val="76923C"/>
          <w:szCs w:val="24"/>
          <w:lang w:eastAsia="lt-LT"/>
        </w:rPr>
        <w:t>The Sessions of the Conference</w:t>
      </w:r>
    </w:p>
    <w:p w14:paraId="6CCBBEDD" w14:textId="77777777" w:rsidR="00D613A5" w:rsidRPr="008A46A1" w:rsidRDefault="00D613A5" w:rsidP="00B60754">
      <w:pPr>
        <w:spacing w:after="0" w:line="240" w:lineRule="auto"/>
        <w:jc w:val="both"/>
        <w:rPr>
          <w:rFonts w:ascii="Cambria" w:eastAsia="Times New Roman" w:hAnsi="Cambria" w:cs="Times New Roman"/>
          <w:b/>
          <w:color w:val="76923C"/>
          <w:szCs w:val="24"/>
          <w:lang w:eastAsia="lt-LT"/>
        </w:rPr>
      </w:pPr>
    </w:p>
    <w:p w14:paraId="6FA059F4" w14:textId="77777777" w:rsidR="00B60754" w:rsidRPr="008A46A1" w:rsidRDefault="00B60754" w:rsidP="00B60754">
      <w:p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The conference programme will include several plenary and parallel sessions and panel discussions. The preliminary topics of sessions are as follows:</w:t>
      </w:r>
    </w:p>
    <w:p w14:paraId="75A7D129" w14:textId="77777777" w:rsidR="00B60754" w:rsidRPr="008A46A1" w:rsidRDefault="00B60754" w:rsidP="00B60754">
      <w:pPr>
        <w:spacing w:after="0" w:line="240" w:lineRule="auto"/>
        <w:jc w:val="both"/>
        <w:rPr>
          <w:rFonts w:ascii="Cambria" w:eastAsia="Times New Roman" w:hAnsi="Cambria" w:cs="Times New Roman"/>
          <w:szCs w:val="24"/>
          <w:lang w:eastAsia="lt-LT"/>
        </w:rPr>
      </w:pPr>
    </w:p>
    <w:p w14:paraId="421004E9" w14:textId="77777777" w:rsidR="00B60754" w:rsidRPr="008A46A1" w:rsidRDefault="00B60754" w:rsidP="004C16F4">
      <w:pPr>
        <w:pStyle w:val="Sraopastraipa"/>
        <w:numPr>
          <w:ilvl w:val="0"/>
          <w:numId w:val="13"/>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 xml:space="preserve">Plenary session No 1. </w:t>
      </w:r>
      <w:r w:rsidRPr="008A46A1">
        <w:rPr>
          <w:rFonts w:ascii="Cambria" w:eastAsia="Times New Roman" w:hAnsi="Cambria" w:cs="Times New Roman"/>
          <w:b/>
          <w:color w:val="538135" w:themeColor="accent6" w:themeShade="BF"/>
          <w:szCs w:val="24"/>
          <w:lang w:eastAsia="lt-LT"/>
        </w:rPr>
        <w:t>“Which factors influence evaluation use and impact?”</w:t>
      </w:r>
    </w:p>
    <w:p w14:paraId="7B993196" w14:textId="77777777" w:rsidR="00B60754" w:rsidRPr="008A46A1" w:rsidRDefault="00B60754" w:rsidP="004C16F4">
      <w:pPr>
        <w:pStyle w:val="Sraopastraipa"/>
        <w:numPr>
          <w:ilvl w:val="0"/>
          <w:numId w:val="13"/>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 xml:space="preserve">Plenary session No 2. </w:t>
      </w:r>
      <w:r w:rsidRPr="008A46A1">
        <w:rPr>
          <w:rFonts w:ascii="Cambria" w:eastAsia="Times New Roman" w:hAnsi="Cambria" w:cs="Times New Roman"/>
          <w:b/>
          <w:color w:val="538135" w:themeColor="accent6" w:themeShade="BF"/>
          <w:szCs w:val="24"/>
          <w:lang w:eastAsia="lt-LT"/>
        </w:rPr>
        <w:t>“How to conduct evaluation to make it reliable and influential?”</w:t>
      </w:r>
    </w:p>
    <w:p w14:paraId="3F104A9E" w14:textId="77777777" w:rsidR="00B60754" w:rsidRPr="008A46A1" w:rsidRDefault="00B60754" w:rsidP="004C16F4">
      <w:pPr>
        <w:pStyle w:val="Sraopastraipa"/>
        <w:numPr>
          <w:ilvl w:val="0"/>
          <w:numId w:val="13"/>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 xml:space="preserve">Plenary session No 3. </w:t>
      </w:r>
      <w:r w:rsidRPr="008A46A1">
        <w:rPr>
          <w:rFonts w:ascii="Cambria" w:eastAsia="Times New Roman" w:hAnsi="Cambria" w:cs="Times New Roman"/>
          <w:b/>
          <w:color w:val="538135" w:themeColor="accent6" w:themeShade="BF"/>
          <w:szCs w:val="24"/>
          <w:lang w:eastAsia="lt-LT"/>
        </w:rPr>
        <w:t>“Evidence-based policy making and dissemination of evaluation results in the real world: examples of challenges and solutions”</w:t>
      </w:r>
    </w:p>
    <w:p w14:paraId="6F0B6471" w14:textId="77777777" w:rsidR="00B60754" w:rsidRPr="008A46A1" w:rsidRDefault="00B60754" w:rsidP="004C16F4">
      <w:pPr>
        <w:pStyle w:val="Sraopastraipa"/>
        <w:numPr>
          <w:ilvl w:val="0"/>
          <w:numId w:val="13"/>
        </w:numPr>
        <w:spacing w:after="0" w:line="240" w:lineRule="auto"/>
        <w:jc w:val="both"/>
        <w:rPr>
          <w:rFonts w:ascii="Cambria" w:eastAsia="Times New Roman" w:hAnsi="Cambria" w:cs="Times New Roman"/>
          <w:szCs w:val="24"/>
          <w:lang w:eastAsia="lt-LT"/>
        </w:rPr>
      </w:pPr>
      <w:r w:rsidRPr="008A46A1">
        <w:rPr>
          <w:rFonts w:ascii="Cambria" w:eastAsia="Times New Roman" w:hAnsi="Cambria" w:cs="Times New Roman"/>
          <w:szCs w:val="24"/>
          <w:lang w:eastAsia="lt-LT"/>
        </w:rPr>
        <w:t xml:space="preserve">Parallel sessions </w:t>
      </w:r>
      <w:r w:rsidRPr="008A46A1">
        <w:rPr>
          <w:rFonts w:ascii="Cambria" w:eastAsia="Times New Roman" w:hAnsi="Cambria" w:cs="Times New Roman"/>
          <w:b/>
          <w:color w:val="538135" w:themeColor="accent6" w:themeShade="BF"/>
          <w:szCs w:val="24"/>
          <w:lang w:eastAsia="lt-LT"/>
        </w:rPr>
        <w:t>“Evaluation findings and impact in different policy areas”,</w:t>
      </w:r>
      <w:r w:rsidRPr="008A46A1">
        <w:rPr>
          <w:rFonts w:ascii="Cambria" w:eastAsia="Times New Roman" w:hAnsi="Cambria" w:cs="Times New Roman"/>
          <w:szCs w:val="24"/>
          <w:lang w:eastAsia="lt-LT"/>
        </w:rPr>
        <w:t xml:space="preserve"> e.g. investment in people, institutional strengthening and administrative capacity building, investment in business development and investment in infrastructure development.</w:t>
      </w:r>
    </w:p>
    <w:p w14:paraId="4895C0F8" w14:textId="77777777" w:rsidR="00823ED1" w:rsidRPr="008A46A1" w:rsidRDefault="00823ED1" w:rsidP="00D427ED">
      <w:pPr>
        <w:spacing w:after="0" w:line="240" w:lineRule="auto"/>
        <w:jc w:val="both"/>
        <w:rPr>
          <w:rFonts w:ascii="Cambria" w:eastAsia="Times New Roman" w:hAnsi="Cambria" w:cs="Times New Roman"/>
          <w:szCs w:val="24"/>
        </w:rPr>
      </w:pPr>
    </w:p>
    <w:p w14:paraId="074369A2" w14:textId="1C8D6117" w:rsidR="00B51A0F" w:rsidRPr="008A46A1" w:rsidRDefault="00AF6388" w:rsidP="00B51A0F">
      <w:pPr>
        <w:shd w:val="clear" w:color="auto" w:fill="A8D08D" w:themeFill="accent6" w:themeFillTint="99"/>
        <w:spacing w:after="0" w:line="240" w:lineRule="auto"/>
        <w:jc w:val="center"/>
        <w:rPr>
          <w:rFonts w:ascii="Cambria" w:hAnsi="Cambria"/>
          <w:b/>
          <w:sz w:val="32"/>
          <w:szCs w:val="32"/>
        </w:rPr>
      </w:pPr>
      <w:r w:rsidRPr="008A46A1">
        <w:rPr>
          <w:rFonts w:ascii="Cambria" w:hAnsi="Cambria"/>
          <w:b/>
          <w:sz w:val="32"/>
          <w:szCs w:val="32"/>
        </w:rPr>
        <w:t>Plenary session No 1</w:t>
      </w:r>
      <w:r w:rsidR="00B51A0F" w:rsidRPr="008A46A1">
        <w:rPr>
          <w:rFonts w:ascii="Cambria" w:hAnsi="Cambria"/>
          <w:b/>
          <w:sz w:val="32"/>
          <w:szCs w:val="32"/>
        </w:rPr>
        <w:br/>
        <w:t>“Wh</w:t>
      </w:r>
      <w:r w:rsidR="00551F23" w:rsidRPr="008A46A1">
        <w:rPr>
          <w:rFonts w:ascii="Cambria" w:hAnsi="Cambria"/>
          <w:b/>
          <w:sz w:val="32"/>
          <w:szCs w:val="32"/>
        </w:rPr>
        <w:t>at</w:t>
      </w:r>
      <w:r w:rsidR="00B51A0F" w:rsidRPr="008A46A1">
        <w:rPr>
          <w:rFonts w:ascii="Cambria" w:hAnsi="Cambria"/>
          <w:b/>
          <w:sz w:val="32"/>
          <w:szCs w:val="32"/>
        </w:rPr>
        <w:t xml:space="preserve"> factors influence evaluation use and impact?”</w:t>
      </w:r>
    </w:p>
    <w:p w14:paraId="4038137D" w14:textId="77777777" w:rsidR="00B51A0F" w:rsidRPr="008A46A1" w:rsidRDefault="00B51A0F" w:rsidP="00D427ED">
      <w:pPr>
        <w:spacing w:after="0" w:line="240" w:lineRule="auto"/>
        <w:jc w:val="both"/>
        <w:rPr>
          <w:rFonts w:ascii="Cambria" w:eastAsia="Times New Roman" w:hAnsi="Cambria" w:cs="Times New Roman"/>
          <w:szCs w:val="24"/>
        </w:rPr>
      </w:pPr>
    </w:p>
    <w:p w14:paraId="6A0AC5B2" w14:textId="15B87ECF" w:rsidR="00AF6388" w:rsidRPr="008A46A1" w:rsidRDefault="00AF6388" w:rsidP="00D427ED">
      <w:p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lang w:eastAsia="lt-LT"/>
        </w:rPr>
        <w:t>The aim of this session is to discuss ways in which evaluation can be used and impact of evaluation can be measured, also to present methodology and findings of relevant meta-evaluations and systematic reviews.</w:t>
      </w:r>
    </w:p>
    <w:p w14:paraId="3A4F35C6" w14:textId="77777777" w:rsidR="00AF6388" w:rsidRPr="008A46A1" w:rsidRDefault="00AF6388" w:rsidP="00D427ED">
      <w:pPr>
        <w:spacing w:after="0" w:line="240" w:lineRule="auto"/>
        <w:jc w:val="both"/>
        <w:rPr>
          <w:rFonts w:ascii="Cambria" w:eastAsia="Times New Roman" w:hAnsi="Cambria" w:cs="Times New Roman"/>
          <w:szCs w:val="24"/>
        </w:rPr>
      </w:pPr>
    </w:p>
    <w:p w14:paraId="3669C0A3" w14:textId="4E174929" w:rsidR="00B51A0F" w:rsidRPr="008A46A1" w:rsidRDefault="00B51A0F" w:rsidP="00D427ED">
      <w:pPr>
        <w:spacing w:after="0" w:line="240" w:lineRule="auto"/>
        <w:jc w:val="both"/>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t>Key questions:</w:t>
      </w:r>
    </w:p>
    <w:p w14:paraId="7D4EF1D8" w14:textId="77777777" w:rsidR="00B51A0F" w:rsidRPr="008A46A1" w:rsidRDefault="00B51A0F" w:rsidP="00D427ED">
      <w:pPr>
        <w:spacing w:after="0" w:line="240" w:lineRule="auto"/>
        <w:jc w:val="both"/>
        <w:rPr>
          <w:rFonts w:ascii="Cambria" w:eastAsia="Times New Roman" w:hAnsi="Cambria" w:cs="Times New Roman"/>
          <w:szCs w:val="24"/>
        </w:rPr>
      </w:pPr>
    </w:p>
    <w:p w14:paraId="2022EA89" w14:textId="77777777" w:rsidR="00AF6388" w:rsidRPr="008A46A1" w:rsidRDefault="00AF6388" w:rsidP="004C16F4">
      <w:pPr>
        <w:pStyle w:val="Sraopastraipa"/>
        <w:numPr>
          <w:ilvl w:val="0"/>
          <w:numId w:val="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determines the utilisation of evaluation results? What is the difference between evaluation utilisation and use?</w:t>
      </w:r>
    </w:p>
    <w:p w14:paraId="768C560B" w14:textId="77777777" w:rsidR="00AF6388" w:rsidRPr="008A46A1" w:rsidRDefault="00AF6388" w:rsidP="004C16F4">
      <w:pPr>
        <w:pStyle w:val="Sraopastraipa"/>
        <w:numPr>
          <w:ilvl w:val="0"/>
          <w:numId w:val="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To what extent is the utilisation of evaluation results affected by internal (evaluation-specific) and external (such as the existing public management culture) factors?</w:t>
      </w:r>
    </w:p>
    <w:p w14:paraId="00CDE0C2" w14:textId="77777777" w:rsidR="00AF6388" w:rsidRPr="008A46A1" w:rsidRDefault="00AF6388" w:rsidP="004C16F4">
      <w:pPr>
        <w:pStyle w:val="Sraopastraipa"/>
        <w:numPr>
          <w:ilvl w:val="0"/>
          <w:numId w:val="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to define evaluation outputs, results and impact?</w:t>
      </w:r>
    </w:p>
    <w:p w14:paraId="75341038" w14:textId="77777777" w:rsidR="00AF6388" w:rsidRPr="008A46A1" w:rsidRDefault="00AF6388" w:rsidP="004C16F4">
      <w:pPr>
        <w:pStyle w:val="Sraopastraipa"/>
        <w:numPr>
          <w:ilvl w:val="0"/>
          <w:numId w:val="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Is the implementation of evaluation recommendations a proper criterion to judge on the use and impact of an evaluation?</w:t>
      </w:r>
    </w:p>
    <w:p w14:paraId="695F38D1" w14:textId="77777777" w:rsidR="00AF6388" w:rsidRPr="008A46A1" w:rsidRDefault="00AF6388" w:rsidP="004C16F4">
      <w:pPr>
        <w:pStyle w:val="Sraopastraipa"/>
        <w:numPr>
          <w:ilvl w:val="0"/>
          <w:numId w:val="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type of evaluation use dominates in evaluation of EU-funded investments (instrumental, conceptual or symbolic)?</w:t>
      </w:r>
    </w:p>
    <w:p w14:paraId="051394B4" w14:textId="77777777" w:rsidR="00AF6388" w:rsidRPr="008A46A1" w:rsidRDefault="00AF6388" w:rsidP="004C16F4">
      <w:pPr>
        <w:pStyle w:val="Sraopastraipa"/>
        <w:numPr>
          <w:ilvl w:val="0"/>
          <w:numId w:val="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Is there any reliable evidence of the use and impact of evaluation of EU-funded interventions (the view of contracting authorities and evaluators)?</w:t>
      </w:r>
    </w:p>
    <w:p w14:paraId="5B3C6AA5" w14:textId="77777777" w:rsidR="00AF6388" w:rsidRPr="008A46A1" w:rsidRDefault="00AF6388" w:rsidP="004C16F4">
      <w:pPr>
        <w:pStyle w:val="Sraopastraipa"/>
        <w:numPr>
          <w:ilvl w:val="0"/>
          <w:numId w:val="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are the results of meta-evaluations and other studies on the effect of Cohesion policy evaluation on the content and process of public policy in Lithuania and other EU countries?</w:t>
      </w:r>
    </w:p>
    <w:p w14:paraId="3CBC8047" w14:textId="77777777" w:rsidR="00B51A0F" w:rsidRPr="008A46A1" w:rsidRDefault="00B51A0F" w:rsidP="00D427ED">
      <w:pPr>
        <w:spacing w:after="0" w:line="240" w:lineRule="auto"/>
        <w:jc w:val="both"/>
        <w:rPr>
          <w:rFonts w:ascii="Cambria" w:eastAsia="Times New Roman" w:hAnsi="Cambria" w:cs="Times New Roman"/>
          <w:szCs w:val="24"/>
        </w:rPr>
      </w:pPr>
    </w:p>
    <w:p w14:paraId="56130E47" w14:textId="77777777" w:rsidR="00613A0F" w:rsidRPr="008A46A1" w:rsidRDefault="00613A0F">
      <w:pPr>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br w:type="page"/>
      </w:r>
    </w:p>
    <w:p w14:paraId="20982CFA" w14:textId="250F4692" w:rsidR="00823ED1" w:rsidRPr="008A46A1" w:rsidRDefault="00B51A0F" w:rsidP="00AF6388">
      <w:pPr>
        <w:spacing w:after="0" w:line="240" w:lineRule="auto"/>
        <w:jc w:val="both"/>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lastRenderedPageBreak/>
        <w:t>Papers expected in the session:</w:t>
      </w:r>
    </w:p>
    <w:p w14:paraId="7E439AED" w14:textId="77777777" w:rsidR="00E757D2" w:rsidRPr="008A46A1" w:rsidRDefault="00E757D2" w:rsidP="00E757D2">
      <w:pPr>
        <w:spacing w:after="0" w:line="240" w:lineRule="auto"/>
        <w:ind w:left="360"/>
        <w:jc w:val="both"/>
        <w:rPr>
          <w:rFonts w:ascii="Cambria" w:eastAsia="Times New Roman" w:hAnsi="Cambria" w:cs="Times New Roman"/>
          <w:szCs w:val="24"/>
        </w:rPr>
      </w:pPr>
    </w:p>
    <w:p w14:paraId="03B3693B" w14:textId="2D944BDA" w:rsidR="00AF6388" w:rsidRPr="008A46A1" w:rsidRDefault="00AF6388" w:rsidP="004C16F4">
      <w:pPr>
        <w:pStyle w:val="Sraopastraipa"/>
        <w:numPr>
          <w:ilvl w:val="0"/>
          <w:numId w:val="2"/>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 xml:space="preserve">Academic </w:t>
      </w:r>
      <w:r w:rsidR="002066C5" w:rsidRPr="008A46A1">
        <w:rPr>
          <w:rFonts w:ascii="Cambria" w:eastAsia="Times New Roman" w:hAnsi="Cambria" w:cs="Times New Roman"/>
          <w:szCs w:val="24"/>
        </w:rPr>
        <w:t>or</w:t>
      </w:r>
      <w:r w:rsidRPr="008A46A1">
        <w:rPr>
          <w:rFonts w:ascii="Cambria" w:eastAsia="Times New Roman" w:hAnsi="Cambria" w:cs="Times New Roman"/>
          <w:szCs w:val="24"/>
        </w:rPr>
        <w:t xml:space="preserve"> practical papers on the utilisation and impact of evaluation (</w:t>
      </w:r>
      <w:r w:rsidR="002066C5" w:rsidRPr="008A46A1">
        <w:rPr>
          <w:rFonts w:ascii="Cambria" w:eastAsia="Times New Roman" w:hAnsi="Cambria" w:cs="Times New Roman"/>
          <w:szCs w:val="24"/>
        </w:rPr>
        <w:t>findings</w:t>
      </w:r>
      <w:r w:rsidRPr="008A46A1">
        <w:rPr>
          <w:rFonts w:ascii="Cambria" w:eastAsia="Times New Roman" w:hAnsi="Cambria" w:cs="Times New Roman"/>
          <w:szCs w:val="24"/>
        </w:rPr>
        <w:t>).</w:t>
      </w:r>
    </w:p>
    <w:p w14:paraId="5A933EA6" w14:textId="2C6E09C4" w:rsidR="00AF6388" w:rsidRPr="008A46A1" w:rsidRDefault="00AF6388" w:rsidP="004C16F4">
      <w:pPr>
        <w:pStyle w:val="Sraopastraipa"/>
        <w:numPr>
          <w:ilvl w:val="0"/>
          <w:numId w:val="2"/>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Presentations of specific cases and examples of practical use of evaluation results – not only evaluation of EU-funded investments, but also other public policies.</w:t>
      </w:r>
    </w:p>
    <w:p w14:paraId="0A3C2654" w14:textId="14797700" w:rsidR="00B51A0F" w:rsidRPr="008A46A1" w:rsidRDefault="00AF6388" w:rsidP="004C16F4">
      <w:pPr>
        <w:pStyle w:val="Sraopastraipa"/>
        <w:numPr>
          <w:ilvl w:val="0"/>
          <w:numId w:val="2"/>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methodologies and results of meta-evaluations and other studies analysing evaluation use and impact.</w:t>
      </w:r>
    </w:p>
    <w:p w14:paraId="09024339" w14:textId="77777777" w:rsidR="00823ED1" w:rsidRPr="008A46A1" w:rsidRDefault="00823ED1" w:rsidP="00D427ED">
      <w:pPr>
        <w:spacing w:after="0" w:line="240" w:lineRule="auto"/>
        <w:jc w:val="both"/>
        <w:rPr>
          <w:rFonts w:ascii="Cambria" w:eastAsia="Times New Roman" w:hAnsi="Cambria" w:cs="Times New Roman"/>
          <w:szCs w:val="24"/>
        </w:rPr>
      </w:pPr>
    </w:p>
    <w:p w14:paraId="5EBBD832" w14:textId="5ABFE78A" w:rsidR="00B51A0F" w:rsidRPr="008A46A1" w:rsidRDefault="00B51A0F" w:rsidP="00B51A0F">
      <w:pPr>
        <w:shd w:val="clear" w:color="auto" w:fill="A8D08D" w:themeFill="accent6" w:themeFillTint="99"/>
        <w:spacing w:after="0" w:line="240" w:lineRule="auto"/>
        <w:jc w:val="center"/>
        <w:rPr>
          <w:rFonts w:ascii="Cambria" w:hAnsi="Cambria"/>
          <w:b/>
          <w:sz w:val="32"/>
          <w:szCs w:val="32"/>
        </w:rPr>
      </w:pPr>
      <w:r w:rsidRPr="008A46A1">
        <w:rPr>
          <w:rFonts w:ascii="Cambria" w:hAnsi="Cambria"/>
          <w:b/>
          <w:sz w:val="32"/>
          <w:szCs w:val="32"/>
        </w:rPr>
        <w:t xml:space="preserve">Plenary session No 2 </w:t>
      </w:r>
      <w:r w:rsidRPr="008A46A1">
        <w:rPr>
          <w:rFonts w:ascii="Cambria" w:hAnsi="Cambria"/>
          <w:b/>
          <w:sz w:val="32"/>
          <w:szCs w:val="32"/>
        </w:rPr>
        <w:br/>
        <w:t>“How to conduct evaluation to make it reliable and influential?”</w:t>
      </w:r>
    </w:p>
    <w:p w14:paraId="6761DAB7" w14:textId="77777777" w:rsidR="00B51A0F" w:rsidRPr="008A46A1" w:rsidRDefault="00B51A0F" w:rsidP="00B51A0F">
      <w:pPr>
        <w:spacing w:after="0" w:line="240" w:lineRule="auto"/>
        <w:jc w:val="both"/>
        <w:rPr>
          <w:rFonts w:ascii="Cambria" w:eastAsia="Times New Roman" w:hAnsi="Cambria" w:cs="Times New Roman"/>
          <w:szCs w:val="24"/>
        </w:rPr>
      </w:pPr>
    </w:p>
    <w:p w14:paraId="01F7421F" w14:textId="25F788D0" w:rsidR="00B51A0F" w:rsidRPr="008A46A1" w:rsidRDefault="00F264F8" w:rsidP="00B51A0F">
      <w:p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lang w:eastAsia="lt-LT"/>
        </w:rPr>
        <w:t>The aim of this session is to discuss internal factors that influence evaluation use and impact. These are factors related to evaluation itself, such as methodology, quality of evaluation, professionalism and ethics of evaluators, etc.</w:t>
      </w:r>
    </w:p>
    <w:p w14:paraId="05B05331" w14:textId="77777777" w:rsidR="00B51A0F" w:rsidRPr="008A46A1" w:rsidRDefault="00B51A0F" w:rsidP="00B51A0F">
      <w:pPr>
        <w:spacing w:after="0" w:line="240" w:lineRule="auto"/>
        <w:jc w:val="both"/>
        <w:rPr>
          <w:rFonts w:ascii="Cambria" w:eastAsia="Times New Roman" w:hAnsi="Cambria" w:cs="Times New Roman"/>
          <w:szCs w:val="24"/>
        </w:rPr>
      </w:pPr>
    </w:p>
    <w:p w14:paraId="5199524D" w14:textId="77777777" w:rsidR="00B51A0F" w:rsidRPr="008A46A1" w:rsidRDefault="00B51A0F" w:rsidP="00B51A0F">
      <w:pPr>
        <w:spacing w:after="0" w:line="240" w:lineRule="auto"/>
        <w:jc w:val="both"/>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t>Key questions:</w:t>
      </w:r>
    </w:p>
    <w:p w14:paraId="00A5F595" w14:textId="77777777" w:rsidR="00B51A0F" w:rsidRPr="008A46A1" w:rsidRDefault="00B51A0F" w:rsidP="00D427ED">
      <w:pPr>
        <w:spacing w:after="0" w:line="240" w:lineRule="auto"/>
        <w:jc w:val="both"/>
        <w:rPr>
          <w:rFonts w:ascii="Cambria" w:eastAsia="Times New Roman" w:hAnsi="Cambria" w:cs="Times New Roman"/>
          <w:szCs w:val="24"/>
        </w:rPr>
      </w:pPr>
    </w:p>
    <w:p w14:paraId="450AFDEB" w14:textId="1DD5CB43" w:rsidR="00F264F8" w:rsidRPr="008A46A1" w:rsidRDefault="00690A06" w:rsidP="00B334A2">
      <w:pPr>
        <w:pStyle w:val="Sraopastraipa"/>
        <w:numPr>
          <w:ilvl w:val="0"/>
          <w:numId w:val="3"/>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is the context of decision-making? What are the driving forces and main obstacles to using evidence in decision-making?</w:t>
      </w:r>
      <w:r w:rsidR="00A45D25" w:rsidRPr="008A46A1">
        <w:rPr>
          <w:rFonts w:ascii="Cambria" w:eastAsia="Times New Roman" w:hAnsi="Cambria" w:cs="Times New Roman"/>
          <w:szCs w:val="24"/>
        </w:rPr>
        <w:t xml:space="preserve"> </w:t>
      </w:r>
      <w:r w:rsidR="00F264F8" w:rsidRPr="008A46A1">
        <w:rPr>
          <w:rFonts w:ascii="Cambria" w:eastAsia="Times New Roman" w:hAnsi="Cambria" w:cs="Times New Roman"/>
          <w:szCs w:val="24"/>
        </w:rPr>
        <w:t xml:space="preserve">What challenges </w:t>
      </w:r>
      <w:r w:rsidRPr="008A46A1">
        <w:rPr>
          <w:rFonts w:ascii="Cambria" w:eastAsia="Times New Roman" w:hAnsi="Cambria" w:cs="Times New Roman"/>
          <w:szCs w:val="24"/>
        </w:rPr>
        <w:t>does evaluation face</w:t>
      </w:r>
      <w:r w:rsidR="00F264F8" w:rsidRPr="008A46A1">
        <w:rPr>
          <w:rFonts w:ascii="Cambria" w:eastAsia="Times New Roman" w:hAnsi="Cambria" w:cs="Times New Roman"/>
          <w:szCs w:val="24"/>
        </w:rPr>
        <w:t>?</w:t>
      </w:r>
    </w:p>
    <w:p w14:paraId="51BC06A6" w14:textId="77777777" w:rsidR="00F264F8" w:rsidRPr="008A46A1" w:rsidRDefault="00F264F8" w:rsidP="004C16F4">
      <w:pPr>
        <w:pStyle w:val="Sraopastraipa"/>
        <w:numPr>
          <w:ilvl w:val="0"/>
          <w:numId w:val="3"/>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to ensure the impartiality and reliability of expertise and evaluation results?</w:t>
      </w:r>
    </w:p>
    <w:p w14:paraId="3557E5D2" w14:textId="77777777" w:rsidR="00F264F8" w:rsidRPr="008A46A1" w:rsidRDefault="00F264F8" w:rsidP="004C16F4">
      <w:pPr>
        <w:pStyle w:val="Sraopastraipa"/>
        <w:numPr>
          <w:ilvl w:val="0"/>
          <w:numId w:val="3"/>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often does the pressure to have evidence-based policy result in policy-based evidence?</w:t>
      </w:r>
    </w:p>
    <w:p w14:paraId="08188920" w14:textId="77777777" w:rsidR="00F264F8" w:rsidRPr="008A46A1" w:rsidRDefault="00F264F8" w:rsidP="004C16F4">
      <w:pPr>
        <w:pStyle w:val="Sraopastraipa"/>
        <w:numPr>
          <w:ilvl w:val="0"/>
          <w:numId w:val="3"/>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To what extent are the independence, impartiality and reliability of evaluation affected by the experience and professional ethics of evaluators?</w:t>
      </w:r>
    </w:p>
    <w:p w14:paraId="30515051" w14:textId="5FB45DB8" w:rsidR="00F264F8" w:rsidRPr="008A46A1" w:rsidRDefault="00F264F8" w:rsidP="004C16F4">
      <w:pPr>
        <w:pStyle w:val="Sraopastraipa"/>
        <w:numPr>
          <w:ilvl w:val="0"/>
          <w:numId w:val="3"/>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Are rigorous evaluation methods</w:t>
      </w:r>
      <w:r w:rsidR="002D667B" w:rsidRPr="008A46A1">
        <w:rPr>
          <w:rFonts w:ascii="Cambria" w:eastAsia="Times New Roman" w:hAnsi="Cambria" w:cs="Times New Roman"/>
          <w:szCs w:val="24"/>
        </w:rPr>
        <w:t xml:space="preserve"> such as counterfactual impact evaluation</w:t>
      </w:r>
      <w:r w:rsidRPr="008A46A1">
        <w:rPr>
          <w:rFonts w:ascii="Cambria" w:eastAsia="Times New Roman" w:hAnsi="Cambria" w:cs="Times New Roman"/>
          <w:szCs w:val="24"/>
        </w:rPr>
        <w:t xml:space="preserve"> a proper means of ensuring the reliability of evaluation results?</w:t>
      </w:r>
    </w:p>
    <w:p w14:paraId="3A82F60A" w14:textId="5A77F644" w:rsidR="00F264F8" w:rsidRPr="008A46A1" w:rsidRDefault="00F264F8" w:rsidP="004C16F4">
      <w:pPr>
        <w:pStyle w:val="Sraopastraipa"/>
        <w:numPr>
          <w:ilvl w:val="0"/>
          <w:numId w:val="3"/>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 xml:space="preserve">What are </w:t>
      </w:r>
      <w:r w:rsidR="002D667B" w:rsidRPr="008A46A1">
        <w:rPr>
          <w:rFonts w:ascii="Cambria" w:eastAsia="Times New Roman" w:hAnsi="Cambria" w:cs="Times New Roman"/>
          <w:szCs w:val="24"/>
        </w:rPr>
        <w:t xml:space="preserve">main </w:t>
      </w:r>
      <w:r w:rsidRPr="008A46A1">
        <w:rPr>
          <w:rFonts w:ascii="Cambria" w:eastAsia="Times New Roman" w:hAnsi="Cambria" w:cs="Times New Roman"/>
          <w:szCs w:val="24"/>
        </w:rPr>
        <w:t>constraints and challenges in application of counterfactual methods for impact evaluation</w:t>
      </w:r>
      <w:r w:rsidR="002D667B" w:rsidRPr="008A46A1">
        <w:rPr>
          <w:rFonts w:ascii="Cambria" w:eastAsia="Times New Roman" w:hAnsi="Cambria" w:cs="Times New Roman"/>
          <w:szCs w:val="24"/>
        </w:rPr>
        <w:t xml:space="preserve"> (time, duration, cost, data availability, interpretation of evaluation results, external validity of evaluation findings, etc.)</w:t>
      </w:r>
      <w:r w:rsidRPr="008A46A1">
        <w:rPr>
          <w:rFonts w:ascii="Cambria" w:eastAsia="Times New Roman" w:hAnsi="Cambria" w:cs="Times New Roman"/>
          <w:szCs w:val="24"/>
        </w:rPr>
        <w:t>?</w:t>
      </w:r>
    </w:p>
    <w:p w14:paraId="62D02809" w14:textId="4DC577D9" w:rsidR="00F264F8" w:rsidRPr="008A46A1" w:rsidRDefault="00F264F8" w:rsidP="004C16F4">
      <w:pPr>
        <w:pStyle w:val="Sraopastraipa"/>
        <w:numPr>
          <w:ilvl w:val="0"/>
          <w:numId w:val="3"/>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In what areas can policy experiments be used</w:t>
      </w:r>
      <w:r w:rsidR="002D667B" w:rsidRPr="008A46A1">
        <w:rPr>
          <w:rFonts w:ascii="Cambria" w:eastAsia="Times New Roman" w:hAnsi="Cambria" w:cs="Times New Roman"/>
          <w:szCs w:val="24"/>
        </w:rPr>
        <w:t xml:space="preserve"> to ensure better external validity of evaluation findings</w:t>
      </w:r>
      <w:r w:rsidRPr="008A46A1">
        <w:rPr>
          <w:rFonts w:ascii="Cambria" w:eastAsia="Times New Roman" w:hAnsi="Cambria" w:cs="Times New Roman"/>
          <w:szCs w:val="24"/>
        </w:rPr>
        <w:t>? What are challenges and results of such experiments?</w:t>
      </w:r>
    </w:p>
    <w:p w14:paraId="669CC3E0" w14:textId="77777777" w:rsidR="00F264F8" w:rsidRPr="008A46A1" w:rsidRDefault="00F264F8" w:rsidP="004C16F4">
      <w:pPr>
        <w:pStyle w:val="Sraopastraipa"/>
        <w:numPr>
          <w:ilvl w:val="0"/>
          <w:numId w:val="3"/>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lessons learnt from randomised control trials and other experiments are relevant in planning EU-funded investments and their evaluation?</w:t>
      </w:r>
    </w:p>
    <w:p w14:paraId="60A3B515" w14:textId="77777777" w:rsidR="002D667B" w:rsidRPr="008A46A1" w:rsidRDefault="002D667B" w:rsidP="002D667B">
      <w:pPr>
        <w:spacing w:after="0" w:line="240" w:lineRule="auto"/>
        <w:jc w:val="both"/>
        <w:rPr>
          <w:rFonts w:ascii="Cambria" w:eastAsia="Times New Roman" w:hAnsi="Cambria" w:cs="Times New Roman"/>
          <w:szCs w:val="24"/>
          <w:highlight w:val="yellow"/>
        </w:rPr>
      </w:pPr>
    </w:p>
    <w:p w14:paraId="4682F3FB" w14:textId="5BC431DF" w:rsidR="00B51A0F" w:rsidRPr="008A46A1" w:rsidRDefault="00B51A0F" w:rsidP="00B51A0F">
      <w:pPr>
        <w:spacing w:after="0" w:line="240" w:lineRule="auto"/>
        <w:jc w:val="both"/>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t>Papers expected in the session:</w:t>
      </w:r>
    </w:p>
    <w:p w14:paraId="47901458" w14:textId="77777777" w:rsidR="00B51A0F" w:rsidRPr="008A46A1" w:rsidRDefault="00B51A0F" w:rsidP="00D427ED">
      <w:pPr>
        <w:spacing w:after="0" w:line="240" w:lineRule="auto"/>
        <w:jc w:val="both"/>
        <w:rPr>
          <w:rFonts w:ascii="Cambria" w:eastAsia="Times New Roman" w:hAnsi="Cambria" w:cs="Times New Roman"/>
          <w:szCs w:val="24"/>
        </w:rPr>
      </w:pPr>
    </w:p>
    <w:p w14:paraId="5299044A" w14:textId="12F2DFA4" w:rsidR="00F264F8" w:rsidRPr="008A46A1" w:rsidRDefault="00F264F8" w:rsidP="004C16F4">
      <w:pPr>
        <w:pStyle w:val="Sraopastraipa"/>
        <w:numPr>
          <w:ilvl w:val="0"/>
          <w:numId w:val="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methodological challenges and constraints of evaluation and their impact on the utilisation of evaluation (results).</w:t>
      </w:r>
    </w:p>
    <w:p w14:paraId="4D81CB2A" w14:textId="0A7A5BE4" w:rsidR="00F264F8" w:rsidRPr="008A46A1" w:rsidRDefault="00F264F8" w:rsidP="004C16F4">
      <w:pPr>
        <w:pStyle w:val="Sraopastraipa"/>
        <w:numPr>
          <w:ilvl w:val="0"/>
          <w:numId w:val="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factors determining the quality of evaluation.</w:t>
      </w:r>
    </w:p>
    <w:p w14:paraId="6C66F7F3" w14:textId="56E82E22" w:rsidR="00F264F8" w:rsidRPr="008A46A1" w:rsidRDefault="00F264F8" w:rsidP="004C16F4">
      <w:pPr>
        <w:pStyle w:val="Sraopastraipa"/>
        <w:numPr>
          <w:ilvl w:val="0"/>
          <w:numId w:val="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ethical and professional challenges of evaluation and research in general and how they impact the utilisation of evaluation (results).</w:t>
      </w:r>
    </w:p>
    <w:p w14:paraId="6B299F86" w14:textId="243E9FF3" w:rsidR="00B51A0F" w:rsidRPr="008A46A1" w:rsidRDefault="00F264F8" w:rsidP="004C16F4">
      <w:pPr>
        <w:pStyle w:val="Sraopastraipa"/>
        <w:numPr>
          <w:ilvl w:val="0"/>
          <w:numId w:val="4"/>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preparations for a wider application of counterfactual impact evaluation methods in evaluating the impact of the Cohesion policy 2014–2020.</w:t>
      </w:r>
    </w:p>
    <w:p w14:paraId="3BA794FC" w14:textId="77777777" w:rsidR="00B51A0F" w:rsidRPr="008A46A1" w:rsidRDefault="00B51A0F" w:rsidP="00D427ED">
      <w:pPr>
        <w:spacing w:after="0" w:line="240" w:lineRule="auto"/>
        <w:jc w:val="both"/>
        <w:rPr>
          <w:rFonts w:ascii="Cambria" w:eastAsia="Times New Roman" w:hAnsi="Cambria" w:cs="Times New Roman"/>
          <w:szCs w:val="24"/>
        </w:rPr>
      </w:pPr>
    </w:p>
    <w:p w14:paraId="1C75A9ED" w14:textId="34179F52" w:rsidR="00B51A0F" w:rsidRPr="008A46A1" w:rsidRDefault="00B51A0F" w:rsidP="00B51A0F">
      <w:pPr>
        <w:shd w:val="clear" w:color="auto" w:fill="A8D08D" w:themeFill="accent6" w:themeFillTint="99"/>
        <w:spacing w:after="0" w:line="240" w:lineRule="auto"/>
        <w:jc w:val="center"/>
        <w:rPr>
          <w:rFonts w:ascii="Cambria" w:hAnsi="Cambria"/>
          <w:b/>
          <w:sz w:val="32"/>
          <w:szCs w:val="32"/>
        </w:rPr>
      </w:pPr>
      <w:r w:rsidRPr="008A46A1">
        <w:rPr>
          <w:rFonts w:ascii="Cambria" w:hAnsi="Cambria"/>
          <w:b/>
          <w:sz w:val="32"/>
          <w:szCs w:val="32"/>
        </w:rPr>
        <w:t xml:space="preserve">Plenary session No 3 </w:t>
      </w:r>
      <w:r w:rsidRPr="008A46A1">
        <w:rPr>
          <w:rFonts w:ascii="Cambria" w:hAnsi="Cambria"/>
          <w:b/>
          <w:sz w:val="32"/>
          <w:szCs w:val="32"/>
        </w:rPr>
        <w:br/>
        <w:t>“Evidence-based policy making and dissemination of evaluation results in the real world: examples of challenges and solutions”</w:t>
      </w:r>
    </w:p>
    <w:p w14:paraId="6904A5B6" w14:textId="77777777" w:rsidR="00B51A0F" w:rsidRPr="008A46A1" w:rsidRDefault="00B51A0F" w:rsidP="00B51A0F">
      <w:pPr>
        <w:spacing w:after="0" w:line="240" w:lineRule="auto"/>
        <w:jc w:val="both"/>
        <w:rPr>
          <w:rFonts w:ascii="Cambria" w:eastAsia="Times New Roman" w:hAnsi="Cambria" w:cs="Times New Roman"/>
          <w:szCs w:val="24"/>
        </w:rPr>
      </w:pPr>
    </w:p>
    <w:p w14:paraId="42E63B3D" w14:textId="64BBCDE6" w:rsidR="000F788B" w:rsidRPr="008A46A1" w:rsidRDefault="00F264F8" w:rsidP="00B51A0F">
      <w:p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lang w:eastAsia="lt-LT"/>
        </w:rPr>
        <w:t xml:space="preserve">This session is dedicated to discussions of external factors, influencing evaluation use and impact. Utilisation of evaluations primarily depends on the existing public management culture, readiness and interest of policy makers to make evidence-based decisions. That is why it is necessary to discuss the challenges and practice of evidence-based policy making and of different instruments that generate evidence for decision-making (evaluation, performance audit, impact assessment, functional reviews, etc.). Is better dissemination of evaluation results one of the solutions to ensure better use of evidence in decision-making? What challenges are faced by different national and international organisations in </w:t>
      </w:r>
      <w:r w:rsidRPr="008A46A1">
        <w:rPr>
          <w:rFonts w:ascii="Cambria" w:eastAsia="Times New Roman" w:hAnsi="Cambria" w:cs="Times New Roman"/>
          <w:szCs w:val="24"/>
          <w:lang w:eastAsia="lt-LT"/>
        </w:rPr>
        <w:lastRenderedPageBreak/>
        <w:t>disseminating evaluation findings and what solutions do they apply? How to make a good evaluation report and to inform decision makers about the evaluation findings? In attempt to boost evaluation use and impact, it is important to share and discuss practical issues and their solutions, to exchange experiences and best practices in the field of dissemination of evaluation findings.</w:t>
      </w:r>
    </w:p>
    <w:p w14:paraId="157B74B8" w14:textId="77777777" w:rsidR="000F788B" w:rsidRPr="008A46A1" w:rsidRDefault="000F788B" w:rsidP="00B51A0F">
      <w:pPr>
        <w:spacing w:after="0" w:line="240" w:lineRule="auto"/>
        <w:jc w:val="both"/>
        <w:rPr>
          <w:rFonts w:ascii="Cambria" w:eastAsia="Times New Roman" w:hAnsi="Cambria" w:cs="Times New Roman"/>
          <w:szCs w:val="24"/>
        </w:rPr>
      </w:pPr>
    </w:p>
    <w:p w14:paraId="14A12D4C" w14:textId="2B166F75" w:rsidR="00B51A0F" w:rsidRPr="008A46A1" w:rsidRDefault="00B51A0F" w:rsidP="00B51A0F">
      <w:pPr>
        <w:spacing w:after="0" w:line="240" w:lineRule="auto"/>
        <w:jc w:val="both"/>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t>Key questions:</w:t>
      </w:r>
    </w:p>
    <w:p w14:paraId="653E1938" w14:textId="77777777" w:rsidR="00B51A0F" w:rsidRPr="008A46A1" w:rsidRDefault="00B51A0F" w:rsidP="00B51A0F">
      <w:pPr>
        <w:spacing w:after="0" w:line="240" w:lineRule="auto"/>
        <w:jc w:val="both"/>
        <w:rPr>
          <w:rFonts w:ascii="Cambria" w:eastAsia="Times New Roman" w:hAnsi="Cambria" w:cs="Times New Roman"/>
          <w:szCs w:val="24"/>
        </w:rPr>
      </w:pPr>
    </w:p>
    <w:p w14:paraId="3C9F4F55" w14:textId="4111FBA2" w:rsidR="00B51A0F" w:rsidRPr="008A46A1" w:rsidRDefault="00F264F8" w:rsidP="00B51A0F">
      <w:pPr>
        <w:spacing w:after="0" w:line="240" w:lineRule="auto"/>
        <w:jc w:val="both"/>
        <w:rPr>
          <w:rFonts w:ascii="Cambria" w:eastAsia="Times New Roman" w:hAnsi="Cambria" w:cs="Times New Roman"/>
          <w:b/>
          <w:i/>
          <w:color w:val="538135" w:themeColor="accent6" w:themeShade="BF"/>
          <w:szCs w:val="24"/>
        </w:rPr>
      </w:pPr>
      <w:r w:rsidRPr="008A46A1">
        <w:rPr>
          <w:rFonts w:ascii="Cambria" w:eastAsia="Times New Roman" w:hAnsi="Cambria" w:cs="Times New Roman"/>
          <w:b/>
          <w:i/>
          <w:color w:val="538135" w:themeColor="accent6" w:themeShade="BF"/>
          <w:szCs w:val="24"/>
        </w:rPr>
        <w:t>Questions about e</w:t>
      </w:r>
      <w:r w:rsidR="00B51A0F" w:rsidRPr="008A46A1">
        <w:rPr>
          <w:rFonts w:ascii="Cambria" w:eastAsia="Times New Roman" w:hAnsi="Cambria" w:cs="Times New Roman"/>
          <w:b/>
          <w:i/>
          <w:color w:val="538135" w:themeColor="accent6" w:themeShade="BF"/>
          <w:szCs w:val="24"/>
        </w:rPr>
        <w:t>vidence-based policy-making and the role of policy evaluation:</w:t>
      </w:r>
    </w:p>
    <w:p w14:paraId="655D4455" w14:textId="77777777" w:rsidR="000F788B" w:rsidRPr="008A46A1" w:rsidRDefault="000F788B" w:rsidP="00B51A0F">
      <w:pPr>
        <w:spacing w:after="0" w:line="240" w:lineRule="auto"/>
        <w:jc w:val="both"/>
        <w:rPr>
          <w:rFonts w:ascii="Cambria" w:eastAsia="Times New Roman" w:hAnsi="Cambria" w:cs="Times New Roman"/>
          <w:szCs w:val="24"/>
        </w:rPr>
      </w:pPr>
    </w:p>
    <w:p w14:paraId="4F853DCB" w14:textId="77777777" w:rsidR="00F264F8" w:rsidRPr="008A46A1" w:rsidRDefault="00F264F8" w:rsidP="004C16F4">
      <w:pPr>
        <w:pStyle w:val="Sraopastraipa"/>
        <w:numPr>
          <w:ilvl w:val="0"/>
          <w:numId w:val="5"/>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qualities prove the existence of evidence-based management culture?</w:t>
      </w:r>
    </w:p>
    <w:p w14:paraId="6FCA8DCF" w14:textId="77777777" w:rsidR="001B5561" w:rsidRPr="008A46A1" w:rsidRDefault="001B5561" w:rsidP="001B5561">
      <w:pPr>
        <w:pStyle w:val="Sraopastraipa"/>
        <w:numPr>
          <w:ilvl w:val="0"/>
          <w:numId w:val="5"/>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To what extent does Cohesion policy and EU-funded interventions affect public governance at the national level?</w:t>
      </w:r>
    </w:p>
    <w:p w14:paraId="45A07FE5" w14:textId="77777777" w:rsidR="00F264F8" w:rsidRPr="008A46A1" w:rsidRDefault="00F264F8" w:rsidP="004C16F4">
      <w:pPr>
        <w:pStyle w:val="Sraopastraipa"/>
        <w:numPr>
          <w:ilvl w:val="0"/>
          <w:numId w:val="5"/>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instruments of evidence-based policy-making (evaluation, performance audit, regulatory impact assessment, systematic reviews, functional reviews, etc.) are applied in Lithuania and other countries in the EU and around the world?</w:t>
      </w:r>
    </w:p>
    <w:p w14:paraId="2DAF4766" w14:textId="6C6D1E61" w:rsidR="00F264F8" w:rsidRPr="008A46A1" w:rsidRDefault="00F264F8" w:rsidP="007A6E89">
      <w:pPr>
        <w:pStyle w:val="Sraopastraipa"/>
        <w:numPr>
          <w:ilvl w:val="0"/>
          <w:numId w:val="5"/>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Who are the main clients and users of evidence (i.e. evaluation results)?</w:t>
      </w:r>
      <w:r w:rsidR="001B5561" w:rsidRPr="008A46A1">
        <w:rPr>
          <w:rFonts w:ascii="Cambria" w:eastAsia="Times New Roman" w:hAnsi="Cambria" w:cs="Times New Roman"/>
          <w:szCs w:val="24"/>
        </w:rPr>
        <w:t xml:space="preserve"> </w:t>
      </w:r>
      <w:r w:rsidRPr="008A46A1">
        <w:rPr>
          <w:rFonts w:ascii="Cambria" w:eastAsia="Times New Roman" w:hAnsi="Cambria" w:cs="Times New Roman"/>
          <w:szCs w:val="24"/>
        </w:rPr>
        <w:t>Are knowledge and evidence actually used in the policy-making process?</w:t>
      </w:r>
    </w:p>
    <w:p w14:paraId="3852DD43" w14:textId="77777777" w:rsidR="00F264F8" w:rsidRPr="008A46A1" w:rsidRDefault="00F264F8" w:rsidP="004C16F4">
      <w:pPr>
        <w:pStyle w:val="Sraopastraipa"/>
        <w:numPr>
          <w:ilvl w:val="0"/>
          <w:numId w:val="5"/>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measures are used to ensure proper use of evaluation results and other evidence? How implementation of evaluation recommendations is ensured and monitored? (Experience of the European Commission, national and international institutions)</w:t>
      </w:r>
    </w:p>
    <w:p w14:paraId="5DFF1892" w14:textId="77777777" w:rsidR="00F264F8" w:rsidRPr="008A46A1" w:rsidRDefault="00F264F8" w:rsidP="004C16F4">
      <w:pPr>
        <w:pStyle w:val="Sraopastraipa"/>
        <w:numPr>
          <w:ilvl w:val="0"/>
          <w:numId w:val="5"/>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to plan and organise evaluations to ensure the utilisation of their results?</w:t>
      </w:r>
    </w:p>
    <w:p w14:paraId="1E5E92F3" w14:textId="77777777" w:rsidR="00F264F8" w:rsidRPr="008A46A1" w:rsidRDefault="00F264F8" w:rsidP="004C16F4">
      <w:pPr>
        <w:pStyle w:val="Sraopastraipa"/>
        <w:numPr>
          <w:ilvl w:val="0"/>
          <w:numId w:val="5"/>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to draft a good evaluation report?</w:t>
      </w:r>
    </w:p>
    <w:p w14:paraId="2D383C0F" w14:textId="77777777" w:rsidR="00F264F8" w:rsidRPr="008A46A1" w:rsidRDefault="00F264F8" w:rsidP="004C16F4">
      <w:pPr>
        <w:pStyle w:val="Sraopastraipa"/>
        <w:numPr>
          <w:ilvl w:val="0"/>
          <w:numId w:val="5"/>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to disseminate evaluation results?</w:t>
      </w:r>
    </w:p>
    <w:p w14:paraId="6164E5BC" w14:textId="77777777" w:rsidR="00F264F8" w:rsidRPr="008A46A1" w:rsidRDefault="00F264F8" w:rsidP="004C16F4">
      <w:pPr>
        <w:pStyle w:val="Sraopastraipa"/>
        <w:numPr>
          <w:ilvl w:val="0"/>
          <w:numId w:val="5"/>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to measure the use and impact of evaluations?</w:t>
      </w:r>
    </w:p>
    <w:p w14:paraId="16B4360B" w14:textId="76CE58C7" w:rsidR="00B51A0F" w:rsidRPr="008A46A1" w:rsidRDefault="00F264F8" w:rsidP="004C16F4">
      <w:pPr>
        <w:pStyle w:val="Sraopastraipa"/>
        <w:numPr>
          <w:ilvl w:val="0"/>
          <w:numId w:val="5"/>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to conduct meta-evaluations?</w:t>
      </w:r>
    </w:p>
    <w:p w14:paraId="1A8A099B" w14:textId="77777777" w:rsidR="00B51A0F" w:rsidRPr="008A46A1" w:rsidRDefault="00B51A0F" w:rsidP="00B51A0F">
      <w:pPr>
        <w:spacing w:after="0" w:line="240" w:lineRule="auto"/>
        <w:jc w:val="both"/>
        <w:rPr>
          <w:rFonts w:ascii="Cambria" w:eastAsia="Times New Roman" w:hAnsi="Cambria" w:cs="Times New Roman"/>
          <w:szCs w:val="24"/>
        </w:rPr>
      </w:pPr>
    </w:p>
    <w:p w14:paraId="1F507E1F" w14:textId="50EC2018" w:rsidR="000F788B" w:rsidRPr="008A46A1" w:rsidRDefault="00F264F8" w:rsidP="000F788B">
      <w:pPr>
        <w:spacing w:after="0" w:line="240" w:lineRule="auto"/>
        <w:jc w:val="both"/>
        <w:rPr>
          <w:rFonts w:ascii="Cambria" w:eastAsia="Times New Roman" w:hAnsi="Cambria" w:cs="Times New Roman"/>
          <w:b/>
          <w:i/>
          <w:color w:val="538135" w:themeColor="accent6" w:themeShade="BF"/>
          <w:szCs w:val="24"/>
        </w:rPr>
      </w:pPr>
      <w:r w:rsidRPr="008A46A1">
        <w:rPr>
          <w:rFonts w:ascii="Cambria" w:eastAsia="Times New Roman" w:hAnsi="Cambria" w:cs="Times New Roman"/>
          <w:b/>
          <w:i/>
          <w:color w:val="538135" w:themeColor="accent6" w:themeShade="BF"/>
          <w:szCs w:val="24"/>
        </w:rPr>
        <w:t>Questions about d</w:t>
      </w:r>
      <w:r w:rsidR="000F788B" w:rsidRPr="008A46A1">
        <w:rPr>
          <w:rFonts w:ascii="Cambria" w:eastAsia="Times New Roman" w:hAnsi="Cambria" w:cs="Times New Roman"/>
          <w:b/>
          <w:i/>
          <w:color w:val="538135" w:themeColor="accent6" w:themeShade="BF"/>
          <w:szCs w:val="24"/>
        </w:rPr>
        <w:t>rafting of evaluation reports and dissemination of evaluation results:</w:t>
      </w:r>
    </w:p>
    <w:p w14:paraId="1D723E2A" w14:textId="77777777" w:rsidR="000F788B" w:rsidRPr="008A46A1" w:rsidRDefault="000F788B" w:rsidP="000F788B">
      <w:pPr>
        <w:spacing w:after="0" w:line="240" w:lineRule="auto"/>
        <w:jc w:val="both"/>
        <w:rPr>
          <w:rFonts w:ascii="Cambria" w:eastAsia="Times New Roman" w:hAnsi="Cambria" w:cs="Times New Roman"/>
          <w:b/>
          <w:szCs w:val="24"/>
        </w:rPr>
      </w:pPr>
    </w:p>
    <w:p w14:paraId="271544AC" w14:textId="77777777" w:rsidR="00F264F8" w:rsidRPr="008A46A1" w:rsidRDefault="00F264F8" w:rsidP="004C16F4">
      <w:pPr>
        <w:pStyle w:val="Sraopastraipa"/>
        <w:numPr>
          <w:ilvl w:val="0"/>
          <w:numId w:val="6"/>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standards and requirements are applied to the drafting of evaluation reports? What are the main characteristics of this “genre”?</w:t>
      </w:r>
    </w:p>
    <w:p w14:paraId="75F8335A" w14:textId="77777777" w:rsidR="00F264F8" w:rsidRPr="008A46A1" w:rsidRDefault="00F264F8" w:rsidP="004C16F4">
      <w:pPr>
        <w:pStyle w:val="Sraopastraipa"/>
        <w:numPr>
          <w:ilvl w:val="0"/>
          <w:numId w:val="6"/>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Are there any universal principles one should be aware of while drafting an evaluation report (the view of contracting authorities and evaluators)?</w:t>
      </w:r>
    </w:p>
    <w:p w14:paraId="1B983AE4" w14:textId="77777777" w:rsidR="001B5561" w:rsidRPr="008A46A1" w:rsidRDefault="001B5561" w:rsidP="001B5561">
      <w:pPr>
        <w:pStyle w:val="Sraopastraipa"/>
        <w:numPr>
          <w:ilvl w:val="0"/>
          <w:numId w:val="6"/>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criteria determine the quality and clarity of an evaluation report?</w:t>
      </w:r>
    </w:p>
    <w:p w14:paraId="4DD6FEBA" w14:textId="77777777" w:rsidR="00F264F8" w:rsidRPr="008A46A1" w:rsidRDefault="00F264F8" w:rsidP="004C16F4">
      <w:pPr>
        <w:pStyle w:val="Sraopastraipa"/>
        <w:numPr>
          <w:ilvl w:val="0"/>
          <w:numId w:val="6"/>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 xml:space="preserve">How long does it take to draft an evaluation report? </w:t>
      </w:r>
    </w:p>
    <w:p w14:paraId="4BF7094D" w14:textId="77777777" w:rsidR="00F264F8" w:rsidRPr="008A46A1" w:rsidRDefault="00F264F8" w:rsidP="004C16F4">
      <w:pPr>
        <w:pStyle w:val="Sraopastraipa"/>
        <w:numPr>
          <w:ilvl w:val="0"/>
          <w:numId w:val="6"/>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to manage the scope of a report? How to properly present information and visualise data?</w:t>
      </w:r>
    </w:p>
    <w:p w14:paraId="5F2C9FBE" w14:textId="77777777" w:rsidR="00F264F8" w:rsidRPr="008A46A1" w:rsidRDefault="00F264F8" w:rsidP="004C16F4">
      <w:pPr>
        <w:pStyle w:val="Sraopastraipa"/>
        <w:numPr>
          <w:ilvl w:val="0"/>
          <w:numId w:val="6"/>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to formulate good evaluation conclusions and recommendations?</w:t>
      </w:r>
    </w:p>
    <w:p w14:paraId="4613695D" w14:textId="5B8ECC62" w:rsidR="000F788B" w:rsidRPr="008A46A1" w:rsidRDefault="001B5561" w:rsidP="004C16F4">
      <w:pPr>
        <w:pStyle w:val="Sraopastraipa"/>
        <w:numPr>
          <w:ilvl w:val="0"/>
          <w:numId w:val="6"/>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 xml:space="preserve">How can </w:t>
      </w:r>
      <w:r w:rsidR="00F264F8" w:rsidRPr="008A46A1">
        <w:rPr>
          <w:rFonts w:ascii="Cambria" w:eastAsia="Times New Roman" w:hAnsi="Cambria" w:cs="Times New Roman"/>
          <w:szCs w:val="24"/>
        </w:rPr>
        <w:t>the quality of evaluation reports</w:t>
      </w:r>
      <w:r w:rsidRPr="008A46A1">
        <w:rPr>
          <w:rFonts w:ascii="Cambria" w:eastAsia="Times New Roman" w:hAnsi="Cambria" w:cs="Times New Roman"/>
          <w:szCs w:val="24"/>
        </w:rPr>
        <w:t xml:space="preserve"> be</w:t>
      </w:r>
      <w:r w:rsidR="00F264F8" w:rsidRPr="008A46A1">
        <w:rPr>
          <w:rFonts w:ascii="Cambria" w:eastAsia="Times New Roman" w:hAnsi="Cambria" w:cs="Times New Roman"/>
          <w:szCs w:val="24"/>
        </w:rPr>
        <w:t xml:space="preserve"> assessed? </w:t>
      </w:r>
      <w:r w:rsidRPr="008A46A1">
        <w:rPr>
          <w:rFonts w:ascii="Cambria" w:eastAsia="Times New Roman" w:hAnsi="Cambria" w:cs="Times New Roman"/>
          <w:szCs w:val="24"/>
        </w:rPr>
        <w:t xml:space="preserve">What are (if any) the results </w:t>
      </w:r>
      <w:r w:rsidR="00F264F8" w:rsidRPr="008A46A1">
        <w:rPr>
          <w:rFonts w:ascii="Cambria" w:eastAsia="Times New Roman" w:hAnsi="Cambria" w:cs="Times New Roman"/>
          <w:szCs w:val="24"/>
        </w:rPr>
        <w:t>meta-evaluations</w:t>
      </w:r>
      <w:r w:rsidRPr="008A46A1">
        <w:rPr>
          <w:rFonts w:ascii="Cambria" w:eastAsia="Times New Roman" w:hAnsi="Cambria" w:cs="Times New Roman"/>
          <w:szCs w:val="24"/>
        </w:rPr>
        <w:t xml:space="preserve"> on the quality of evaluation findings?</w:t>
      </w:r>
    </w:p>
    <w:p w14:paraId="71BDF19E" w14:textId="77777777" w:rsidR="000F788B" w:rsidRPr="008A46A1" w:rsidRDefault="000F788B" w:rsidP="00B51A0F">
      <w:pPr>
        <w:spacing w:after="0" w:line="240" w:lineRule="auto"/>
        <w:jc w:val="both"/>
        <w:rPr>
          <w:rFonts w:ascii="Cambria" w:eastAsia="Times New Roman" w:hAnsi="Cambria" w:cs="Times New Roman"/>
          <w:szCs w:val="24"/>
        </w:rPr>
      </w:pPr>
    </w:p>
    <w:p w14:paraId="76EDAA89" w14:textId="252E0C60" w:rsidR="00B51A0F" w:rsidRPr="008A46A1" w:rsidRDefault="00B51A0F" w:rsidP="00B51A0F">
      <w:pPr>
        <w:spacing w:after="0" w:line="240" w:lineRule="auto"/>
        <w:jc w:val="both"/>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t>Papers expected in the session:</w:t>
      </w:r>
    </w:p>
    <w:p w14:paraId="67EC7FBF" w14:textId="77777777" w:rsidR="00B51A0F" w:rsidRPr="008A46A1" w:rsidRDefault="00B51A0F" w:rsidP="00B51A0F">
      <w:pPr>
        <w:spacing w:after="0" w:line="240" w:lineRule="auto"/>
        <w:jc w:val="both"/>
        <w:rPr>
          <w:rFonts w:ascii="Cambria" w:eastAsia="Times New Roman" w:hAnsi="Cambria" w:cs="Times New Roman"/>
          <w:szCs w:val="24"/>
        </w:rPr>
      </w:pPr>
    </w:p>
    <w:p w14:paraId="03F42518" w14:textId="0E0B5EE3" w:rsidR="00F264F8" w:rsidRPr="008A46A1" w:rsidRDefault="00F264F8" w:rsidP="004C16F4">
      <w:pPr>
        <w:pStyle w:val="Sraopastraipa"/>
        <w:numPr>
          <w:ilvl w:val="0"/>
          <w:numId w:val="7"/>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challenges and benefits of evidence-based policy-making and different instruments to generate evidence (evaluation, performance audit, regulatory impact assessments, functional reviews, etc.).</w:t>
      </w:r>
    </w:p>
    <w:p w14:paraId="500D9B8D" w14:textId="68E75742" w:rsidR="00F264F8" w:rsidRPr="008A46A1" w:rsidRDefault="00F264F8" w:rsidP="004C16F4">
      <w:pPr>
        <w:pStyle w:val="Sraopastraipa"/>
        <w:numPr>
          <w:ilvl w:val="0"/>
          <w:numId w:val="7"/>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organisation of the evaluation process, drafting of evaluation reports and dissemination of evaluation results in different national and international organisations (exchange of experiences).</w:t>
      </w:r>
    </w:p>
    <w:p w14:paraId="2A4522BF" w14:textId="258B37C5" w:rsidR="000F788B" w:rsidRPr="008A46A1" w:rsidRDefault="00F264F8" w:rsidP="004C16F4">
      <w:pPr>
        <w:pStyle w:val="Sraopastraipa"/>
        <w:numPr>
          <w:ilvl w:val="0"/>
          <w:numId w:val="7"/>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Practical papers on challenges in drafting evaluation reports and ways to ensure the quality of evaluation reports.</w:t>
      </w:r>
    </w:p>
    <w:p w14:paraId="28BC36A2" w14:textId="77777777" w:rsidR="00B51A0F" w:rsidRPr="008A46A1" w:rsidRDefault="00B51A0F" w:rsidP="00B51A0F">
      <w:pPr>
        <w:spacing w:after="0" w:line="240" w:lineRule="auto"/>
        <w:jc w:val="both"/>
        <w:rPr>
          <w:rFonts w:ascii="Cambria" w:eastAsia="Times New Roman" w:hAnsi="Cambria" w:cs="Times New Roman"/>
          <w:szCs w:val="24"/>
        </w:rPr>
      </w:pPr>
    </w:p>
    <w:p w14:paraId="3D522B5F" w14:textId="77777777" w:rsidR="00613A0F" w:rsidRPr="008A46A1" w:rsidRDefault="00613A0F">
      <w:pPr>
        <w:rPr>
          <w:rFonts w:ascii="Cambria" w:hAnsi="Cambria"/>
          <w:b/>
          <w:sz w:val="32"/>
          <w:szCs w:val="32"/>
        </w:rPr>
      </w:pPr>
      <w:r w:rsidRPr="008A46A1">
        <w:rPr>
          <w:rFonts w:ascii="Cambria" w:hAnsi="Cambria"/>
          <w:b/>
          <w:sz w:val="32"/>
          <w:szCs w:val="32"/>
        </w:rPr>
        <w:br w:type="page"/>
      </w:r>
    </w:p>
    <w:p w14:paraId="6EDFB71D" w14:textId="3E4A23F4" w:rsidR="000F788B" w:rsidRPr="008A46A1" w:rsidRDefault="000F788B" w:rsidP="000F788B">
      <w:pPr>
        <w:shd w:val="clear" w:color="auto" w:fill="A8D08D" w:themeFill="accent6" w:themeFillTint="99"/>
        <w:spacing w:after="0" w:line="240" w:lineRule="auto"/>
        <w:jc w:val="center"/>
        <w:rPr>
          <w:rFonts w:ascii="Cambria" w:hAnsi="Cambria"/>
          <w:b/>
          <w:sz w:val="32"/>
          <w:szCs w:val="32"/>
        </w:rPr>
      </w:pPr>
      <w:r w:rsidRPr="008A46A1">
        <w:rPr>
          <w:rFonts w:ascii="Cambria" w:hAnsi="Cambria"/>
          <w:b/>
          <w:sz w:val="32"/>
          <w:szCs w:val="32"/>
        </w:rPr>
        <w:lastRenderedPageBreak/>
        <w:t xml:space="preserve">PARALLEL SESSIONS </w:t>
      </w:r>
      <w:r w:rsidRPr="008A46A1">
        <w:rPr>
          <w:rFonts w:ascii="Cambria" w:hAnsi="Cambria"/>
          <w:b/>
          <w:sz w:val="32"/>
          <w:szCs w:val="32"/>
        </w:rPr>
        <w:br/>
        <w:t>“Evaluation findings and impact in different policy areas”</w:t>
      </w:r>
    </w:p>
    <w:p w14:paraId="1780CA86" w14:textId="77777777" w:rsidR="000F788B" w:rsidRPr="008A46A1" w:rsidRDefault="000F788B" w:rsidP="00D427ED">
      <w:pPr>
        <w:spacing w:after="0" w:line="240" w:lineRule="auto"/>
        <w:jc w:val="both"/>
        <w:rPr>
          <w:rFonts w:ascii="Cambria" w:eastAsia="Times New Roman" w:hAnsi="Cambria" w:cs="Times New Roman"/>
          <w:szCs w:val="24"/>
        </w:rPr>
      </w:pPr>
    </w:p>
    <w:p w14:paraId="787C54D3" w14:textId="6041DDEF" w:rsidR="00F264F8" w:rsidRPr="008A46A1" w:rsidRDefault="00F264F8" w:rsidP="00D427ED">
      <w:p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Parallel sessions are aimed at presenting evaluation findings and their impact in specific policies. Papers based on real examples of evaluations and systematic reviews that address questions of evaluation findings and their impact in different policies are expected to contribute to the discussions on internal and external factors that influence evaluation use and impact. Papers based on the results of single case evaluations or systematic reviews not only in the field of EU-funded investments, but also other policies are expected.</w:t>
      </w:r>
    </w:p>
    <w:p w14:paraId="046D6CC5" w14:textId="77777777" w:rsidR="000F788B" w:rsidRPr="008A46A1" w:rsidRDefault="000F788B" w:rsidP="00D427ED">
      <w:pPr>
        <w:spacing w:after="0" w:line="240" w:lineRule="auto"/>
        <w:jc w:val="both"/>
        <w:rPr>
          <w:rFonts w:ascii="Cambria" w:eastAsia="Times New Roman" w:hAnsi="Cambria" w:cs="Times New Roman"/>
          <w:szCs w:val="24"/>
        </w:rPr>
      </w:pPr>
    </w:p>
    <w:p w14:paraId="222ADB42" w14:textId="0E89F7B0" w:rsidR="00F264F8" w:rsidRPr="008A46A1" w:rsidRDefault="00F264F8" w:rsidP="00D427ED">
      <w:pPr>
        <w:spacing w:after="0" w:line="240" w:lineRule="auto"/>
        <w:jc w:val="both"/>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t>The policy areas of interest (topics of parallel sessions):</w:t>
      </w:r>
    </w:p>
    <w:p w14:paraId="612A348A" w14:textId="77777777" w:rsidR="00F264F8" w:rsidRPr="008A46A1" w:rsidRDefault="00F264F8" w:rsidP="00D427ED">
      <w:pPr>
        <w:spacing w:after="0" w:line="240" w:lineRule="auto"/>
        <w:jc w:val="both"/>
        <w:rPr>
          <w:rFonts w:ascii="Cambria" w:eastAsia="Times New Roman" w:hAnsi="Cambria" w:cs="Times New Roman"/>
          <w:szCs w:val="24"/>
        </w:rPr>
      </w:pPr>
    </w:p>
    <w:p w14:paraId="2417252C" w14:textId="69AF3E02" w:rsidR="000F788B" w:rsidRPr="008A46A1" w:rsidRDefault="00F264F8" w:rsidP="004C16F4">
      <w:pPr>
        <w:pStyle w:val="Sraopastraipa"/>
        <w:numPr>
          <w:ilvl w:val="0"/>
          <w:numId w:val="10"/>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I</w:t>
      </w:r>
      <w:r w:rsidR="000F788B" w:rsidRPr="008A46A1">
        <w:rPr>
          <w:rFonts w:ascii="Cambria" w:eastAsia="Times New Roman" w:hAnsi="Cambria" w:cs="Times New Roman"/>
          <w:szCs w:val="24"/>
        </w:rPr>
        <w:t>nvestment in people</w:t>
      </w:r>
      <w:r w:rsidR="00A45D25" w:rsidRPr="008A46A1">
        <w:rPr>
          <w:rFonts w:ascii="Cambria" w:eastAsia="Times New Roman" w:hAnsi="Cambria" w:cs="Times New Roman"/>
          <w:szCs w:val="24"/>
        </w:rPr>
        <w:t>.</w:t>
      </w:r>
    </w:p>
    <w:p w14:paraId="26F9D02B" w14:textId="55B73431" w:rsidR="000F788B" w:rsidRPr="008A46A1" w:rsidRDefault="00F264F8" w:rsidP="004C16F4">
      <w:pPr>
        <w:pStyle w:val="Sraopastraipa"/>
        <w:numPr>
          <w:ilvl w:val="0"/>
          <w:numId w:val="10"/>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I</w:t>
      </w:r>
      <w:r w:rsidR="000F788B" w:rsidRPr="008A46A1">
        <w:rPr>
          <w:rFonts w:ascii="Cambria" w:eastAsia="Times New Roman" w:hAnsi="Cambria" w:cs="Times New Roman"/>
          <w:szCs w:val="24"/>
        </w:rPr>
        <w:t>nvestment in business development</w:t>
      </w:r>
      <w:r w:rsidRPr="008A46A1">
        <w:rPr>
          <w:rFonts w:ascii="Cambria" w:eastAsia="Times New Roman" w:hAnsi="Cambria" w:cs="Times New Roman"/>
          <w:szCs w:val="24"/>
        </w:rPr>
        <w:t>.</w:t>
      </w:r>
    </w:p>
    <w:p w14:paraId="37E8A108" w14:textId="2E23D4E8" w:rsidR="000F788B" w:rsidRPr="008A46A1" w:rsidRDefault="00F264F8" w:rsidP="004C16F4">
      <w:pPr>
        <w:pStyle w:val="Sraopastraipa"/>
        <w:numPr>
          <w:ilvl w:val="0"/>
          <w:numId w:val="10"/>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I</w:t>
      </w:r>
      <w:r w:rsidR="000F788B" w:rsidRPr="008A46A1">
        <w:rPr>
          <w:rFonts w:ascii="Cambria" w:eastAsia="Times New Roman" w:hAnsi="Cambria" w:cs="Times New Roman"/>
          <w:szCs w:val="24"/>
        </w:rPr>
        <w:t xml:space="preserve">nvestment </w:t>
      </w:r>
      <w:r w:rsidR="00D85B57" w:rsidRPr="008A46A1">
        <w:rPr>
          <w:rFonts w:ascii="Cambria" w:eastAsia="Times New Roman" w:hAnsi="Cambria" w:cs="Times New Roman"/>
          <w:szCs w:val="24"/>
        </w:rPr>
        <w:t xml:space="preserve">social and economic </w:t>
      </w:r>
      <w:r w:rsidR="000F788B" w:rsidRPr="008A46A1">
        <w:rPr>
          <w:rFonts w:ascii="Cambria" w:eastAsia="Times New Roman" w:hAnsi="Cambria" w:cs="Times New Roman"/>
          <w:szCs w:val="24"/>
        </w:rPr>
        <w:t>infrastructure</w:t>
      </w:r>
      <w:r w:rsidRPr="008A46A1">
        <w:rPr>
          <w:rFonts w:ascii="Cambria" w:eastAsia="Times New Roman" w:hAnsi="Cambria" w:cs="Times New Roman"/>
          <w:szCs w:val="24"/>
        </w:rPr>
        <w:t>.</w:t>
      </w:r>
    </w:p>
    <w:p w14:paraId="02EAB14A" w14:textId="31E27337" w:rsidR="00A45D25" w:rsidRPr="008A46A1" w:rsidRDefault="00A45D25" w:rsidP="004C16F4">
      <w:pPr>
        <w:pStyle w:val="Sraopastraipa"/>
        <w:numPr>
          <w:ilvl w:val="0"/>
          <w:numId w:val="10"/>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 xml:space="preserve">Investment in </w:t>
      </w:r>
      <w:r w:rsidR="008A46A1">
        <w:rPr>
          <w:rFonts w:ascii="Cambria" w:eastAsia="Times New Roman" w:hAnsi="Cambria" w:cs="Times New Roman"/>
          <w:szCs w:val="24"/>
        </w:rPr>
        <w:t>i</w:t>
      </w:r>
      <w:r w:rsidRPr="008A46A1">
        <w:rPr>
          <w:rFonts w:ascii="Cambria" w:eastAsia="Times New Roman" w:hAnsi="Cambria" w:cs="Times New Roman"/>
          <w:szCs w:val="24"/>
        </w:rPr>
        <w:t>nstitutional strengthening and administrative capacity building.</w:t>
      </w:r>
    </w:p>
    <w:p w14:paraId="72768F70" w14:textId="77777777" w:rsidR="000F788B" w:rsidRPr="008A46A1" w:rsidRDefault="000F788B" w:rsidP="00D427ED">
      <w:pPr>
        <w:spacing w:after="0" w:line="240" w:lineRule="auto"/>
        <w:jc w:val="both"/>
        <w:rPr>
          <w:rFonts w:ascii="Cambria" w:eastAsia="Times New Roman" w:hAnsi="Cambria" w:cs="Times New Roman"/>
          <w:szCs w:val="24"/>
        </w:rPr>
      </w:pPr>
    </w:p>
    <w:p w14:paraId="1ADF6B66" w14:textId="77777777" w:rsidR="000F788B" w:rsidRPr="008A46A1" w:rsidRDefault="000F788B" w:rsidP="000F788B">
      <w:pPr>
        <w:spacing w:after="0" w:line="240" w:lineRule="auto"/>
        <w:jc w:val="both"/>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t>Key questions of parallel sessions:</w:t>
      </w:r>
    </w:p>
    <w:p w14:paraId="012EADCF" w14:textId="77777777" w:rsidR="000F788B" w:rsidRPr="008A46A1" w:rsidRDefault="000F788B" w:rsidP="000F788B">
      <w:pPr>
        <w:spacing w:after="0" w:line="240" w:lineRule="auto"/>
        <w:jc w:val="both"/>
        <w:rPr>
          <w:rFonts w:ascii="Cambria" w:eastAsia="Times New Roman" w:hAnsi="Cambria" w:cs="Times New Roman"/>
          <w:b/>
          <w:szCs w:val="24"/>
        </w:rPr>
      </w:pPr>
    </w:p>
    <w:p w14:paraId="47EE22A1" w14:textId="77777777" w:rsidR="00F264F8" w:rsidRPr="008A46A1" w:rsidRDefault="00F264F8" w:rsidP="004C16F4">
      <w:pPr>
        <w:pStyle w:val="Sraopastraipa"/>
        <w:numPr>
          <w:ilvl w:val="0"/>
          <w:numId w:val="8"/>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is the evaluation evidence (results) about the effectiveness and impact of public investment in different policy areas?</w:t>
      </w:r>
    </w:p>
    <w:p w14:paraId="15B35C33" w14:textId="77777777" w:rsidR="00F264F8" w:rsidRPr="008A46A1" w:rsidRDefault="00F264F8" w:rsidP="004C16F4">
      <w:pPr>
        <w:pStyle w:val="Sraopastraipa"/>
        <w:numPr>
          <w:ilvl w:val="0"/>
          <w:numId w:val="8"/>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are the lessons learnt from the previous evaluations, if any?</w:t>
      </w:r>
    </w:p>
    <w:p w14:paraId="1CE4BE9C" w14:textId="77777777" w:rsidR="00F264F8" w:rsidRPr="008A46A1" w:rsidRDefault="00F264F8" w:rsidP="004C16F4">
      <w:pPr>
        <w:pStyle w:val="Sraopastraipa"/>
        <w:numPr>
          <w:ilvl w:val="0"/>
          <w:numId w:val="8"/>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limits the use and impact of evaluation (results)?</w:t>
      </w:r>
    </w:p>
    <w:p w14:paraId="0F1D487C" w14:textId="77777777" w:rsidR="00690A06" w:rsidRPr="008A46A1" w:rsidRDefault="00F264F8" w:rsidP="007509DC">
      <w:pPr>
        <w:pStyle w:val="Sraopastraipa"/>
        <w:numPr>
          <w:ilvl w:val="0"/>
          <w:numId w:val="8"/>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does evaluation change the process and contents of public pol</w:t>
      </w:r>
      <w:bookmarkStart w:id="0" w:name="_GoBack"/>
      <w:bookmarkEnd w:id="0"/>
      <w:r w:rsidRPr="008A46A1">
        <w:rPr>
          <w:rFonts w:ascii="Cambria" w:eastAsia="Times New Roman" w:hAnsi="Cambria" w:cs="Times New Roman"/>
          <w:szCs w:val="24"/>
        </w:rPr>
        <w:t>icies?</w:t>
      </w:r>
    </w:p>
    <w:p w14:paraId="510E16ED" w14:textId="77777777" w:rsidR="00690A06" w:rsidRPr="008A46A1" w:rsidRDefault="00F264F8" w:rsidP="007509DC">
      <w:pPr>
        <w:pStyle w:val="Sraopastraipa"/>
        <w:numPr>
          <w:ilvl w:val="0"/>
          <w:numId w:val="8"/>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 xml:space="preserve">What are the reasons for non-utilisation of evaluation results? </w:t>
      </w:r>
    </w:p>
    <w:p w14:paraId="1D371F5D" w14:textId="77777777" w:rsidR="00690A06" w:rsidRPr="008A46A1" w:rsidRDefault="00690A06" w:rsidP="00690A06">
      <w:pPr>
        <w:spacing w:after="0" w:line="240" w:lineRule="auto"/>
        <w:jc w:val="both"/>
        <w:rPr>
          <w:rFonts w:ascii="Cambria" w:eastAsia="Times New Roman" w:hAnsi="Cambria" w:cs="Times New Roman"/>
          <w:szCs w:val="24"/>
        </w:rPr>
      </w:pPr>
    </w:p>
    <w:p w14:paraId="7D5827F1" w14:textId="1FB9165B" w:rsidR="00F264F8" w:rsidRPr="008A46A1" w:rsidRDefault="00F264F8" w:rsidP="00F264F8">
      <w:pPr>
        <w:spacing w:after="0" w:line="240" w:lineRule="auto"/>
        <w:jc w:val="both"/>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t>Each individual presentation (paper) is expected to follow the proposed structure:</w:t>
      </w:r>
    </w:p>
    <w:p w14:paraId="06026EA4" w14:textId="77777777" w:rsidR="00F264F8" w:rsidRPr="008A46A1" w:rsidRDefault="00F264F8" w:rsidP="00F264F8">
      <w:pPr>
        <w:spacing w:after="0" w:line="240" w:lineRule="auto"/>
        <w:ind w:left="360"/>
        <w:jc w:val="both"/>
        <w:rPr>
          <w:rFonts w:ascii="Cambria" w:eastAsia="Times New Roman" w:hAnsi="Cambria" w:cs="Times New Roman"/>
          <w:szCs w:val="24"/>
        </w:rPr>
      </w:pPr>
    </w:p>
    <w:p w14:paraId="6019F15F" w14:textId="77777777" w:rsidR="00F264F8" w:rsidRPr="008A46A1" w:rsidRDefault="00F264F8" w:rsidP="004C16F4">
      <w:pPr>
        <w:pStyle w:val="Sraopastraipa"/>
        <w:numPr>
          <w:ilvl w:val="0"/>
          <w:numId w:val="1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were the aim, object and purpose of the evaluation?</w:t>
      </w:r>
    </w:p>
    <w:p w14:paraId="5E4DADC4" w14:textId="77777777" w:rsidR="00F264F8" w:rsidRPr="008A46A1" w:rsidRDefault="00F264F8" w:rsidP="004C16F4">
      <w:pPr>
        <w:pStyle w:val="Sraopastraipa"/>
        <w:numPr>
          <w:ilvl w:val="0"/>
          <w:numId w:val="1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does the evaluation differ from previous evaluations conducted in this field?</w:t>
      </w:r>
    </w:p>
    <w:p w14:paraId="65101364" w14:textId="77777777" w:rsidR="00F264F8" w:rsidRPr="008A46A1" w:rsidRDefault="00F264F8" w:rsidP="004C16F4">
      <w:pPr>
        <w:pStyle w:val="Sraopastraipa"/>
        <w:numPr>
          <w:ilvl w:val="0"/>
          <w:numId w:val="1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methods were used for the evaluation? What determined the choice of methods?</w:t>
      </w:r>
    </w:p>
    <w:p w14:paraId="34C4BF57" w14:textId="77777777" w:rsidR="00F264F8" w:rsidRPr="008A46A1" w:rsidRDefault="00F264F8" w:rsidP="004C16F4">
      <w:pPr>
        <w:pStyle w:val="Sraopastraipa"/>
        <w:numPr>
          <w:ilvl w:val="0"/>
          <w:numId w:val="1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data were used for the evaluation?</w:t>
      </w:r>
    </w:p>
    <w:p w14:paraId="7AED488A" w14:textId="77777777" w:rsidR="00F264F8" w:rsidRPr="008A46A1" w:rsidRDefault="00F264F8" w:rsidP="004C16F4">
      <w:pPr>
        <w:pStyle w:val="Sraopastraipa"/>
        <w:numPr>
          <w:ilvl w:val="0"/>
          <w:numId w:val="1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How was the evaluation process organised? Were decision-makers and other stakeholders involved in the evaluation process? If so, how? What were the benefits of their involvement?</w:t>
      </w:r>
    </w:p>
    <w:p w14:paraId="7C04D176" w14:textId="77777777" w:rsidR="00F264F8" w:rsidRPr="008A46A1" w:rsidRDefault="00F264F8" w:rsidP="004C16F4">
      <w:pPr>
        <w:pStyle w:val="Sraopastraipa"/>
        <w:numPr>
          <w:ilvl w:val="0"/>
          <w:numId w:val="1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are the main evaluation findings and their relevance?</w:t>
      </w:r>
    </w:p>
    <w:p w14:paraId="16ACFFBB" w14:textId="5FE49B78" w:rsidR="00F264F8" w:rsidRPr="008A46A1" w:rsidRDefault="00F264F8" w:rsidP="004C16F4">
      <w:pPr>
        <w:pStyle w:val="Sraopastraipa"/>
        <w:numPr>
          <w:ilvl w:val="0"/>
          <w:numId w:val="11"/>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What are the use, external validity and (expected) impact of the evaluation findings?</w:t>
      </w:r>
    </w:p>
    <w:p w14:paraId="5089D2A4" w14:textId="77777777" w:rsidR="000F788B" w:rsidRPr="008A46A1" w:rsidRDefault="000F788B" w:rsidP="00D427ED">
      <w:pPr>
        <w:spacing w:after="0" w:line="240" w:lineRule="auto"/>
        <w:jc w:val="both"/>
        <w:rPr>
          <w:rFonts w:ascii="Cambria" w:eastAsia="Times New Roman" w:hAnsi="Cambria" w:cs="Times New Roman"/>
          <w:szCs w:val="24"/>
        </w:rPr>
      </w:pPr>
    </w:p>
    <w:p w14:paraId="4502C84B" w14:textId="77777777" w:rsidR="000F788B" w:rsidRPr="008A46A1" w:rsidRDefault="000F788B" w:rsidP="000F788B">
      <w:pPr>
        <w:spacing w:after="0" w:line="240" w:lineRule="auto"/>
        <w:jc w:val="both"/>
        <w:rPr>
          <w:rFonts w:ascii="Cambria" w:eastAsia="Times New Roman" w:hAnsi="Cambria" w:cs="Times New Roman"/>
          <w:b/>
          <w:color w:val="538135" w:themeColor="accent6" w:themeShade="BF"/>
          <w:szCs w:val="24"/>
        </w:rPr>
      </w:pPr>
      <w:r w:rsidRPr="008A46A1">
        <w:rPr>
          <w:rFonts w:ascii="Cambria" w:eastAsia="Times New Roman" w:hAnsi="Cambria" w:cs="Times New Roman"/>
          <w:b/>
          <w:color w:val="538135" w:themeColor="accent6" w:themeShade="BF"/>
          <w:szCs w:val="24"/>
        </w:rPr>
        <w:t>Papers expected in the session:</w:t>
      </w:r>
    </w:p>
    <w:p w14:paraId="413EACBD" w14:textId="77777777" w:rsidR="00B51A0F" w:rsidRPr="008A46A1" w:rsidRDefault="00B51A0F" w:rsidP="00D427ED">
      <w:pPr>
        <w:spacing w:after="0" w:line="240" w:lineRule="auto"/>
        <w:jc w:val="both"/>
        <w:rPr>
          <w:rFonts w:ascii="Cambria" w:eastAsia="Times New Roman" w:hAnsi="Cambria" w:cs="Times New Roman"/>
          <w:szCs w:val="24"/>
        </w:rPr>
      </w:pPr>
    </w:p>
    <w:p w14:paraId="72E9FD6C" w14:textId="1EFBEBD3" w:rsidR="00F264F8" w:rsidRPr="008A46A1" w:rsidRDefault="00F264F8" w:rsidP="006D419A">
      <w:pPr>
        <w:pStyle w:val="Sraopastraipa"/>
        <w:numPr>
          <w:ilvl w:val="0"/>
          <w:numId w:val="9"/>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evaluation findings and their impact on different policy areas</w:t>
      </w:r>
      <w:r w:rsidR="00690A06" w:rsidRPr="008A46A1">
        <w:rPr>
          <w:rFonts w:ascii="Cambria" w:eastAsia="Times New Roman" w:hAnsi="Cambria" w:cs="Times New Roman"/>
          <w:szCs w:val="24"/>
        </w:rPr>
        <w:t xml:space="preserve"> </w:t>
      </w:r>
    </w:p>
    <w:p w14:paraId="027DBD1E" w14:textId="11FCC460" w:rsidR="00F264F8" w:rsidRPr="008A46A1" w:rsidRDefault="00F264F8" w:rsidP="004C16F4">
      <w:pPr>
        <w:pStyle w:val="Sraopastraipa"/>
        <w:numPr>
          <w:ilvl w:val="0"/>
          <w:numId w:val="9"/>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results and use of systematic reviews.</w:t>
      </w:r>
    </w:p>
    <w:p w14:paraId="47D83CC4" w14:textId="29065CEF" w:rsidR="00F264F8" w:rsidRPr="008A46A1" w:rsidRDefault="00F264F8" w:rsidP="004C16F4">
      <w:pPr>
        <w:pStyle w:val="Sraopastraipa"/>
        <w:numPr>
          <w:ilvl w:val="0"/>
          <w:numId w:val="9"/>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the quality and gaps of evaluation evidence in different policy areas.</w:t>
      </w:r>
    </w:p>
    <w:p w14:paraId="7D17D1FD" w14:textId="4192C728" w:rsidR="00B51A0F" w:rsidRPr="008A46A1" w:rsidRDefault="00F264F8" w:rsidP="004C16F4">
      <w:pPr>
        <w:pStyle w:val="Sraopastraipa"/>
        <w:numPr>
          <w:ilvl w:val="0"/>
          <w:numId w:val="9"/>
        </w:numPr>
        <w:spacing w:after="0" w:line="240" w:lineRule="auto"/>
        <w:jc w:val="both"/>
        <w:rPr>
          <w:rFonts w:ascii="Cambria" w:eastAsia="Times New Roman" w:hAnsi="Cambria" w:cs="Times New Roman"/>
          <w:szCs w:val="24"/>
        </w:rPr>
      </w:pPr>
      <w:r w:rsidRPr="008A46A1">
        <w:rPr>
          <w:rFonts w:ascii="Cambria" w:eastAsia="Times New Roman" w:hAnsi="Cambria" w:cs="Times New Roman"/>
          <w:szCs w:val="24"/>
        </w:rPr>
        <w:t>Papers on the results and impact of both individual evaluations and systematic reviews in the field of EU-funded investment</w:t>
      </w:r>
      <w:r w:rsidR="00690A06" w:rsidRPr="008A46A1">
        <w:rPr>
          <w:rFonts w:ascii="Cambria" w:eastAsia="Times New Roman" w:hAnsi="Cambria" w:cs="Times New Roman"/>
          <w:szCs w:val="24"/>
        </w:rPr>
        <w:t xml:space="preserve"> (Cohesion policy)</w:t>
      </w:r>
      <w:r w:rsidRPr="008A46A1">
        <w:rPr>
          <w:rFonts w:ascii="Cambria" w:eastAsia="Times New Roman" w:hAnsi="Cambria" w:cs="Times New Roman"/>
          <w:szCs w:val="24"/>
        </w:rPr>
        <w:t xml:space="preserve"> and other policy areas/ investment programmes.</w:t>
      </w:r>
    </w:p>
    <w:sectPr w:rsidR="00B51A0F" w:rsidRPr="008A46A1" w:rsidSect="00613A0F">
      <w:footerReference w:type="default" r:id="rId13"/>
      <w:pgSz w:w="11906" w:h="16838"/>
      <w:pgMar w:top="1134" w:right="1134"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3FDB6" w14:textId="77777777" w:rsidR="002F04D2" w:rsidRDefault="002F04D2" w:rsidP="00374081">
      <w:pPr>
        <w:spacing w:after="0" w:line="240" w:lineRule="auto"/>
      </w:pPr>
      <w:r>
        <w:separator/>
      </w:r>
    </w:p>
  </w:endnote>
  <w:endnote w:type="continuationSeparator" w:id="0">
    <w:p w14:paraId="08BE77FA" w14:textId="77777777" w:rsidR="002F04D2" w:rsidRDefault="002F04D2" w:rsidP="0037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4D337" w14:textId="77777777" w:rsidR="00B51A0F" w:rsidRPr="00F006B9" w:rsidRDefault="00B51A0F" w:rsidP="00F006B9">
    <w:pPr>
      <w:pStyle w:val="Porat"/>
      <w:jc w:val="right"/>
    </w:pPr>
    <w:r>
      <w:fldChar w:fldCharType="begin"/>
    </w:r>
    <w:r>
      <w:instrText xml:space="preserve"> PAGE   \* MERGEFORMAT </w:instrText>
    </w:r>
    <w:r>
      <w:fldChar w:fldCharType="separate"/>
    </w:r>
    <w:r w:rsidR="008A46A1">
      <w:rPr>
        <w:noProof/>
      </w:rPr>
      <w:t>6</w:t>
    </w:r>
    <w:r>
      <w:fldChar w:fldCharType="end"/>
    </w:r>
    <w:r>
      <w:t>/</w:t>
    </w:r>
    <w:fldSimple w:instr=" NUMPAGES   \* MERGEFORMAT ">
      <w:r w:rsidR="008A46A1">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7E233" w14:textId="77777777" w:rsidR="002F04D2" w:rsidRDefault="002F04D2" w:rsidP="00374081">
      <w:pPr>
        <w:spacing w:after="0" w:line="240" w:lineRule="auto"/>
      </w:pPr>
      <w:r>
        <w:separator/>
      </w:r>
    </w:p>
  </w:footnote>
  <w:footnote w:type="continuationSeparator" w:id="0">
    <w:p w14:paraId="630ACEF3" w14:textId="77777777" w:rsidR="002F04D2" w:rsidRDefault="002F04D2" w:rsidP="0037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04ED"/>
    <w:multiLevelType w:val="hybridMultilevel"/>
    <w:tmpl w:val="6ACC972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FB71182"/>
    <w:multiLevelType w:val="hybridMultilevel"/>
    <w:tmpl w:val="B418B214"/>
    <w:lvl w:ilvl="0" w:tplc="0427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264612C2"/>
    <w:multiLevelType w:val="hybridMultilevel"/>
    <w:tmpl w:val="7E5617E4"/>
    <w:lvl w:ilvl="0" w:tplc="04270005">
      <w:start w:val="1"/>
      <w:numFmt w:val="bullet"/>
      <w:lvlText w:val=""/>
      <w:lvlJc w:val="left"/>
      <w:pPr>
        <w:ind w:left="720" w:hanging="360"/>
      </w:pPr>
      <w:rPr>
        <w:rFonts w:ascii="Wingdings" w:hAnsi="Wingding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8D652D9"/>
    <w:multiLevelType w:val="hybridMultilevel"/>
    <w:tmpl w:val="23F83D9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3EB56974"/>
    <w:multiLevelType w:val="hybridMultilevel"/>
    <w:tmpl w:val="AE347C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0B479AB"/>
    <w:multiLevelType w:val="hybridMultilevel"/>
    <w:tmpl w:val="EE9C96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2C67AA2"/>
    <w:multiLevelType w:val="hybridMultilevel"/>
    <w:tmpl w:val="EE9C96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B7E5AEB"/>
    <w:multiLevelType w:val="hybridMultilevel"/>
    <w:tmpl w:val="77AEE01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4A62253"/>
    <w:multiLevelType w:val="hybridMultilevel"/>
    <w:tmpl w:val="29AC105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550D2884"/>
    <w:multiLevelType w:val="hybridMultilevel"/>
    <w:tmpl w:val="1590A6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87C380F"/>
    <w:multiLevelType w:val="hybridMultilevel"/>
    <w:tmpl w:val="B76655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EEB0DEE"/>
    <w:multiLevelType w:val="hybridMultilevel"/>
    <w:tmpl w:val="2B3C1CC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275359B"/>
    <w:multiLevelType w:val="hybridMultilevel"/>
    <w:tmpl w:val="70FC0F1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7DFC1133"/>
    <w:multiLevelType w:val="hybridMultilevel"/>
    <w:tmpl w:val="EE9C96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3"/>
  </w:num>
  <w:num w:numId="5">
    <w:abstractNumId w:val="13"/>
  </w:num>
  <w:num w:numId="6">
    <w:abstractNumId w:val="6"/>
  </w:num>
  <w:num w:numId="7">
    <w:abstractNumId w:val="11"/>
  </w:num>
  <w:num w:numId="8">
    <w:abstractNumId w:val="5"/>
  </w:num>
  <w:num w:numId="9">
    <w:abstractNumId w:val="7"/>
  </w:num>
  <w:num w:numId="10">
    <w:abstractNumId w:val="0"/>
  </w:num>
  <w:num w:numId="11">
    <w:abstractNumId w:val="2"/>
  </w:num>
  <w:num w:numId="12">
    <w:abstractNumId w:val="10"/>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F2"/>
    <w:rsid w:val="00016D81"/>
    <w:rsid w:val="00017F8D"/>
    <w:rsid w:val="00021D50"/>
    <w:rsid w:val="00033C09"/>
    <w:rsid w:val="0003421B"/>
    <w:rsid w:val="00045618"/>
    <w:rsid w:val="000458DD"/>
    <w:rsid w:val="00046FFB"/>
    <w:rsid w:val="00047971"/>
    <w:rsid w:val="00057C7B"/>
    <w:rsid w:val="000607FC"/>
    <w:rsid w:val="000642E6"/>
    <w:rsid w:val="00065BA5"/>
    <w:rsid w:val="0007317C"/>
    <w:rsid w:val="000742EB"/>
    <w:rsid w:val="00081DEC"/>
    <w:rsid w:val="0008708B"/>
    <w:rsid w:val="000A0ED5"/>
    <w:rsid w:val="000A2BF2"/>
    <w:rsid w:val="000E375A"/>
    <w:rsid w:val="000F0DCE"/>
    <w:rsid w:val="000F2A5B"/>
    <w:rsid w:val="000F788B"/>
    <w:rsid w:val="00100281"/>
    <w:rsid w:val="001144C5"/>
    <w:rsid w:val="00122567"/>
    <w:rsid w:val="00130116"/>
    <w:rsid w:val="00141CD8"/>
    <w:rsid w:val="00147D5A"/>
    <w:rsid w:val="0015031B"/>
    <w:rsid w:val="00171125"/>
    <w:rsid w:val="00172779"/>
    <w:rsid w:val="00174E89"/>
    <w:rsid w:val="001844A6"/>
    <w:rsid w:val="00191F51"/>
    <w:rsid w:val="001A6999"/>
    <w:rsid w:val="001B0CD4"/>
    <w:rsid w:val="001B5561"/>
    <w:rsid w:val="001C04DC"/>
    <w:rsid w:val="001C31C1"/>
    <w:rsid w:val="001E207E"/>
    <w:rsid w:val="001F0333"/>
    <w:rsid w:val="002066C5"/>
    <w:rsid w:val="002105C1"/>
    <w:rsid w:val="00212D77"/>
    <w:rsid w:val="00212E78"/>
    <w:rsid w:val="00212F63"/>
    <w:rsid w:val="00214F74"/>
    <w:rsid w:val="00216ED8"/>
    <w:rsid w:val="00221281"/>
    <w:rsid w:val="002220BA"/>
    <w:rsid w:val="00226D64"/>
    <w:rsid w:val="002418F9"/>
    <w:rsid w:val="00244076"/>
    <w:rsid w:val="00251D0C"/>
    <w:rsid w:val="00270E04"/>
    <w:rsid w:val="0027251E"/>
    <w:rsid w:val="00275B05"/>
    <w:rsid w:val="0028082E"/>
    <w:rsid w:val="00283559"/>
    <w:rsid w:val="002A2E19"/>
    <w:rsid w:val="002A74ED"/>
    <w:rsid w:val="002B03F6"/>
    <w:rsid w:val="002B6628"/>
    <w:rsid w:val="002C161E"/>
    <w:rsid w:val="002C30BC"/>
    <w:rsid w:val="002D3947"/>
    <w:rsid w:val="002D5094"/>
    <w:rsid w:val="002D667B"/>
    <w:rsid w:val="002E5A36"/>
    <w:rsid w:val="002F04D2"/>
    <w:rsid w:val="0030183E"/>
    <w:rsid w:val="00303F96"/>
    <w:rsid w:val="0030790B"/>
    <w:rsid w:val="003161E7"/>
    <w:rsid w:val="00323B1D"/>
    <w:rsid w:val="00326FF4"/>
    <w:rsid w:val="00333F71"/>
    <w:rsid w:val="003349C2"/>
    <w:rsid w:val="00335028"/>
    <w:rsid w:val="0033666F"/>
    <w:rsid w:val="0034303B"/>
    <w:rsid w:val="00360151"/>
    <w:rsid w:val="00361149"/>
    <w:rsid w:val="003648F9"/>
    <w:rsid w:val="00374081"/>
    <w:rsid w:val="00376589"/>
    <w:rsid w:val="003872C0"/>
    <w:rsid w:val="00394552"/>
    <w:rsid w:val="0039515F"/>
    <w:rsid w:val="00397936"/>
    <w:rsid w:val="003A078A"/>
    <w:rsid w:val="003A7519"/>
    <w:rsid w:val="003B0BD3"/>
    <w:rsid w:val="003C052C"/>
    <w:rsid w:val="003D0DF2"/>
    <w:rsid w:val="003E7BB1"/>
    <w:rsid w:val="003F2B2C"/>
    <w:rsid w:val="003F3162"/>
    <w:rsid w:val="003F3E0F"/>
    <w:rsid w:val="003F586B"/>
    <w:rsid w:val="003F72F6"/>
    <w:rsid w:val="00402689"/>
    <w:rsid w:val="0043279D"/>
    <w:rsid w:val="00450D10"/>
    <w:rsid w:val="00451D08"/>
    <w:rsid w:val="00474932"/>
    <w:rsid w:val="00481088"/>
    <w:rsid w:val="004914EE"/>
    <w:rsid w:val="004937AC"/>
    <w:rsid w:val="004978B0"/>
    <w:rsid w:val="004A7FB2"/>
    <w:rsid w:val="004B543F"/>
    <w:rsid w:val="004B6508"/>
    <w:rsid w:val="004C16F4"/>
    <w:rsid w:val="004D3692"/>
    <w:rsid w:val="004E029A"/>
    <w:rsid w:val="004E2A1C"/>
    <w:rsid w:val="004E65DE"/>
    <w:rsid w:val="004F2069"/>
    <w:rsid w:val="004F43A5"/>
    <w:rsid w:val="005222CC"/>
    <w:rsid w:val="00524A0A"/>
    <w:rsid w:val="005265A4"/>
    <w:rsid w:val="00531055"/>
    <w:rsid w:val="00532DD0"/>
    <w:rsid w:val="00540B47"/>
    <w:rsid w:val="00551F23"/>
    <w:rsid w:val="005548B9"/>
    <w:rsid w:val="005564C3"/>
    <w:rsid w:val="00556788"/>
    <w:rsid w:val="00560D03"/>
    <w:rsid w:val="00572E9E"/>
    <w:rsid w:val="00575CE5"/>
    <w:rsid w:val="005804AA"/>
    <w:rsid w:val="00583BA5"/>
    <w:rsid w:val="00596481"/>
    <w:rsid w:val="005A1614"/>
    <w:rsid w:val="005B592A"/>
    <w:rsid w:val="005C059F"/>
    <w:rsid w:val="005D094B"/>
    <w:rsid w:val="005D354A"/>
    <w:rsid w:val="005D7F53"/>
    <w:rsid w:val="005E1538"/>
    <w:rsid w:val="005E32AC"/>
    <w:rsid w:val="005F0D1B"/>
    <w:rsid w:val="00603C9F"/>
    <w:rsid w:val="00613713"/>
    <w:rsid w:val="00613A0F"/>
    <w:rsid w:val="006177BA"/>
    <w:rsid w:val="00640570"/>
    <w:rsid w:val="00641C31"/>
    <w:rsid w:val="006450CE"/>
    <w:rsid w:val="006453DA"/>
    <w:rsid w:val="00647B53"/>
    <w:rsid w:val="00670EE5"/>
    <w:rsid w:val="0067616E"/>
    <w:rsid w:val="00677A1F"/>
    <w:rsid w:val="00683D68"/>
    <w:rsid w:val="00687A36"/>
    <w:rsid w:val="00690A06"/>
    <w:rsid w:val="00693A22"/>
    <w:rsid w:val="006A34B9"/>
    <w:rsid w:val="006B4A46"/>
    <w:rsid w:val="006B7F3D"/>
    <w:rsid w:val="006D1069"/>
    <w:rsid w:val="006D4150"/>
    <w:rsid w:val="006D70A0"/>
    <w:rsid w:val="006E4539"/>
    <w:rsid w:val="006E6996"/>
    <w:rsid w:val="006F0868"/>
    <w:rsid w:val="006F2BED"/>
    <w:rsid w:val="006F648D"/>
    <w:rsid w:val="00700470"/>
    <w:rsid w:val="00707BF7"/>
    <w:rsid w:val="007100FD"/>
    <w:rsid w:val="007200B5"/>
    <w:rsid w:val="00724DC6"/>
    <w:rsid w:val="00731361"/>
    <w:rsid w:val="007327F5"/>
    <w:rsid w:val="007405AE"/>
    <w:rsid w:val="0074325B"/>
    <w:rsid w:val="0075040E"/>
    <w:rsid w:val="00754014"/>
    <w:rsid w:val="0075735E"/>
    <w:rsid w:val="00760C22"/>
    <w:rsid w:val="00763BE6"/>
    <w:rsid w:val="00764F27"/>
    <w:rsid w:val="00767F5F"/>
    <w:rsid w:val="00771F47"/>
    <w:rsid w:val="00775134"/>
    <w:rsid w:val="00780814"/>
    <w:rsid w:val="00787CBD"/>
    <w:rsid w:val="007A06C3"/>
    <w:rsid w:val="007A259E"/>
    <w:rsid w:val="007A7C37"/>
    <w:rsid w:val="007B40A1"/>
    <w:rsid w:val="007C1365"/>
    <w:rsid w:val="007C155A"/>
    <w:rsid w:val="007C1EED"/>
    <w:rsid w:val="007C4DFA"/>
    <w:rsid w:val="007D0688"/>
    <w:rsid w:val="007D6272"/>
    <w:rsid w:val="007E082F"/>
    <w:rsid w:val="007E30F9"/>
    <w:rsid w:val="007E7188"/>
    <w:rsid w:val="007E734F"/>
    <w:rsid w:val="00804AF4"/>
    <w:rsid w:val="008058AA"/>
    <w:rsid w:val="00806054"/>
    <w:rsid w:val="0080729B"/>
    <w:rsid w:val="00812A23"/>
    <w:rsid w:val="0082125E"/>
    <w:rsid w:val="00823ED1"/>
    <w:rsid w:val="00841C6E"/>
    <w:rsid w:val="008420EC"/>
    <w:rsid w:val="0085427E"/>
    <w:rsid w:val="00854E05"/>
    <w:rsid w:val="00862AB2"/>
    <w:rsid w:val="00863E98"/>
    <w:rsid w:val="0086601E"/>
    <w:rsid w:val="0086626D"/>
    <w:rsid w:val="00870DE7"/>
    <w:rsid w:val="008729FA"/>
    <w:rsid w:val="00884617"/>
    <w:rsid w:val="00886EFD"/>
    <w:rsid w:val="008915AD"/>
    <w:rsid w:val="00892A25"/>
    <w:rsid w:val="00895718"/>
    <w:rsid w:val="00897BA0"/>
    <w:rsid w:val="008A1574"/>
    <w:rsid w:val="008A46A1"/>
    <w:rsid w:val="008A6059"/>
    <w:rsid w:val="008B1C36"/>
    <w:rsid w:val="008B7146"/>
    <w:rsid w:val="008C1FF1"/>
    <w:rsid w:val="008C3295"/>
    <w:rsid w:val="008C3A4F"/>
    <w:rsid w:val="008C5DA2"/>
    <w:rsid w:val="008C7715"/>
    <w:rsid w:val="008C7C9C"/>
    <w:rsid w:val="008D4AA3"/>
    <w:rsid w:val="008D5BC9"/>
    <w:rsid w:val="008D70BB"/>
    <w:rsid w:val="008E0280"/>
    <w:rsid w:val="0090793A"/>
    <w:rsid w:val="0091117F"/>
    <w:rsid w:val="009119C4"/>
    <w:rsid w:val="00924C46"/>
    <w:rsid w:val="0093749D"/>
    <w:rsid w:val="00945442"/>
    <w:rsid w:val="00953CE9"/>
    <w:rsid w:val="00961840"/>
    <w:rsid w:val="00995D40"/>
    <w:rsid w:val="009960AC"/>
    <w:rsid w:val="0099784C"/>
    <w:rsid w:val="009A0524"/>
    <w:rsid w:val="009B63EA"/>
    <w:rsid w:val="009C2349"/>
    <w:rsid w:val="009D3A59"/>
    <w:rsid w:val="009D797D"/>
    <w:rsid w:val="009E38CF"/>
    <w:rsid w:val="009F2B31"/>
    <w:rsid w:val="00A14B9C"/>
    <w:rsid w:val="00A25668"/>
    <w:rsid w:val="00A26FDA"/>
    <w:rsid w:val="00A327E3"/>
    <w:rsid w:val="00A37A15"/>
    <w:rsid w:val="00A425F1"/>
    <w:rsid w:val="00A4266C"/>
    <w:rsid w:val="00A45D25"/>
    <w:rsid w:val="00A636A8"/>
    <w:rsid w:val="00A64835"/>
    <w:rsid w:val="00A66DF6"/>
    <w:rsid w:val="00A7429D"/>
    <w:rsid w:val="00A84DFF"/>
    <w:rsid w:val="00A87760"/>
    <w:rsid w:val="00A92C1F"/>
    <w:rsid w:val="00A95ACE"/>
    <w:rsid w:val="00AA4533"/>
    <w:rsid w:val="00AA5B1F"/>
    <w:rsid w:val="00AA7272"/>
    <w:rsid w:val="00AB1023"/>
    <w:rsid w:val="00AB6C02"/>
    <w:rsid w:val="00AB7C95"/>
    <w:rsid w:val="00AC7ECB"/>
    <w:rsid w:val="00AD29C7"/>
    <w:rsid w:val="00AD50DC"/>
    <w:rsid w:val="00AD5EE8"/>
    <w:rsid w:val="00AF6388"/>
    <w:rsid w:val="00B03E45"/>
    <w:rsid w:val="00B0423F"/>
    <w:rsid w:val="00B22420"/>
    <w:rsid w:val="00B23952"/>
    <w:rsid w:val="00B34CEF"/>
    <w:rsid w:val="00B45BF5"/>
    <w:rsid w:val="00B51A0F"/>
    <w:rsid w:val="00B54F61"/>
    <w:rsid w:val="00B557A4"/>
    <w:rsid w:val="00B60754"/>
    <w:rsid w:val="00B72BC6"/>
    <w:rsid w:val="00B85FA6"/>
    <w:rsid w:val="00B86176"/>
    <w:rsid w:val="00B96D32"/>
    <w:rsid w:val="00BA00EB"/>
    <w:rsid w:val="00BA0A7E"/>
    <w:rsid w:val="00BA147E"/>
    <w:rsid w:val="00BA5CD1"/>
    <w:rsid w:val="00BB0DC9"/>
    <w:rsid w:val="00BB131B"/>
    <w:rsid w:val="00BB59B0"/>
    <w:rsid w:val="00BC04D9"/>
    <w:rsid w:val="00BC7482"/>
    <w:rsid w:val="00BD05F5"/>
    <w:rsid w:val="00BD67A0"/>
    <w:rsid w:val="00BF1247"/>
    <w:rsid w:val="00BF1B4D"/>
    <w:rsid w:val="00C033B1"/>
    <w:rsid w:val="00C20227"/>
    <w:rsid w:val="00C20906"/>
    <w:rsid w:val="00C22731"/>
    <w:rsid w:val="00C22941"/>
    <w:rsid w:val="00C22F73"/>
    <w:rsid w:val="00C4372A"/>
    <w:rsid w:val="00C52200"/>
    <w:rsid w:val="00C529CE"/>
    <w:rsid w:val="00C546D8"/>
    <w:rsid w:val="00C602B7"/>
    <w:rsid w:val="00C711BD"/>
    <w:rsid w:val="00C82426"/>
    <w:rsid w:val="00C852AE"/>
    <w:rsid w:val="00C85509"/>
    <w:rsid w:val="00C87F91"/>
    <w:rsid w:val="00C958D6"/>
    <w:rsid w:val="00CA6461"/>
    <w:rsid w:val="00CB3E6E"/>
    <w:rsid w:val="00CB5D61"/>
    <w:rsid w:val="00CB6C1C"/>
    <w:rsid w:val="00CB6D9E"/>
    <w:rsid w:val="00CC5941"/>
    <w:rsid w:val="00CD2482"/>
    <w:rsid w:val="00CD5ACF"/>
    <w:rsid w:val="00CD6BB5"/>
    <w:rsid w:val="00CE114B"/>
    <w:rsid w:val="00CF0735"/>
    <w:rsid w:val="00D03F33"/>
    <w:rsid w:val="00D044B4"/>
    <w:rsid w:val="00D126FE"/>
    <w:rsid w:val="00D21514"/>
    <w:rsid w:val="00D21FAF"/>
    <w:rsid w:val="00D232A8"/>
    <w:rsid w:val="00D24046"/>
    <w:rsid w:val="00D2407E"/>
    <w:rsid w:val="00D32090"/>
    <w:rsid w:val="00D427ED"/>
    <w:rsid w:val="00D4454F"/>
    <w:rsid w:val="00D53AAA"/>
    <w:rsid w:val="00D540B4"/>
    <w:rsid w:val="00D56233"/>
    <w:rsid w:val="00D60B88"/>
    <w:rsid w:val="00D613A5"/>
    <w:rsid w:val="00D6159A"/>
    <w:rsid w:val="00D82ACA"/>
    <w:rsid w:val="00D85B57"/>
    <w:rsid w:val="00D919B8"/>
    <w:rsid w:val="00D959C7"/>
    <w:rsid w:val="00DA1DF9"/>
    <w:rsid w:val="00DA59AB"/>
    <w:rsid w:val="00DB5FCF"/>
    <w:rsid w:val="00DC2D58"/>
    <w:rsid w:val="00DC416E"/>
    <w:rsid w:val="00DE60B9"/>
    <w:rsid w:val="00DF32FB"/>
    <w:rsid w:val="00DF7DF8"/>
    <w:rsid w:val="00E0592F"/>
    <w:rsid w:val="00E14CEC"/>
    <w:rsid w:val="00E15A27"/>
    <w:rsid w:val="00E171D0"/>
    <w:rsid w:val="00E20875"/>
    <w:rsid w:val="00E216ED"/>
    <w:rsid w:val="00E22C25"/>
    <w:rsid w:val="00E271E1"/>
    <w:rsid w:val="00E27224"/>
    <w:rsid w:val="00E31EC2"/>
    <w:rsid w:val="00E4328E"/>
    <w:rsid w:val="00E47582"/>
    <w:rsid w:val="00E60A1E"/>
    <w:rsid w:val="00E611BE"/>
    <w:rsid w:val="00E61A7F"/>
    <w:rsid w:val="00E757D2"/>
    <w:rsid w:val="00E80CAD"/>
    <w:rsid w:val="00E8551A"/>
    <w:rsid w:val="00E973FD"/>
    <w:rsid w:val="00EA095F"/>
    <w:rsid w:val="00EA3FE0"/>
    <w:rsid w:val="00EA7DB6"/>
    <w:rsid w:val="00EB7743"/>
    <w:rsid w:val="00EC3837"/>
    <w:rsid w:val="00EC49A9"/>
    <w:rsid w:val="00EC614B"/>
    <w:rsid w:val="00ED0BBC"/>
    <w:rsid w:val="00ED2118"/>
    <w:rsid w:val="00ED62E7"/>
    <w:rsid w:val="00ED7D7E"/>
    <w:rsid w:val="00EE22A7"/>
    <w:rsid w:val="00EE76A6"/>
    <w:rsid w:val="00EF183E"/>
    <w:rsid w:val="00F006B9"/>
    <w:rsid w:val="00F02A36"/>
    <w:rsid w:val="00F02BB1"/>
    <w:rsid w:val="00F1346E"/>
    <w:rsid w:val="00F1676D"/>
    <w:rsid w:val="00F20F71"/>
    <w:rsid w:val="00F22A9F"/>
    <w:rsid w:val="00F23F3F"/>
    <w:rsid w:val="00F264F8"/>
    <w:rsid w:val="00F30704"/>
    <w:rsid w:val="00F3197C"/>
    <w:rsid w:val="00F31EE4"/>
    <w:rsid w:val="00F43C0A"/>
    <w:rsid w:val="00F46281"/>
    <w:rsid w:val="00F63B60"/>
    <w:rsid w:val="00F646DC"/>
    <w:rsid w:val="00F65E75"/>
    <w:rsid w:val="00F711F0"/>
    <w:rsid w:val="00F80219"/>
    <w:rsid w:val="00F914FC"/>
    <w:rsid w:val="00FA411C"/>
    <w:rsid w:val="00FA471C"/>
    <w:rsid w:val="00FA61BD"/>
    <w:rsid w:val="00FB561D"/>
    <w:rsid w:val="00FC07EF"/>
    <w:rsid w:val="00FC55E3"/>
    <w:rsid w:val="00FD27ED"/>
    <w:rsid w:val="00FD34A2"/>
    <w:rsid w:val="00FE19F9"/>
    <w:rsid w:val="00FE4040"/>
    <w:rsid w:val="00FE7E26"/>
    <w:rsid w:val="00FF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7658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7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74081"/>
    <w:pPr>
      <w:ind w:left="720"/>
      <w:contextualSpacing/>
    </w:pPr>
  </w:style>
  <w:style w:type="paragraph" w:customStyle="1" w:styleId="Pagrindinispaprastastekstas">
    <w:name w:val="• Pagrindinis paprastas tekstas"/>
    <w:basedOn w:val="prastasis"/>
    <w:link w:val="PagrindinispaprastastekstasChar"/>
    <w:qFormat/>
    <w:rsid w:val="00374081"/>
    <w:pPr>
      <w:spacing w:after="0" w:line="240" w:lineRule="auto"/>
      <w:jc w:val="both"/>
    </w:pPr>
    <w:rPr>
      <w:rFonts w:asciiTheme="majorHAnsi" w:eastAsia="Times New Roman" w:hAnsiTheme="majorHAnsi" w:cs="Times New Roman"/>
      <w:szCs w:val="24"/>
    </w:rPr>
  </w:style>
  <w:style w:type="character" w:styleId="Puslapioinaosnuoroda">
    <w:name w:val="footnote reference"/>
    <w:aliases w:val="• Isnasos nuoroda,BVI fnr,Footnote symbol"/>
    <w:basedOn w:val="Numatytasispastraiposriftas"/>
    <w:uiPriority w:val="99"/>
    <w:qFormat/>
    <w:rsid w:val="00374081"/>
    <w:rPr>
      <w:rFonts w:asciiTheme="majorHAnsi" w:hAnsiTheme="majorHAnsi"/>
      <w:dstrike w:val="0"/>
      <w:sz w:val="22"/>
      <w:vertAlign w:val="superscript"/>
      <w:lang w:val="en-GB"/>
    </w:rPr>
  </w:style>
  <w:style w:type="paragraph" w:styleId="Puslapioinaostekstas">
    <w:name w:val="footnote text"/>
    <w:aliases w:val="• Isnasos,stile 1,Footnote,Footnote1,Footnote2,Footnote3,Footnote4,Footnote5,Footnote6,Footnote7,Footnote8,Footnote9,Footnote10,Footnote11,Footnote21,Footnote31,Footnote41,Footnote51,Footnote61,Footnote71,Footnote81,Footnote91"/>
    <w:link w:val="PuslapioinaostekstasDiagrama"/>
    <w:uiPriority w:val="99"/>
    <w:qFormat/>
    <w:rsid w:val="00374081"/>
    <w:pPr>
      <w:spacing w:after="0" w:line="240" w:lineRule="auto"/>
    </w:pPr>
    <w:rPr>
      <w:rFonts w:asciiTheme="majorHAnsi" w:eastAsia="Times New Roman" w:hAnsiTheme="majorHAnsi" w:cs="Times New Roman"/>
      <w:sz w:val="18"/>
    </w:rPr>
  </w:style>
  <w:style w:type="character" w:customStyle="1" w:styleId="PuslapioinaostekstasDiagrama">
    <w:name w:val="Puslapio išnašos tekstas Diagrama"/>
    <w:aliases w:val="• Isnasos Diagrama,stile 1 Diagrama,Footnote Diagrama,Footnote1 Diagrama,Footnote2 Diagrama,Footnote3 Diagrama,Footnote4 Diagrama,Footnote5 Diagrama,Footnote6 Diagrama,Footnote7 Diagrama,Footnote8 Diagrama"/>
    <w:basedOn w:val="Numatytasispastraiposriftas"/>
    <w:link w:val="Puslapioinaostekstas"/>
    <w:uiPriority w:val="99"/>
    <w:rsid w:val="00374081"/>
    <w:rPr>
      <w:rFonts w:asciiTheme="majorHAnsi" w:eastAsia="Times New Roman" w:hAnsiTheme="majorHAnsi" w:cs="Times New Roman"/>
      <w:sz w:val="18"/>
    </w:rPr>
  </w:style>
  <w:style w:type="character" w:customStyle="1" w:styleId="PagrindinispaprastastekstasChar">
    <w:name w:val="• Pagrindinis paprastas tekstas Char"/>
    <w:link w:val="Pagrindinispaprastastekstas"/>
    <w:rsid w:val="00374081"/>
    <w:rPr>
      <w:rFonts w:asciiTheme="majorHAnsi" w:eastAsia="Times New Roman" w:hAnsiTheme="majorHAnsi" w:cs="Times New Roman"/>
      <w:szCs w:val="24"/>
    </w:rPr>
  </w:style>
  <w:style w:type="character" w:styleId="Hipersaitas">
    <w:name w:val="Hyperlink"/>
    <w:basedOn w:val="Numatytasispastraiposriftas"/>
    <w:uiPriority w:val="99"/>
    <w:unhideWhenUsed/>
    <w:rsid w:val="003E7BB1"/>
    <w:rPr>
      <w:color w:val="0563C1" w:themeColor="hyperlink"/>
      <w:u w:val="single"/>
    </w:rPr>
  </w:style>
  <w:style w:type="paragraph" w:styleId="Antrats">
    <w:name w:val="header"/>
    <w:basedOn w:val="prastasis"/>
    <w:link w:val="AntratsDiagrama"/>
    <w:uiPriority w:val="99"/>
    <w:unhideWhenUsed/>
    <w:rsid w:val="00F006B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006B9"/>
  </w:style>
  <w:style w:type="paragraph" w:styleId="Porat">
    <w:name w:val="footer"/>
    <w:basedOn w:val="prastasis"/>
    <w:link w:val="PoratDiagrama"/>
    <w:uiPriority w:val="99"/>
    <w:unhideWhenUsed/>
    <w:rsid w:val="00F006B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006B9"/>
  </w:style>
  <w:style w:type="table" w:customStyle="1" w:styleId="TableGrid1">
    <w:name w:val="Table Grid1"/>
    <w:basedOn w:val="prastojilentel"/>
    <w:next w:val="Lentelstinklelis"/>
    <w:uiPriority w:val="39"/>
    <w:rsid w:val="00BB0D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9D797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D797D"/>
    <w:rPr>
      <w:rFonts w:ascii="Tahoma" w:hAnsi="Tahoma" w:cs="Tahoma"/>
      <w:sz w:val="16"/>
      <w:szCs w:val="16"/>
    </w:rPr>
  </w:style>
  <w:style w:type="character" w:styleId="Komentaronuoroda">
    <w:name w:val="annotation reference"/>
    <w:basedOn w:val="Numatytasispastraiposriftas"/>
    <w:uiPriority w:val="99"/>
    <w:semiHidden/>
    <w:unhideWhenUsed/>
    <w:rsid w:val="00CD2482"/>
    <w:rPr>
      <w:sz w:val="16"/>
      <w:szCs w:val="16"/>
    </w:rPr>
  </w:style>
  <w:style w:type="paragraph" w:styleId="Komentarotekstas">
    <w:name w:val="annotation text"/>
    <w:basedOn w:val="prastasis"/>
    <w:link w:val="KomentarotekstasDiagrama"/>
    <w:uiPriority w:val="99"/>
    <w:semiHidden/>
    <w:unhideWhenUsed/>
    <w:rsid w:val="00CD248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D2482"/>
    <w:rPr>
      <w:sz w:val="20"/>
      <w:szCs w:val="20"/>
    </w:rPr>
  </w:style>
  <w:style w:type="paragraph" w:styleId="Komentarotema">
    <w:name w:val="annotation subject"/>
    <w:basedOn w:val="Komentarotekstas"/>
    <w:next w:val="Komentarotekstas"/>
    <w:link w:val="KomentarotemaDiagrama"/>
    <w:uiPriority w:val="99"/>
    <w:semiHidden/>
    <w:unhideWhenUsed/>
    <w:rsid w:val="00CD2482"/>
    <w:rPr>
      <w:b/>
      <w:bCs/>
    </w:rPr>
  </w:style>
  <w:style w:type="character" w:customStyle="1" w:styleId="KomentarotemaDiagrama">
    <w:name w:val="Komentaro tema Diagrama"/>
    <w:basedOn w:val="KomentarotekstasDiagrama"/>
    <w:link w:val="Komentarotema"/>
    <w:uiPriority w:val="99"/>
    <w:semiHidden/>
    <w:rsid w:val="00CD2482"/>
    <w:rPr>
      <w:b/>
      <w:bCs/>
      <w:sz w:val="20"/>
      <w:szCs w:val="20"/>
    </w:rPr>
  </w:style>
  <w:style w:type="paragraph" w:customStyle="1" w:styleId="Lentelemstekstas">
    <w:name w:val="• Lentelems tekstas"/>
    <w:basedOn w:val="prastasis"/>
    <w:qFormat/>
    <w:rsid w:val="00AD50DC"/>
    <w:pPr>
      <w:spacing w:after="0" w:line="240" w:lineRule="auto"/>
    </w:pPr>
    <w:rPr>
      <w:rFonts w:asciiTheme="majorHAnsi" w:eastAsia="Times New Roman" w:hAnsiTheme="majorHAnsi" w:cs="Times New Roman"/>
      <w:iCs/>
      <w:color w:val="4181B6"/>
      <w:sz w:val="20"/>
      <w:szCs w:val="24"/>
      <w:lang w:val="lt-LT" w:eastAsia="en-US" w:bidi="ar-SA"/>
    </w:rPr>
  </w:style>
  <w:style w:type="character" w:styleId="Perirtashipersaitas">
    <w:name w:val="FollowedHyperlink"/>
    <w:basedOn w:val="Numatytasispastraiposriftas"/>
    <w:uiPriority w:val="99"/>
    <w:semiHidden/>
    <w:unhideWhenUsed/>
    <w:rsid w:val="00613A0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7658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7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74081"/>
    <w:pPr>
      <w:ind w:left="720"/>
      <w:contextualSpacing/>
    </w:pPr>
  </w:style>
  <w:style w:type="paragraph" w:customStyle="1" w:styleId="Pagrindinispaprastastekstas">
    <w:name w:val="• Pagrindinis paprastas tekstas"/>
    <w:basedOn w:val="prastasis"/>
    <w:link w:val="PagrindinispaprastastekstasChar"/>
    <w:qFormat/>
    <w:rsid w:val="00374081"/>
    <w:pPr>
      <w:spacing w:after="0" w:line="240" w:lineRule="auto"/>
      <w:jc w:val="both"/>
    </w:pPr>
    <w:rPr>
      <w:rFonts w:asciiTheme="majorHAnsi" w:eastAsia="Times New Roman" w:hAnsiTheme="majorHAnsi" w:cs="Times New Roman"/>
      <w:szCs w:val="24"/>
    </w:rPr>
  </w:style>
  <w:style w:type="character" w:styleId="Puslapioinaosnuoroda">
    <w:name w:val="footnote reference"/>
    <w:aliases w:val="• Isnasos nuoroda,BVI fnr,Footnote symbol"/>
    <w:basedOn w:val="Numatytasispastraiposriftas"/>
    <w:uiPriority w:val="99"/>
    <w:qFormat/>
    <w:rsid w:val="00374081"/>
    <w:rPr>
      <w:rFonts w:asciiTheme="majorHAnsi" w:hAnsiTheme="majorHAnsi"/>
      <w:dstrike w:val="0"/>
      <w:sz w:val="22"/>
      <w:vertAlign w:val="superscript"/>
      <w:lang w:val="en-GB"/>
    </w:rPr>
  </w:style>
  <w:style w:type="paragraph" w:styleId="Puslapioinaostekstas">
    <w:name w:val="footnote text"/>
    <w:aliases w:val="• Isnasos,stile 1,Footnote,Footnote1,Footnote2,Footnote3,Footnote4,Footnote5,Footnote6,Footnote7,Footnote8,Footnote9,Footnote10,Footnote11,Footnote21,Footnote31,Footnote41,Footnote51,Footnote61,Footnote71,Footnote81,Footnote91"/>
    <w:link w:val="PuslapioinaostekstasDiagrama"/>
    <w:uiPriority w:val="99"/>
    <w:qFormat/>
    <w:rsid w:val="00374081"/>
    <w:pPr>
      <w:spacing w:after="0" w:line="240" w:lineRule="auto"/>
    </w:pPr>
    <w:rPr>
      <w:rFonts w:asciiTheme="majorHAnsi" w:eastAsia="Times New Roman" w:hAnsiTheme="majorHAnsi" w:cs="Times New Roman"/>
      <w:sz w:val="18"/>
    </w:rPr>
  </w:style>
  <w:style w:type="character" w:customStyle="1" w:styleId="PuslapioinaostekstasDiagrama">
    <w:name w:val="Puslapio išnašos tekstas Diagrama"/>
    <w:aliases w:val="• Isnasos Diagrama,stile 1 Diagrama,Footnote Diagrama,Footnote1 Diagrama,Footnote2 Diagrama,Footnote3 Diagrama,Footnote4 Diagrama,Footnote5 Diagrama,Footnote6 Diagrama,Footnote7 Diagrama,Footnote8 Diagrama"/>
    <w:basedOn w:val="Numatytasispastraiposriftas"/>
    <w:link w:val="Puslapioinaostekstas"/>
    <w:uiPriority w:val="99"/>
    <w:rsid w:val="00374081"/>
    <w:rPr>
      <w:rFonts w:asciiTheme="majorHAnsi" w:eastAsia="Times New Roman" w:hAnsiTheme="majorHAnsi" w:cs="Times New Roman"/>
      <w:sz w:val="18"/>
    </w:rPr>
  </w:style>
  <w:style w:type="character" w:customStyle="1" w:styleId="PagrindinispaprastastekstasChar">
    <w:name w:val="• Pagrindinis paprastas tekstas Char"/>
    <w:link w:val="Pagrindinispaprastastekstas"/>
    <w:rsid w:val="00374081"/>
    <w:rPr>
      <w:rFonts w:asciiTheme="majorHAnsi" w:eastAsia="Times New Roman" w:hAnsiTheme="majorHAnsi" w:cs="Times New Roman"/>
      <w:szCs w:val="24"/>
    </w:rPr>
  </w:style>
  <w:style w:type="character" w:styleId="Hipersaitas">
    <w:name w:val="Hyperlink"/>
    <w:basedOn w:val="Numatytasispastraiposriftas"/>
    <w:uiPriority w:val="99"/>
    <w:unhideWhenUsed/>
    <w:rsid w:val="003E7BB1"/>
    <w:rPr>
      <w:color w:val="0563C1" w:themeColor="hyperlink"/>
      <w:u w:val="single"/>
    </w:rPr>
  </w:style>
  <w:style w:type="paragraph" w:styleId="Antrats">
    <w:name w:val="header"/>
    <w:basedOn w:val="prastasis"/>
    <w:link w:val="AntratsDiagrama"/>
    <w:uiPriority w:val="99"/>
    <w:unhideWhenUsed/>
    <w:rsid w:val="00F006B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006B9"/>
  </w:style>
  <w:style w:type="paragraph" w:styleId="Porat">
    <w:name w:val="footer"/>
    <w:basedOn w:val="prastasis"/>
    <w:link w:val="PoratDiagrama"/>
    <w:uiPriority w:val="99"/>
    <w:unhideWhenUsed/>
    <w:rsid w:val="00F006B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006B9"/>
  </w:style>
  <w:style w:type="table" w:customStyle="1" w:styleId="TableGrid1">
    <w:name w:val="Table Grid1"/>
    <w:basedOn w:val="prastojilentel"/>
    <w:next w:val="Lentelstinklelis"/>
    <w:uiPriority w:val="39"/>
    <w:rsid w:val="00BB0D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9D797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D797D"/>
    <w:rPr>
      <w:rFonts w:ascii="Tahoma" w:hAnsi="Tahoma" w:cs="Tahoma"/>
      <w:sz w:val="16"/>
      <w:szCs w:val="16"/>
    </w:rPr>
  </w:style>
  <w:style w:type="character" w:styleId="Komentaronuoroda">
    <w:name w:val="annotation reference"/>
    <w:basedOn w:val="Numatytasispastraiposriftas"/>
    <w:uiPriority w:val="99"/>
    <w:semiHidden/>
    <w:unhideWhenUsed/>
    <w:rsid w:val="00CD2482"/>
    <w:rPr>
      <w:sz w:val="16"/>
      <w:szCs w:val="16"/>
    </w:rPr>
  </w:style>
  <w:style w:type="paragraph" w:styleId="Komentarotekstas">
    <w:name w:val="annotation text"/>
    <w:basedOn w:val="prastasis"/>
    <w:link w:val="KomentarotekstasDiagrama"/>
    <w:uiPriority w:val="99"/>
    <w:semiHidden/>
    <w:unhideWhenUsed/>
    <w:rsid w:val="00CD248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D2482"/>
    <w:rPr>
      <w:sz w:val="20"/>
      <w:szCs w:val="20"/>
    </w:rPr>
  </w:style>
  <w:style w:type="paragraph" w:styleId="Komentarotema">
    <w:name w:val="annotation subject"/>
    <w:basedOn w:val="Komentarotekstas"/>
    <w:next w:val="Komentarotekstas"/>
    <w:link w:val="KomentarotemaDiagrama"/>
    <w:uiPriority w:val="99"/>
    <w:semiHidden/>
    <w:unhideWhenUsed/>
    <w:rsid w:val="00CD2482"/>
    <w:rPr>
      <w:b/>
      <w:bCs/>
    </w:rPr>
  </w:style>
  <w:style w:type="character" w:customStyle="1" w:styleId="KomentarotemaDiagrama">
    <w:name w:val="Komentaro tema Diagrama"/>
    <w:basedOn w:val="KomentarotekstasDiagrama"/>
    <w:link w:val="Komentarotema"/>
    <w:uiPriority w:val="99"/>
    <w:semiHidden/>
    <w:rsid w:val="00CD2482"/>
    <w:rPr>
      <w:b/>
      <w:bCs/>
      <w:sz w:val="20"/>
      <w:szCs w:val="20"/>
    </w:rPr>
  </w:style>
  <w:style w:type="paragraph" w:customStyle="1" w:styleId="Lentelemstekstas">
    <w:name w:val="• Lentelems tekstas"/>
    <w:basedOn w:val="prastasis"/>
    <w:qFormat/>
    <w:rsid w:val="00AD50DC"/>
    <w:pPr>
      <w:spacing w:after="0" w:line="240" w:lineRule="auto"/>
    </w:pPr>
    <w:rPr>
      <w:rFonts w:asciiTheme="majorHAnsi" w:eastAsia="Times New Roman" w:hAnsiTheme="majorHAnsi" w:cs="Times New Roman"/>
      <w:iCs/>
      <w:color w:val="4181B6"/>
      <w:sz w:val="20"/>
      <w:szCs w:val="24"/>
      <w:lang w:val="lt-LT" w:eastAsia="en-US" w:bidi="ar-SA"/>
    </w:rPr>
  </w:style>
  <w:style w:type="character" w:styleId="Perirtashipersaitas">
    <w:name w:val="FollowedHyperlink"/>
    <w:basedOn w:val="Numatytasispastraiposriftas"/>
    <w:uiPriority w:val="99"/>
    <w:semiHidden/>
    <w:unhideWhenUsed/>
    <w:rsid w:val="00613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estep.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investicijos.lt/en/news/evaluation-results-for-decision-makinguse-challenges-and-examp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11252</Words>
  <Characters>6415</Characters>
  <Application>Microsoft Office Word</Application>
  <DocSecurity>0</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Viršilienė</dc:creator>
  <cp:lastModifiedBy>Donata Kliukienė</cp:lastModifiedBy>
  <cp:revision>5</cp:revision>
  <dcterms:created xsi:type="dcterms:W3CDTF">2015-02-24T09:02:00Z</dcterms:created>
  <dcterms:modified xsi:type="dcterms:W3CDTF">2015-02-24T12:13:00Z</dcterms:modified>
</cp:coreProperties>
</file>