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35" w:rsidRPr="00D30182" w:rsidRDefault="00775B35" w:rsidP="00775B35">
      <w:pPr>
        <w:shd w:val="clear" w:color="auto" w:fill="548DD4" w:themeFill="text2" w:themeFillTint="99"/>
        <w:spacing w:after="0" w:line="240" w:lineRule="auto"/>
        <w:jc w:val="center"/>
        <w:rPr>
          <w:rFonts w:asciiTheme="majorHAnsi" w:hAnsiTheme="majorHAnsi" w:cs="Arial"/>
          <w:b/>
          <w:color w:val="FFFFFF" w:themeColor="background1"/>
          <w:sz w:val="24"/>
          <w:szCs w:val="24"/>
          <w:shd w:val="clear" w:color="auto" w:fill="548DD4" w:themeFill="text2" w:themeFillTint="99"/>
        </w:rPr>
      </w:pPr>
      <w:r w:rsidRPr="00D30182">
        <w:rPr>
          <w:rFonts w:asciiTheme="majorHAnsi" w:hAnsiTheme="majorHAnsi" w:cs="Arial"/>
          <w:b/>
          <w:color w:val="FFFFFF" w:themeColor="background1"/>
          <w:sz w:val="24"/>
          <w:szCs w:val="24"/>
          <w:shd w:val="clear" w:color="auto" w:fill="548DD4" w:themeFill="text2" w:themeFillTint="99"/>
        </w:rPr>
        <w:t xml:space="preserve">„ES </w:t>
      </w:r>
      <w:proofErr w:type="spellStart"/>
      <w:r w:rsidRPr="00D30182">
        <w:rPr>
          <w:rFonts w:asciiTheme="majorHAnsi" w:hAnsiTheme="majorHAnsi" w:cs="Arial"/>
          <w:b/>
          <w:color w:val="FFFFFF" w:themeColor="background1"/>
          <w:sz w:val="24"/>
          <w:szCs w:val="24"/>
          <w:shd w:val="clear" w:color="auto" w:fill="548DD4" w:themeFill="text2" w:themeFillTint="99"/>
        </w:rPr>
        <w:t>investicijos</w:t>
      </w:r>
      <w:proofErr w:type="spellEnd"/>
      <w:r w:rsidRPr="00D30182">
        <w:rPr>
          <w:rFonts w:asciiTheme="majorHAnsi" w:hAnsiTheme="majorHAnsi" w:cs="Arial"/>
          <w:b/>
          <w:color w:val="FFFFFF" w:themeColor="background1"/>
          <w:sz w:val="24"/>
          <w:szCs w:val="24"/>
          <w:shd w:val="clear" w:color="auto" w:fill="548DD4" w:themeFill="text2" w:themeFillTint="99"/>
        </w:rPr>
        <w:t xml:space="preserve"> 2014-2020: </w:t>
      </w:r>
    </w:p>
    <w:p w:rsidR="00775B35" w:rsidRPr="00D30182" w:rsidRDefault="00775B35" w:rsidP="00775B35">
      <w:pPr>
        <w:shd w:val="clear" w:color="auto" w:fill="548DD4" w:themeFill="text2" w:themeFillTint="99"/>
        <w:spacing w:after="0" w:line="240" w:lineRule="auto"/>
        <w:jc w:val="center"/>
        <w:rPr>
          <w:rStyle w:val="apple-converted-space"/>
          <w:rFonts w:asciiTheme="majorHAnsi" w:hAnsiTheme="majorHAnsi" w:cs="Arial"/>
          <w:b/>
          <w:color w:val="FFFFFF" w:themeColor="background1"/>
          <w:sz w:val="24"/>
          <w:szCs w:val="24"/>
          <w:shd w:val="clear" w:color="auto" w:fill="FFFFFF"/>
        </w:rPr>
      </w:pPr>
      <w:proofErr w:type="spellStart"/>
      <w:proofErr w:type="gramStart"/>
      <w:r w:rsidRPr="00D30182">
        <w:rPr>
          <w:rFonts w:asciiTheme="majorHAnsi" w:hAnsiTheme="majorHAnsi" w:cs="Arial"/>
          <w:b/>
          <w:color w:val="FFFFFF" w:themeColor="background1"/>
          <w:sz w:val="24"/>
          <w:szCs w:val="24"/>
          <w:shd w:val="clear" w:color="auto" w:fill="548DD4" w:themeFill="text2" w:themeFillTint="99"/>
        </w:rPr>
        <w:t>ką</w:t>
      </w:r>
      <w:proofErr w:type="spellEnd"/>
      <w:proofErr w:type="gramEnd"/>
      <w:r w:rsidRPr="00D30182">
        <w:rPr>
          <w:rFonts w:asciiTheme="majorHAnsi" w:hAnsiTheme="majorHAnsi" w:cs="Arial"/>
          <w:b/>
          <w:color w:val="FFFFFF" w:themeColor="background1"/>
          <w:sz w:val="24"/>
          <w:szCs w:val="24"/>
          <w:shd w:val="clear" w:color="auto" w:fill="548DD4" w:themeFill="text2" w:themeFillTint="99"/>
        </w:rPr>
        <w:t xml:space="preserve"> </w:t>
      </w:r>
      <w:proofErr w:type="spellStart"/>
      <w:r w:rsidRPr="00D30182">
        <w:rPr>
          <w:rFonts w:asciiTheme="majorHAnsi" w:hAnsiTheme="majorHAnsi" w:cs="Arial"/>
          <w:b/>
          <w:color w:val="FFFFFF" w:themeColor="background1"/>
          <w:sz w:val="24"/>
          <w:szCs w:val="24"/>
          <w:shd w:val="clear" w:color="auto" w:fill="548DD4" w:themeFill="text2" w:themeFillTint="99"/>
        </w:rPr>
        <w:t>daryti</w:t>
      </w:r>
      <w:proofErr w:type="spellEnd"/>
      <w:r w:rsidRPr="00D30182">
        <w:rPr>
          <w:rFonts w:asciiTheme="majorHAnsi" w:hAnsiTheme="majorHAnsi" w:cs="Arial"/>
          <w:b/>
          <w:color w:val="FFFFFF" w:themeColor="background1"/>
          <w:sz w:val="24"/>
          <w:szCs w:val="24"/>
          <w:shd w:val="clear" w:color="auto" w:fill="548DD4" w:themeFill="text2" w:themeFillTint="99"/>
        </w:rPr>
        <w:t xml:space="preserve">, </w:t>
      </w:r>
      <w:proofErr w:type="spellStart"/>
      <w:r w:rsidRPr="00D30182">
        <w:rPr>
          <w:rFonts w:asciiTheme="majorHAnsi" w:hAnsiTheme="majorHAnsi" w:cs="Arial"/>
          <w:b/>
          <w:color w:val="FFFFFF" w:themeColor="background1"/>
          <w:sz w:val="24"/>
          <w:szCs w:val="24"/>
          <w:shd w:val="clear" w:color="auto" w:fill="548DD4" w:themeFill="text2" w:themeFillTint="99"/>
        </w:rPr>
        <w:t>kad</w:t>
      </w:r>
      <w:proofErr w:type="spellEnd"/>
      <w:r w:rsidRPr="00D30182">
        <w:rPr>
          <w:rFonts w:asciiTheme="majorHAnsi" w:hAnsiTheme="majorHAnsi" w:cs="Arial"/>
          <w:b/>
          <w:color w:val="FFFFFF" w:themeColor="background1"/>
          <w:sz w:val="24"/>
          <w:szCs w:val="24"/>
          <w:shd w:val="clear" w:color="auto" w:fill="548DD4" w:themeFill="text2" w:themeFillTint="99"/>
        </w:rPr>
        <w:t xml:space="preserve"> </w:t>
      </w:r>
      <w:proofErr w:type="spellStart"/>
      <w:r w:rsidRPr="00D30182">
        <w:rPr>
          <w:rFonts w:asciiTheme="majorHAnsi" w:hAnsiTheme="majorHAnsi" w:cs="Arial"/>
          <w:b/>
          <w:color w:val="FFFFFF" w:themeColor="background1"/>
          <w:sz w:val="24"/>
          <w:szCs w:val="24"/>
          <w:shd w:val="clear" w:color="auto" w:fill="548DD4" w:themeFill="text2" w:themeFillTint="99"/>
        </w:rPr>
        <w:t>investicijos</w:t>
      </w:r>
      <w:proofErr w:type="spellEnd"/>
      <w:r w:rsidRPr="00D30182">
        <w:rPr>
          <w:rFonts w:asciiTheme="majorHAnsi" w:hAnsiTheme="majorHAnsi" w:cs="Arial"/>
          <w:b/>
          <w:color w:val="FFFFFF" w:themeColor="background1"/>
          <w:sz w:val="24"/>
          <w:szCs w:val="24"/>
          <w:shd w:val="clear" w:color="auto" w:fill="548DD4" w:themeFill="text2" w:themeFillTint="99"/>
        </w:rPr>
        <w:t xml:space="preserve"> </w:t>
      </w:r>
      <w:proofErr w:type="spellStart"/>
      <w:r w:rsidRPr="00D30182">
        <w:rPr>
          <w:rFonts w:asciiTheme="majorHAnsi" w:hAnsiTheme="majorHAnsi" w:cs="Arial"/>
          <w:b/>
          <w:color w:val="FFFFFF" w:themeColor="background1"/>
          <w:sz w:val="24"/>
          <w:szCs w:val="24"/>
          <w:shd w:val="clear" w:color="auto" w:fill="548DD4" w:themeFill="text2" w:themeFillTint="99"/>
        </w:rPr>
        <w:t>atneštų</w:t>
      </w:r>
      <w:proofErr w:type="spellEnd"/>
      <w:r w:rsidRPr="00D30182">
        <w:rPr>
          <w:rFonts w:asciiTheme="majorHAnsi" w:hAnsiTheme="majorHAnsi" w:cs="Arial"/>
          <w:b/>
          <w:color w:val="FFFFFF" w:themeColor="background1"/>
          <w:sz w:val="24"/>
          <w:szCs w:val="24"/>
          <w:shd w:val="clear" w:color="auto" w:fill="548DD4" w:themeFill="text2" w:themeFillTint="99"/>
        </w:rPr>
        <w:t xml:space="preserve"> </w:t>
      </w:r>
      <w:proofErr w:type="spellStart"/>
      <w:r w:rsidRPr="00D30182">
        <w:rPr>
          <w:rFonts w:asciiTheme="majorHAnsi" w:hAnsiTheme="majorHAnsi" w:cs="Arial"/>
          <w:b/>
          <w:color w:val="FFFFFF" w:themeColor="background1"/>
          <w:sz w:val="24"/>
          <w:szCs w:val="24"/>
          <w:shd w:val="clear" w:color="auto" w:fill="548DD4" w:themeFill="text2" w:themeFillTint="99"/>
        </w:rPr>
        <w:t>daugiau</w:t>
      </w:r>
      <w:proofErr w:type="spellEnd"/>
      <w:r w:rsidRPr="00D30182">
        <w:rPr>
          <w:rFonts w:asciiTheme="majorHAnsi" w:hAnsiTheme="majorHAnsi" w:cs="Arial"/>
          <w:b/>
          <w:color w:val="FFFFFF" w:themeColor="background1"/>
          <w:sz w:val="24"/>
          <w:szCs w:val="24"/>
          <w:shd w:val="clear" w:color="auto" w:fill="548DD4" w:themeFill="text2" w:themeFillTint="99"/>
        </w:rPr>
        <w:t xml:space="preserve"> </w:t>
      </w:r>
      <w:proofErr w:type="spellStart"/>
      <w:r w:rsidRPr="00D30182">
        <w:rPr>
          <w:rFonts w:asciiTheme="majorHAnsi" w:hAnsiTheme="majorHAnsi" w:cs="Arial"/>
          <w:b/>
          <w:color w:val="FFFFFF" w:themeColor="background1"/>
          <w:sz w:val="24"/>
          <w:szCs w:val="24"/>
          <w:shd w:val="clear" w:color="auto" w:fill="548DD4" w:themeFill="text2" w:themeFillTint="99"/>
        </w:rPr>
        <w:t>vertės</w:t>
      </w:r>
      <w:proofErr w:type="spellEnd"/>
      <w:r w:rsidRPr="00D30182">
        <w:rPr>
          <w:rFonts w:asciiTheme="majorHAnsi" w:hAnsiTheme="majorHAnsi" w:cs="Arial"/>
          <w:b/>
          <w:color w:val="FFFFFF" w:themeColor="background1"/>
          <w:sz w:val="24"/>
          <w:szCs w:val="24"/>
          <w:shd w:val="clear" w:color="auto" w:fill="548DD4" w:themeFill="text2" w:themeFillTint="99"/>
        </w:rPr>
        <w:t>?“</w:t>
      </w:r>
    </w:p>
    <w:p w:rsidR="00775B35" w:rsidRPr="00D30182" w:rsidRDefault="00775B35" w:rsidP="00775B35">
      <w:pPr>
        <w:spacing w:after="0" w:line="240" w:lineRule="auto"/>
        <w:rPr>
          <w:rStyle w:val="apple-converted-space"/>
          <w:rFonts w:asciiTheme="majorHAnsi" w:hAnsiTheme="majorHAnsi" w:cs="Arial"/>
          <w:i/>
          <w:color w:val="222222"/>
          <w:sz w:val="20"/>
          <w:szCs w:val="20"/>
          <w:shd w:val="clear" w:color="auto" w:fill="FFFFFF"/>
        </w:rPr>
      </w:pPr>
    </w:p>
    <w:p w:rsidR="00775B35" w:rsidRPr="00D30182" w:rsidRDefault="00775B35" w:rsidP="00775B35">
      <w:pPr>
        <w:spacing w:after="0" w:line="240" w:lineRule="auto"/>
        <w:jc w:val="center"/>
        <w:rPr>
          <w:rStyle w:val="apple-converted-space"/>
          <w:rFonts w:asciiTheme="majorHAnsi" w:hAnsiTheme="majorHAnsi" w:cs="Arial"/>
          <w:i/>
          <w:color w:val="222222"/>
          <w:sz w:val="20"/>
          <w:szCs w:val="20"/>
          <w:shd w:val="clear" w:color="auto" w:fill="FFFFFF"/>
        </w:rPr>
      </w:pPr>
      <w:proofErr w:type="spellStart"/>
      <w:r>
        <w:rPr>
          <w:rStyle w:val="apple-converted-space"/>
          <w:rFonts w:asciiTheme="majorHAnsi" w:hAnsiTheme="majorHAnsi" w:cs="Arial"/>
          <w:i/>
          <w:color w:val="222222"/>
          <w:sz w:val="20"/>
          <w:szCs w:val="20"/>
          <w:shd w:val="clear" w:color="auto" w:fill="FFFFFF"/>
        </w:rPr>
        <w:t>Medžiaga</w:t>
      </w:r>
      <w:proofErr w:type="spellEnd"/>
      <w:r>
        <w:rPr>
          <w:rStyle w:val="apple-converted-space"/>
          <w:rFonts w:asciiTheme="majorHAnsi" w:hAnsiTheme="majorHAnsi" w:cs="Arial"/>
          <w:i/>
          <w:color w:val="222222"/>
          <w:sz w:val="20"/>
          <w:szCs w:val="20"/>
          <w:shd w:val="clear" w:color="auto" w:fill="FFFFFF"/>
        </w:rPr>
        <w:t xml:space="preserve"> </w:t>
      </w:r>
      <w:proofErr w:type="spellStart"/>
      <w:r>
        <w:rPr>
          <w:rStyle w:val="apple-converted-space"/>
          <w:rFonts w:asciiTheme="majorHAnsi" w:hAnsiTheme="majorHAnsi" w:cs="Arial"/>
          <w:i/>
          <w:color w:val="222222"/>
          <w:sz w:val="20"/>
          <w:szCs w:val="20"/>
          <w:shd w:val="clear" w:color="auto" w:fill="FFFFFF"/>
        </w:rPr>
        <w:t>diskutantams</w:t>
      </w:r>
      <w:proofErr w:type="spellEnd"/>
      <w:r w:rsidRPr="00D30182">
        <w:rPr>
          <w:rStyle w:val="apple-converted-space"/>
          <w:rFonts w:asciiTheme="majorHAnsi" w:hAnsiTheme="majorHAnsi" w:cs="Arial"/>
          <w:i/>
          <w:color w:val="222222"/>
          <w:sz w:val="20"/>
          <w:szCs w:val="20"/>
          <w:shd w:val="clear" w:color="auto" w:fill="FFFFFF"/>
        </w:rPr>
        <w:t xml:space="preserve"> </w:t>
      </w:r>
    </w:p>
    <w:p w:rsidR="00775B35" w:rsidRDefault="00775B35" w:rsidP="00775B35">
      <w:pPr>
        <w:spacing w:after="0" w:line="240" w:lineRule="auto"/>
        <w:jc w:val="center"/>
        <w:rPr>
          <w:rStyle w:val="apple-converted-space"/>
          <w:rFonts w:asciiTheme="majorHAnsi" w:hAnsiTheme="majorHAnsi" w:cs="Arial"/>
          <w:i/>
          <w:color w:val="222222"/>
          <w:sz w:val="20"/>
          <w:szCs w:val="20"/>
          <w:shd w:val="clear" w:color="auto" w:fill="FFFFFF"/>
        </w:rPr>
      </w:pPr>
      <w:r w:rsidRPr="00D30182">
        <w:rPr>
          <w:rStyle w:val="apple-converted-space"/>
          <w:rFonts w:asciiTheme="majorHAnsi" w:hAnsiTheme="majorHAnsi" w:cs="Arial"/>
          <w:i/>
          <w:color w:val="222222"/>
          <w:sz w:val="20"/>
          <w:szCs w:val="20"/>
          <w:shd w:val="clear" w:color="auto" w:fill="FFFFFF"/>
        </w:rPr>
        <w:t xml:space="preserve">2014 m. </w:t>
      </w:r>
      <w:proofErr w:type="spellStart"/>
      <w:r w:rsidRPr="00D30182">
        <w:rPr>
          <w:rStyle w:val="apple-converted-space"/>
          <w:rFonts w:asciiTheme="majorHAnsi" w:hAnsiTheme="majorHAnsi" w:cs="Arial"/>
          <w:i/>
          <w:color w:val="222222"/>
          <w:sz w:val="20"/>
          <w:szCs w:val="20"/>
          <w:shd w:val="clear" w:color="auto" w:fill="FFFFFF"/>
        </w:rPr>
        <w:t>rugsėjo</w:t>
      </w:r>
      <w:proofErr w:type="spellEnd"/>
      <w:r w:rsidRPr="00D30182">
        <w:rPr>
          <w:rStyle w:val="apple-converted-space"/>
          <w:rFonts w:asciiTheme="majorHAnsi" w:hAnsiTheme="majorHAnsi" w:cs="Arial"/>
          <w:i/>
          <w:color w:val="222222"/>
          <w:sz w:val="20"/>
          <w:szCs w:val="20"/>
          <w:shd w:val="clear" w:color="auto" w:fill="FFFFFF"/>
        </w:rPr>
        <w:t xml:space="preserve"> 23 d</w:t>
      </w:r>
      <w:proofErr w:type="gramStart"/>
      <w:r w:rsidRPr="00D30182">
        <w:rPr>
          <w:rStyle w:val="apple-converted-space"/>
          <w:rFonts w:asciiTheme="majorHAnsi" w:hAnsiTheme="majorHAnsi" w:cs="Arial"/>
          <w:i/>
          <w:color w:val="222222"/>
          <w:sz w:val="20"/>
          <w:szCs w:val="20"/>
          <w:shd w:val="clear" w:color="auto" w:fill="FFFFFF"/>
        </w:rPr>
        <w:t>.</w:t>
      </w:r>
      <w:r>
        <w:rPr>
          <w:rStyle w:val="apple-converted-space"/>
          <w:rFonts w:asciiTheme="majorHAnsi" w:hAnsiTheme="majorHAnsi" w:cs="Arial"/>
          <w:i/>
          <w:color w:val="222222"/>
          <w:sz w:val="20"/>
          <w:szCs w:val="20"/>
          <w:shd w:val="clear" w:color="auto" w:fill="FFFFFF"/>
        </w:rPr>
        <w:t>,</w:t>
      </w:r>
      <w:proofErr w:type="gramEnd"/>
      <w:r>
        <w:rPr>
          <w:rStyle w:val="apple-converted-space"/>
          <w:rFonts w:asciiTheme="majorHAnsi" w:hAnsiTheme="majorHAnsi" w:cs="Arial"/>
          <w:i/>
          <w:color w:val="222222"/>
          <w:sz w:val="20"/>
          <w:szCs w:val="20"/>
          <w:shd w:val="clear" w:color="auto" w:fill="FFFFFF"/>
        </w:rPr>
        <w:t xml:space="preserve"> </w:t>
      </w:r>
    </w:p>
    <w:p w:rsidR="00775B35" w:rsidRPr="00D30182" w:rsidRDefault="00775B35" w:rsidP="00775B35">
      <w:pPr>
        <w:spacing w:after="0" w:line="240" w:lineRule="auto"/>
        <w:jc w:val="center"/>
        <w:rPr>
          <w:rStyle w:val="apple-converted-space"/>
          <w:rFonts w:asciiTheme="majorHAnsi" w:hAnsiTheme="majorHAnsi" w:cs="Arial"/>
          <w:i/>
          <w:color w:val="222222"/>
          <w:sz w:val="20"/>
          <w:szCs w:val="20"/>
          <w:shd w:val="clear" w:color="auto" w:fill="FFFFFF"/>
        </w:rPr>
      </w:pPr>
      <w:r>
        <w:rPr>
          <w:rStyle w:val="apple-converted-space"/>
          <w:rFonts w:asciiTheme="majorHAnsi" w:hAnsiTheme="majorHAnsi" w:cs="Arial"/>
          <w:i/>
          <w:color w:val="222222"/>
          <w:sz w:val="20"/>
          <w:szCs w:val="20"/>
          <w:shd w:val="clear" w:color="auto" w:fill="FFFFFF"/>
        </w:rPr>
        <w:t>15:00-16:30</w:t>
      </w:r>
    </w:p>
    <w:p w:rsidR="00775B35" w:rsidRPr="00D30182" w:rsidRDefault="00775B35" w:rsidP="00775B35">
      <w:pPr>
        <w:spacing w:after="0" w:line="240" w:lineRule="auto"/>
        <w:jc w:val="center"/>
        <w:rPr>
          <w:rStyle w:val="apple-converted-space"/>
          <w:rFonts w:asciiTheme="majorHAnsi" w:hAnsiTheme="majorHAnsi" w:cs="Arial"/>
          <w:i/>
          <w:color w:val="222222"/>
          <w:sz w:val="20"/>
          <w:szCs w:val="20"/>
          <w:shd w:val="clear" w:color="auto" w:fill="FFFFFF"/>
        </w:rPr>
      </w:pPr>
    </w:p>
    <w:p w:rsidR="009C3E03" w:rsidRPr="005A7114" w:rsidRDefault="009C3E03" w:rsidP="009C3E03">
      <w:pPr>
        <w:spacing w:after="0" w:line="240" w:lineRule="auto"/>
        <w:jc w:val="both"/>
        <w:rPr>
          <w:rFonts w:ascii="Times New Roman" w:hAnsi="Times New Roman" w:cs="Times New Roman"/>
          <w:lang w:val="lt-LT"/>
        </w:rPr>
      </w:pPr>
    </w:p>
    <w:p w:rsidR="00FA5AD3" w:rsidRPr="005A7114" w:rsidRDefault="00FA5AD3" w:rsidP="009C3E03">
      <w:pPr>
        <w:spacing w:after="0" w:line="240" w:lineRule="auto"/>
        <w:jc w:val="both"/>
        <w:rPr>
          <w:rFonts w:ascii="Times New Roman" w:hAnsi="Times New Roman" w:cs="Times New Roman"/>
          <w:lang w:val="lt-LT"/>
        </w:rPr>
      </w:pPr>
      <w:r w:rsidRPr="005A7114">
        <w:rPr>
          <w:rFonts w:ascii="Times New Roman" w:hAnsi="Times New Roman" w:cs="Times New Roman"/>
          <w:lang w:val="lt-LT"/>
        </w:rPr>
        <w:t xml:space="preserve">Rugsėjo 8 d. Europos Komisija patvirtino </w:t>
      </w:r>
      <w:r w:rsidR="009C3E03" w:rsidRPr="005A7114">
        <w:rPr>
          <w:rFonts w:ascii="Times New Roman" w:hAnsi="Times New Roman" w:cs="Times New Roman"/>
          <w:lang w:val="lt-LT"/>
        </w:rPr>
        <w:t xml:space="preserve">Lietuvos </w:t>
      </w:r>
      <w:r w:rsidRPr="005A7114">
        <w:rPr>
          <w:rFonts w:ascii="Times New Roman" w:hAnsi="Times New Roman" w:cs="Times New Roman"/>
          <w:lang w:val="lt-LT"/>
        </w:rPr>
        <w:t xml:space="preserve">2014–2020 m. ES fondų investicijų veiksmų programą, kuri apima trijų ES fondų investicijas. </w:t>
      </w:r>
      <w:r w:rsidR="00775B35" w:rsidRPr="005A7114">
        <w:rPr>
          <w:rFonts w:ascii="Times New Roman" w:hAnsi="Times New Roman" w:cs="Times New Roman"/>
          <w:sz w:val="24"/>
          <w:szCs w:val="24"/>
          <w:lang w:val="lt-LT"/>
        </w:rPr>
        <w:t xml:space="preserve">Tai jau trečiasis ES programavimo laikotarpis Lietuvai. </w:t>
      </w:r>
      <w:r w:rsidRPr="005A7114">
        <w:rPr>
          <w:rFonts w:ascii="Times New Roman" w:hAnsi="Times New Roman" w:cs="Times New Roman"/>
          <w:lang w:val="lt-LT"/>
        </w:rPr>
        <w:t>Programos patvirtinimas sudaro galimybes ministerijoms baigti detaliai suplanuoti visas savo srities investicijas bei paskelbti apie konkrečias finansavimo sąlygas.</w:t>
      </w:r>
    </w:p>
    <w:p w:rsidR="005A7114" w:rsidRPr="005A7114" w:rsidRDefault="005A7114" w:rsidP="009C3E03">
      <w:pPr>
        <w:spacing w:after="0" w:line="240" w:lineRule="auto"/>
        <w:jc w:val="both"/>
        <w:rPr>
          <w:rFonts w:ascii="Times New Roman" w:hAnsi="Times New Roman" w:cs="Times New Roman"/>
          <w:lang w:val="lt-LT"/>
        </w:rPr>
      </w:pPr>
    </w:p>
    <w:p w:rsidR="00457A80" w:rsidRDefault="00457A80" w:rsidP="009C3E03">
      <w:pPr>
        <w:spacing w:after="0" w:line="240" w:lineRule="auto"/>
        <w:jc w:val="both"/>
        <w:rPr>
          <w:rFonts w:ascii="Times New Roman" w:hAnsi="Times New Roman" w:cs="Times New Roman"/>
          <w:b/>
          <w:sz w:val="24"/>
          <w:szCs w:val="24"/>
          <w:u w:val="single"/>
          <w:lang w:val="lt-LT"/>
        </w:rPr>
      </w:pPr>
    </w:p>
    <w:p w:rsidR="00457A80" w:rsidRDefault="00457A80" w:rsidP="009C3E03">
      <w:pPr>
        <w:spacing w:after="0" w:line="240" w:lineRule="auto"/>
        <w:jc w:val="both"/>
        <w:rPr>
          <w:rFonts w:ascii="Times New Roman" w:hAnsi="Times New Roman" w:cs="Times New Roman"/>
          <w:b/>
          <w:sz w:val="24"/>
          <w:szCs w:val="24"/>
          <w:u w:val="single"/>
          <w:lang w:val="lt-LT"/>
        </w:rPr>
      </w:pPr>
    </w:p>
    <w:p w:rsidR="00703C59" w:rsidRPr="009C3E03" w:rsidRDefault="00703C59" w:rsidP="00703C59">
      <w:pPr>
        <w:spacing w:after="0" w:line="240" w:lineRule="auto"/>
        <w:jc w:val="both"/>
        <w:rPr>
          <w:rFonts w:ascii="Times New Roman" w:hAnsi="Times New Roman" w:cs="Times New Roman"/>
          <w:b/>
          <w:sz w:val="24"/>
          <w:szCs w:val="24"/>
          <w:u w:val="single"/>
          <w:lang w:val="lt-LT"/>
        </w:rPr>
      </w:pPr>
      <w:r w:rsidRPr="009C3E03">
        <w:rPr>
          <w:rFonts w:ascii="Times New Roman" w:hAnsi="Times New Roman" w:cs="Times New Roman"/>
          <w:b/>
          <w:sz w:val="24"/>
          <w:szCs w:val="24"/>
          <w:u w:val="single"/>
          <w:lang w:val="lt-LT"/>
        </w:rPr>
        <w:t>Kam skiriamos</w:t>
      </w:r>
      <w:r w:rsidR="00A84471">
        <w:rPr>
          <w:rFonts w:ascii="Times New Roman" w:hAnsi="Times New Roman" w:cs="Times New Roman"/>
          <w:b/>
          <w:sz w:val="24"/>
          <w:szCs w:val="24"/>
          <w:u w:val="single"/>
          <w:lang w:val="lt-LT"/>
        </w:rPr>
        <w:t xml:space="preserve"> 2014–2020 m. ES fondų</w:t>
      </w:r>
      <w:r w:rsidRPr="009C3E03">
        <w:rPr>
          <w:rFonts w:ascii="Times New Roman" w:hAnsi="Times New Roman" w:cs="Times New Roman"/>
          <w:b/>
          <w:sz w:val="24"/>
          <w:szCs w:val="24"/>
          <w:u w:val="single"/>
          <w:lang w:val="lt-LT"/>
        </w:rPr>
        <w:t xml:space="preserve"> investicijos</w:t>
      </w:r>
      <w:r w:rsidR="00A84471">
        <w:rPr>
          <w:rFonts w:ascii="Times New Roman" w:hAnsi="Times New Roman" w:cs="Times New Roman"/>
          <w:b/>
          <w:sz w:val="24"/>
          <w:szCs w:val="24"/>
          <w:u w:val="single"/>
          <w:lang w:val="lt-LT"/>
        </w:rPr>
        <w:t xml:space="preserve"> Lietuvoje</w:t>
      </w:r>
      <w:r w:rsidRPr="009C3E03">
        <w:rPr>
          <w:rFonts w:ascii="Times New Roman" w:hAnsi="Times New Roman" w:cs="Times New Roman"/>
          <w:b/>
          <w:sz w:val="24"/>
          <w:szCs w:val="24"/>
          <w:u w:val="single"/>
          <w:lang w:val="lt-LT"/>
        </w:rPr>
        <w:t xml:space="preserve">? </w:t>
      </w:r>
    </w:p>
    <w:p w:rsidR="00703C59" w:rsidRPr="009C3E03" w:rsidRDefault="00703C59" w:rsidP="00703C59">
      <w:pPr>
        <w:spacing w:after="0" w:line="240" w:lineRule="auto"/>
        <w:jc w:val="both"/>
        <w:rPr>
          <w:rFonts w:ascii="Times New Roman" w:hAnsi="Times New Roman" w:cs="Times New Roman"/>
          <w:b/>
          <w:sz w:val="24"/>
          <w:szCs w:val="24"/>
          <w:u w:val="single"/>
          <w:lang w:val="lt-LT"/>
        </w:rPr>
      </w:pPr>
    </w:p>
    <w:p w:rsidR="00703C59" w:rsidRPr="009C3E03" w:rsidRDefault="00703C59" w:rsidP="00703C59">
      <w:pPr>
        <w:spacing w:after="0" w:line="240" w:lineRule="auto"/>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Lietuvai numatyta lėšų suma yra labai panaši kaip ir 2007</w:t>
      </w:r>
      <w:r w:rsidR="00A84471">
        <w:rPr>
          <w:rFonts w:ascii="Times New Roman" w:hAnsi="Times New Roman" w:cs="Times New Roman"/>
          <w:sz w:val="24"/>
          <w:szCs w:val="24"/>
          <w:lang w:val="lt-LT"/>
        </w:rPr>
        <w:t>–</w:t>
      </w:r>
      <w:r w:rsidRPr="009C3E03">
        <w:rPr>
          <w:rFonts w:ascii="Times New Roman" w:hAnsi="Times New Roman" w:cs="Times New Roman"/>
          <w:sz w:val="24"/>
          <w:szCs w:val="24"/>
          <w:lang w:val="lt-LT"/>
        </w:rPr>
        <w:t xml:space="preserve">2013 m. periode – </w:t>
      </w:r>
      <w:r w:rsidRPr="009C3E03">
        <w:rPr>
          <w:rFonts w:ascii="Times New Roman" w:hAnsi="Times New Roman" w:cs="Times New Roman"/>
          <w:b/>
          <w:sz w:val="24"/>
          <w:szCs w:val="24"/>
          <w:lang w:val="lt-LT"/>
        </w:rPr>
        <w:t>23,165 mlrd. Lt</w:t>
      </w:r>
      <w:r w:rsidR="00A84471">
        <w:rPr>
          <w:rFonts w:ascii="Times New Roman" w:hAnsi="Times New Roman" w:cs="Times New Roman"/>
          <w:b/>
          <w:sz w:val="24"/>
          <w:szCs w:val="24"/>
          <w:lang w:val="lt-LT"/>
        </w:rPr>
        <w:t xml:space="preserve"> </w:t>
      </w:r>
      <w:r w:rsidR="00A84471" w:rsidRPr="00A84471">
        <w:rPr>
          <w:rFonts w:ascii="Times New Roman" w:hAnsi="Times New Roman" w:cs="Times New Roman"/>
          <w:sz w:val="24"/>
          <w:szCs w:val="24"/>
          <w:lang w:val="lt-LT"/>
        </w:rPr>
        <w:t xml:space="preserve">(arba </w:t>
      </w:r>
      <w:r w:rsidR="00A84471">
        <w:rPr>
          <w:rFonts w:ascii="Times New Roman" w:hAnsi="Times New Roman" w:cs="Times New Roman"/>
          <w:sz w:val="24"/>
          <w:szCs w:val="24"/>
          <w:lang w:val="lt-LT"/>
        </w:rPr>
        <w:t>6,</w:t>
      </w:r>
      <w:r w:rsidR="00A84471" w:rsidRPr="00A84471">
        <w:rPr>
          <w:rFonts w:ascii="Times New Roman" w:hAnsi="Times New Roman" w:cs="Times New Roman"/>
          <w:sz w:val="24"/>
          <w:szCs w:val="24"/>
          <w:lang w:val="lt-LT"/>
        </w:rPr>
        <w:t>70</w:t>
      </w:r>
      <w:r w:rsidR="00A84471">
        <w:rPr>
          <w:rFonts w:ascii="Times New Roman" w:hAnsi="Times New Roman" w:cs="Times New Roman"/>
          <w:sz w:val="24"/>
          <w:szCs w:val="24"/>
          <w:lang w:val="lt-LT"/>
        </w:rPr>
        <w:t>9</w:t>
      </w:r>
      <w:r w:rsidR="00A84471" w:rsidRPr="00A84471">
        <w:rPr>
          <w:rFonts w:ascii="Times New Roman" w:hAnsi="Times New Roman" w:cs="Times New Roman"/>
          <w:sz w:val="24"/>
          <w:szCs w:val="24"/>
          <w:lang w:val="lt-LT"/>
        </w:rPr>
        <w:t xml:space="preserve"> mlrd. eurų)</w:t>
      </w:r>
      <w:r w:rsidRPr="00A84471">
        <w:rPr>
          <w:rFonts w:ascii="Times New Roman" w:hAnsi="Times New Roman" w:cs="Times New Roman"/>
          <w:sz w:val="24"/>
          <w:szCs w:val="24"/>
          <w:lang w:val="lt-LT"/>
        </w:rPr>
        <w:t>,  tačiau</w:t>
      </w:r>
      <w:r w:rsidRPr="009C3E03">
        <w:rPr>
          <w:rFonts w:ascii="Times New Roman" w:hAnsi="Times New Roman" w:cs="Times New Roman"/>
          <w:sz w:val="24"/>
          <w:szCs w:val="24"/>
          <w:lang w:val="lt-LT"/>
        </w:rPr>
        <w:t xml:space="preserve"> investavimo principai ir jų planavimas šiek tiek skiriasi.</w:t>
      </w:r>
    </w:p>
    <w:p w:rsidR="00703C59" w:rsidRPr="009C3E03" w:rsidRDefault="00703C59" w:rsidP="00703C59">
      <w:pPr>
        <w:spacing w:after="0" w:line="240" w:lineRule="auto"/>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Šiame periode prioritetas bus skiriamas:</w:t>
      </w:r>
    </w:p>
    <w:p w:rsidR="00703C59" w:rsidRPr="009C3E03" w:rsidRDefault="00703C59" w:rsidP="00703C59">
      <w:pPr>
        <w:pStyle w:val="Sraopastraipa"/>
        <w:numPr>
          <w:ilvl w:val="1"/>
          <w:numId w:val="1"/>
        </w:numPr>
        <w:spacing w:after="0" w:line="240" w:lineRule="auto"/>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Investicijoms, skatinančioms inovacijas, ypač versle,</w:t>
      </w:r>
    </w:p>
    <w:p w:rsidR="00703C59" w:rsidRPr="009C3E03" w:rsidRDefault="00703C59" w:rsidP="00703C59">
      <w:pPr>
        <w:pStyle w:val="Sraopastraipa"/>
        <w:numPr>
          <w:ilvl w:val="1"/>
          <w:numId w:val="1"/>
        </w:numPr>
        <w:spacing w:after="0" w:line="240" w:lineRule="auto"/>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Informacinių technologijų plėtrai,</w:t>
      </w:r>
    </w:p>
    <w:p w:rsidR="00703C59" w:rsidRPr="009C3E03" w:rsidRDefault="00703C59" w:rsidP="00703C59">
      <w:pPr>
        <w:pStyle w:val="Sraopastraipa"/>
        <w:numPr>
          <w:ilvl w:val="1"/>
          <w:numId w:val="1"/>
        </w:numPr>
        <w:spacing w:after="0" w:line="240" w:lineRule="auto"/>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Smulkaus ir vidutinio verslo plėtrai,</w:t>
      </w:r>
    </w:p>
    <w:p w:rsidR="00703C59" w:rsidRPr="009C3E03" w:rsidRDefault="00703C59" w:rsidP="00703C59">
      <w:pPr>
        <w:pStyle w:val="Sraopastraipa"/>
        <w:numPr>
          <w:ilvl w:val="1"/>
          <w:numId w:val="1"/>
        </w:numPr>
        <w:spacing w:after="0" w:line="240" w:lineRule="auto"/>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Energijos efektyvumo ir aplinkosauginėms priemonėms,</w:t>
      </w:r>
    </w:p>
    <w:p w:rsidR="00703C59" w:rsidRPr="009C3E03" w:rsidRDefault="00703C59" w:rsidP="00703C59">
      <w:pPr>
        <w:pStyle w:val="Sraopastraipa"/>
        <w:numPr>
          <w:ilvl w:val="1"/>
          <w:numId w:val="1"/>
        </w:numPr>
        <w:spacing w:after="0" w:line="240" w:lineRule="auto"/>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Užimtumo ir darbo vietų kūrimo priemonėms.</w:t>
      </w:r>
    </w:p>
    <w:p w:rsidR="00703C59" w:rsidRDefault="00703C59" w:rsidP="00703C59">
      <w:pPr>
        <w:tabs>
          <w:tab w:val="left" w:pos="851"/>
        </w:tabs>
        <w:autoSpaceDE w:val="0"/>
        <w:autoSpaceDN w:val="0"/>
        <w:adjustRightInd w:val="0"/>
        <w:spacing w:after="0" w:line="240" w:lineRule="auto"/>
        <w:jc w:val="both"/>
        <w:rPr>
          <w:rFonts w:ascii="Times New Roman" w:hAnsi="Times New Roman" w:cs="Times New Roman"/>
          <w:sz w:val="24"/>
          <w:szCs w:val="24"/>
          <w:lang w:val="lt-LT"/>
        </w:rPr>
      </w:pPr>
    </w:p>
    <w:p w:rsidR="00703C59" w:rsidRPr="009C3E03" w:rsidRDefault="00703C59" w:rsidP="00703C59">
      <w:pPr>
        <w:tabs>
          <w:tab w:val="left" w:pos="851"/>
        </w:tabs>
        <w:autoSpaceDE w:val="0"/>
        <w:autoSpaceDN w:val="0"/>
        <w:adjustRightInd w:val="0"/>
        <w:spacing w:after="0" w:line="240" w:lineRule="auto"/>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 xml:space="preserve">Lietuvos 2014–2020 m. ES fondų investicijų veiksmų programos prioritetai: </w:t>
      </w:r>
    </w:p>
    <w:p w:rsidR="00703C59" w:rsidRPr="009C3E03" w:rsidRDefault="00703C59" w:rsidP="00703C59">
      <w:pPr>
        <w:pStyle w:val="Sraopastraipa"/>
        <w:spacing w:after="0" w:line="240" w:lineRule="auto"/>
        <w:ind w:left="1440"/>
        <w:jc w:val="both"/>
        <w:rPr>
          <w:rFonts w:ascii="Times New Roman" w:hAnsi="Times New Roman" w:cs="Times New Roman"/>
          <w:sz w:val="24"/>
          <w:szCs w:val="24"/>
          <w:lang w:val="lt-LT"/>
        </w:rPr>
      </w:pPr>
    </w:p>
    <w:tbl>
      <w:tblPr>
        <w:tblStyle w:val="Lentelstinklelis"/>
        <w:tblW w:w="9639" w:type="dxa"/>
        <w:tblInd w:w="108" w:type="dxa"/>
        <w:tblLook w:val="04A0" w:firstRow="1" w:lastRow="0" w:firstColumn="1" w:lastColumn="0" w:noHBand="0" w:noVBand="1"/>
      </w:tblPr>
      <w:tblGrid>
        <w:gridCol w:w="7064"/>
        <w:gridCol w:w="1583"/>
        <w:gridCol w:w="992"/>
      </w:tblGrid>
      <w:tr w:rsidR="00A84471" w:rsidRPr="009C3E03" w:rsidTr="00457A80">
        <w:tc>
          <w:tcPr>
            <w:tcW w:w="706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84471" w:rsidRPr="009C3E03" w:rsidRDefault="00A84471" w:rsidP="00E073CA">
            <w:pPr>
              <w:jc w:val="both"/>
              <w:rPr>
                <w:rFonts w:ascii="Times New Roman" w:hAnsi="Times New Roman" w:cs="Times New Roman"/>
                <w:b/>
                <w:sz w:val="24"/>
                <w:szCs w:val="24"/>
                <w:lang w:val="lt-LT"/>
              </w:rPr>
            </w:pPr>
            <w:r w:rsidRPr="009C3E03">
              <w:rPr>
                <w:rFonts w:ascii="Times New Roman" w:hAnsi="Times New Roman" w:cs="Times New Roman"/>
                <w:b/>
                <w:sz w:val="24"/>
                <w:szCs w:val="24"/>
                <w:lang w:val="lt-LT"/>
              </w:rPr>
              <w:t>Veiksmų programos prioritetas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84471" w:rsidRPr="009C3E03" w:rsidRDefault="00A84471" w:rsidP="00E073CA">
            <w:pPr>
              <w:tabs>
                <w:tab w:val="left" w:pos="0"/>
                <w:tab w:val="left" w:pos="903"/>
              </w:tabs>
              <w:jc w:val="both"/>
              <w:rPr>
                <w:rFonts w:ascii="Times New Roman" w:hAnsi="Times New Roman" w:cs="Times New Roman"/>
                <w:b/>
                <w:sz w:val="24"/>
                <w:szCs w:val="24"/>
                <w:lang w:val="lt-LT"/>
              </w:rPr>
            </w:pPr>
            <w:r>
              <w:rPr>
                <w:rFonts w:ascii="Times New Roman" w:hAnsi="Times New Roman" w:cs="Times New Roman"/>
                <w:b/>
                <w:sz w:val="24"/>
                <w:szCs w:val="24"/>
                <w:lang w:val="lt-LT"/>
              </w:rPr>
              <w:t>m</w:t>
            </w:r>
            <w:r w:rsidRPr="009C3E03">
              <w:rPr>
                <w:rFonts w:ascii="Times New Roman" w:hAnsi="Times New Roman" w:cs="Times New Roman"/>
                <w:b/>
                <w:sz w:val="24"/>
                <w:szCs w:val="24"/>
                <w:lang w:val="lt-LT"/>
              </w:rPr>
              <w:t>ln. eurų</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84471" w:rsidRPr="009C3E03" w:rsidRDefault="00A84471" w:rsidP="00E073CA">
            <w:pPr>
              <w:jc w:val="both"/>
              <w:rPr>
                <w:rFonts w:ascii="Times New Roman" w:hAnsi="Times New Roman" w:cs="Times New Roman"/>
                <w:b/>
                <w:sz w:val="24"/>
                <w:szCs w:val="24"/>
                <w:lang w:val="lt-LT"/>
              </w:rPr>
            </w:pPr>
            <w:r>
              <w:rPr>
                <w:rFonts w:ascii="Times New Roman" w:hAnsi="Times New Roman" w:cs="Times New Roman"/>
                <w:b/>
                <w:sz w:val="24"/>
                <w:szCs w:val="24"/>
                <w:lang w:val="lt-LT"/>
              </w:rPr>
              <w:t>p</w:t>
            </w:r>
            <w:r w:rsidRPr="009C3E03">
              <w:rPr>
                <w:rFonts w:ascii="Times New Roman" w:hAnsi="Times New Roman" w:cs="Times New Roman"/>
                <w:b/>
                <w:sz w:val="24"/>
                <w:szCs w:val="24"/>
                <w:lang w:val="lt-LT"/>
              </w:rPr>
              <w:t>roc.</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Default="00A84471" w:rsidP="00E073CA">
            <w:pPr>
              <w:pStyle w:val="Sraopastraipa"/>
              <w:numPr>
                <w:ilvl w:val="0"/>
                <w:numId w:val="8"/>
              </w:numPr>
              <w:ind w:left="284" w:hanging="284"/>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Mokslinių tyrimų, eksperimentinės plėtros ir inovacijų skatinimas</w:t>
            </w:r>
          </w:p>
          <w:p w:rsidR="00A84471" w:rsidRPr="009C3E03" w:rsidRDefault="00A84471" w:rsidP="00E073CA">
            <w:pPr>
              <w:pStyle w:val="Sraopastraipa"/>
              <w:ind w:left="284"/>
              <w:jc w:val="both"/>
              <w:rPr>
                <w:rFonts w:ascii="Times New Roman" w:hAnsi="Times New Roman" w:cs="Times New Roman"/>
                <w:sz w:val="24"/>
                <w:szCs w:val="24"/>
                <w:lang w:val="lt-LT"/>
              </w:rPr>
            </w:pP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678,88</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10,1</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Default="00A84471" w:rsidP="00E073CA">
            <w:pPr>
              <w:pStyle w:val="Sraopastraipa"/>
              <w:numPr>
                <w:ilvl w:val="0"/>
                <w:numId w:val="8"/>
              </w:numPr>
              <w:ind w:left="284" w:hanging="284"/>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Informacinės visuomenės skatinimas</w:t>
            </w:r>
          </w:p>
          <w:p w:rsidR="00A84471" w:rsidRPr="009C3E03" w:rsidRDefault="00A84471" w:rsidP="00E073CA">
            <w:pPr>
              <w:pStyle w:val="Sraopastraipa"/>
              <w:ind w:left="284"/>
              <w:jc w:val="both"/>
              <w:rPr>
                <w:rFonts w:ascii="Times New Roman" w:hAnsi="Times New Roman" w:cs="Times New Roman"/>
                <w:sz w:val="24"/>
                <w:szCs w:val="24"/>
                <w:lang w:val="lt-LT"/>
              </w:rPr>
            </w:pP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244,04</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3,6</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Default="00A84471" w:rsidP="00E073CA">
            <w:pPr>
              <w:pStyle w:val="Sraopastraipa"/>
              <w:numPr>
                <w:ilvl w:val="0"/>
                <w:numId w:val="8"/>
              </w:numPr>
              <w:ind w:left="284" w:hanging="284"/>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Smulkiojo ir vidutinio verslo konkurencingumo skatinimas</w:t>
            </w:r>
          </w:p>
          <w:p w:rsidR="00A84471" w:rsidRPr="009C3E03" w:rsidRDefault="00A84471" w:rsidP="00E073CA">
            <w:pPr>
              <w:pStyle w:val="Sraopastraipa"/>
              <w:ind w:left="284"/>
              <w:jc w:val="both"/>
              <w:rPr>
                <w:rFonts w:ascii="Times New Roman" w:hAnsi="Times New Roman" w:cs="Times New Roman"/>
                <w:sz w:val="24"/>
                <w:szCs w:val="24"/>
                <w:lang w:val="lt-LT"/>
              </w:rPr>
            </w:pP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531,60</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7,9</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pStyle w:val="Sraopastraipa"/>
              <w:numPr>
                <w:ilvl w:val="0"/>
                <w:numId w:val="8"/>
              </w:numPr>
              <w:ind w:left="284" w:hanging="284"/>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Energijos efektyvumo ir atsinaujinančių energijos išteklių gamybos ir naudojimo skatinimas</w:t>
            </w: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Pr>
                <w:rFonts w:ascii="Times New Roman" w:hAnsi="Times New Roman" w:cs="Times New Roman"/>
                <w:sz w:val="24"/>
                <w:szCs w:val="24"/>
                <w:lang w:val="lt-LT"/>
              </w:rPr>
              <w:t>971,32</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14,</w:t>
            </w:r>
            <w:r>
              <w:rPr>
                <w:rFonts w:ascii="Times New Roman" w:hAnsi="Times New Roman" w:cs="Times New Roman"/>
                <w:sz w:val="24"/>
                <w:szCs w:val="24"/>
                <w:lang w:val="lt-LT"/>
              </w:rPr>
              <w:t>5</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pStyle w:val="Sraopastraipa"/>
              <w:numPr>
                <w:ilvl w:val="0"/>
                <w:numId w:val="8"/>
              </w:numPr>
              <w:ind w:left="284" w:hanging="284"/>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Aplinkosauga, gamtos išteklių darnus naudojimas ir prisitaikymas prie klimato kaitos</w:t>
            </w: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837,78</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12,5</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Default="00A84471" w:rsidP="00E073CA">
            <w:pPr>
              <w:pStyle w:val="Sraopastraipa"/>
              <w:numPr>
                <w:ilvl w:val="0"/>
                <w:numId w:val="8"/>
              </w:numPr>
              <w:ind w:left="284" w:hanging="284"/>
              <w:jc w:val="both"/>
              <w:rPr>
                <w:rFonts w:ascii="Times New Roman" w:hAnsi="Times New Roman" w:cs="Times New Roman"/>
                <w:sz w:val="24"/>
                <w:szCs w:val="24"/>
                <w:lang w:val="lt-LT"/>
              </w:rPr>
            </w:pPr>
            <w:r>
              <w:rPr>
                <w:rFonts w:ascii="Times New Roman" w:hAnsi="Times New Roman" w:cs="Times New Roman"/>
                <w:sz w:val="24"/>
                <w:szCs w:val="24"/>
                <w:lang w:val="lt-LT"/>
              </w:rPr>
              <w:t>Darnaus</w:t>
            </w:r>
            <w:r w:rsidRPr="009C3E03">
              <w:rPr>
                <w:rFonts w:ascii="Times New Roman" w:hAnsi="Times New Roman" w:cs="Times New Roman"/>
                <w:sz w:val="24"/>
                <w:szCs w:val="24"/>
                <w:lang w:val="lt-LT"/>
              </w:rPr>
              <w:t xml:space="preserve"> transporto</w:t>
            </w:r>
            <w:r>
              <w:rPr>
                <w:rFonts w:ascii="Times New Roman" w:hAnsi="Times New Roman" w:cs="Times New Roman"/>
                <w:sz w:val="24"/>
                <w:szCs w:val="24"/>
                <w:lang w:val="lt-LT"/>
              </w:rPr>
              <w:t xml:space="preserve"> ir</w:t>
            </w:r>
            <w:r w:rsidRPr="009C3E03">
              <w:rPr>
                <w:rFonts w:ascii="Times New Roman" w:hAnsi="Times New Roman" w:cs="Times New Roman"/>
                <w:sz w:val="24"/>
                <w:szCs w:val="24"/>
                <w:lang w:val="lt-LT"/>
              </w:rPr>
              <w:t xml:space="preserve"> pagrindinių infrastruktūros tinklų </w:t>
            </w:r>
            <w:r>
              <w:rPr>
                <w:rFonts w:ascii="Times New Roman" w:hAnsi="Times New Roman" w:cs="Times New Roman"/>
                <w:sz w:val="24"/>
                <w:szCs w:val="24"/>
                <w:lang w:val="lt-LT"/>
              </w:rPr>
              <w:t>plėtra</w:t>
            </w:r>
          </w:p>
          <w:p w:rsidR="00A84471" w:rsidRPr="009C3E03" w:rsidRDefault="00A84471" w:rsidP="00E073CA">
            <w:pPr>
              <w:pStyle w:val="Sraopastraipa"/>
              <w:ind w:left="284"/>
              <w:jc w:val="both"/>
              <w:rPr>
                <w:rFonts w:ascii="Times New Roman" w:hAnsi="Times New Roman" w:cs="Times New Roman"/>
                <w:sz w:val="24"/>
                <w:szCs w:val="24"/>
                <w:lang w:val="lt-LT"/>
              </w:rPr>
            </w:pP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Pr>
                <w:rFonts w:ascii="Times New Roman" w:hAnsi="Times New Roman" w:cs="Times New Roman"/>
                <w:sz w:val="24"/>
                <w:szCs w:val="24"/>
                <w:lang w:val="lt-LT"/>
              </w:rPr>
              <w:t>1.153,78</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17,</w:t>
            </w:r>
            <w:r>
              <w:rPr>
                <w:rFonts w:ascii="Times New Roman" w:hAnsi="Times New Roman" w:cs="Times New Roman"/>
                <w:sz w:val="24"/>
                <w:szCs w:val="24"/>
                <w:lang w:val="lt-LT"/>
              </w:rPr>
              <w:t>2</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Default="00A84471" w:rsidP="00E073CA">
            <w:pPr>
              <w:pStyle w:val="Sraopastraipa"/>
              <w:numPr>
                <w:ilvl w:val="0"/>
                <w:numId w:val="8"/>
              </w:numPr>
              <w:ind w:left="284" w:hanging="284"/>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Kokybiško užimtumo ir dalyvavimo darbo rinkoje skatinimas</w:t>
            </w:r>
          </w:p>
          <w:p w:rsidR="00A84471" w:rsidRPr="009C3E03" w:rsidRDefault="00A84471" w:rsidP="00E073CA">
            <w:pPr>
              <w:pStyle w:val="Sraopastraipa"/>
              <w:ind w:left="284"/>
              <w:jc w:val="both"/>
              <w:rPr>
                <w:rFonts w:ascii="Times New Roman" w:hAnsi="Times New Roman" w:cs="Times New Roman"/>
                <w:sz w:val="24"/>
                <w:szCs w:val="24"/>
                <w:lang w:val="lt-LT"/>
              </w:rPr>
            </w:pP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728,59</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10,9</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Default="00A84471" w:rsidP="00E073CA">
            <w:pPr>
              <w:pStyle w:val="Sraopastraipa"/>
              <w:numPr>
                <w:ilvl w:val="0"/>
                <w:numId w:val="8"/>
              </w:numPr>
              <w:ind w:left="284" w:hanging="284"/>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 xml:space="preserve">Socialinės </w:t>
            </w:r>
            <w:proofErr w:type="spellStart"/>
            <w:r w:rsidRPr="009C3E03">
              <w:rPr>
                <w:rFonts w:ascii="Times New Roman" w:hAnsi="Times New Roman" w:cs="Times New Roman"/>
                <w:sz w:val="24"/>
                <w:szCs w:val="24"/>
                <w:lang w:val="lt-LT"/>
              </w:rPr>
              <w:t>įtraukties</w:t>
            </w:r>
            <w:proofErr w:type="spellEnd"/>
            <w:r w:rsidRPr="009C3E03">
              <w:rPr>
                <w:rFonts w:ascii="Times New Roman" w:hAnsi="Times New Roman" w:cs="Times New Roman"/>
                <w:sz w:val="24"/>
                <w:szCs w:val="24"/>
                <w:lang w:val="lt-LT"/>
              </w:rPr>
              <w:t xml:space="preserve"> didinimas ir parama kovai su skurdu</w:t>
            </w:r>
          </w:p>
          <w:p w:rsidR="00A84471" w:rsidRPr="009C3E03" w:rsidRDefault="00A84471" w:rsidP="00E073CA">
            <w:pPr>
              <w:pStyle w:val="Sraopastraipa"/>
              <w:ind w:left="284"/>
              <w:jc w:val="both"/>
              <w:rPr>
                <w:rFonts w:ascii="Times New Roman" w:hAnsi="Times New Roman" w:cs="Times New Roman"/>
                <w:sz w:val="24"/>
                <w:szCs w:val="24"/>
                <w:lang w:val="lt-LT"/>
              </w:rPr>
            </w:pP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535,83</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8,0</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Default="00A84471" w:rsidP="00E073CA">
            <w:pPr>
              <w:pStyle w:val="Sraopastraipa"/>
              <w:numPr>
                <w:ilvl w:val="0"/>
                <w:numId w:val="8"/>
              </w:numPr>
              <w:ind w:left="284" w:hanging="284"/>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Visuomenės švietimas ir žmogiškųjų išteklių potencialo didinimas</w:t>
            </w:r>
          </w:p>
          <w:p w:rsidR="00A84471" w:rsidRPr="009C3E03" w:rsidRDefault="00A84471" w:rsidP="00E073CA">
            <w:pPr>
              <w:pStyle w:val="Sraopastraipa"/>
              <w:ind w:left="284"/>
              <w:jc w:val="both"/>
              <w:rPr>
                <w:rFonts w:ascii="Times New Roman" w:hAnsi="Times New Roman" w:cs="Times New Roman"/>
                <w:sz w:val="24"/>
                <w:szCs w:val="24"/>
                <w:lang w:val="lt-LT"/>
              </w:rPr>
            </w:pP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663,86</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9,9</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Default="00A84471" w:rsidP="00E073CA">
            <w:pPr>
              <w:pStyle w:val="Sraopastraipa"/>
              <w:numPr>
                <w:ilvl w:val="0"/>
                <w:numId w:val="8"/>
              </w:numPr>
              <w:ind w:left="435" w:hanging="435"/>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Visuomenės poreikius atitinkantis ir pažangus viešasis valdymas</w:t>
            </w:r>
          </w:p>
          <w:p w:rsidR="00A84471" w:rsidRPr="009C3E03" w:rsidRDefault="00A84471" w:rsidP="00E073CA">
            <w:pPr>
              <w:pStyle w:val="Sraopastraipa"/>
              <w:ind w:left="435"/>
              <w:jc w:val="both"/>
              <w:rPr>
                <w:rFonts w:ascii="Times New Roman" w:hAnsi="Times New Roman" w:cs="Times New Roman"/>
                <w:sz w:val="24"/>
                <w:szCs w:val="24"/>
                <w:lang w:val="lt-LT"/>
              </w:rPr>
            </w:pP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150,36</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2,2</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Default="00A84471" w:rsidP="00E073CA">
            <w:pPr>
              <w:pStyle w:val="Sraopastraipa"/>
              <w:numPr>
                <w:ilvl w:val="0"/>
                <w:numId w:val="8"/>
              </w:numPr>
              <w:ind w:left="435" w:hanging="435"/>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Techninė parama veiksmų programai administruoti</w:t>
            </w:r>
          </w:p>
          <w:p w:rsidR="00A84471" w:rsidRPr="009C3E03" w:rsidRDefault="00A84471" w:rsidP="00E073CA">
            <w:pPr>
              <w:pStyle w:val="Sraopastraipa"/>
              <w:ind w:left="435"/>
              <w:jc w:val="both"/>
              <w:rPr>
                <w:rFonts w:ascii="Times New Roman" w:hAnsi="Times New Roman" w:cs="Times New Roman"/>
                <w:sz w:val="24"/>
                <w:szCs w:val="24"/>
                <w:lang w:val="lt-LT"/>
              </w:rPr>
            </w:pP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187,54</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2,8</w:t>
            </w:r>
          </w:p>
        </w:tc>
      </w:tr>
      <w:tr w:rsidR="00A84471" w:rsidRPr="009C3E03" w:rsidTr="00457A80">
        <w:tc>
          <w:tcPr>
            <w:tcW w:w="7064"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pStyle w:val="Sraopastraipa"/>
              <w:numPr>
                <w:ilvl w:val="0"/>
                <w:numId w:val="8"/>
              </w:numPr>
              <w:ind w:left="435" w:hanging="435"/>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 xml:space="preserve"> Techninė parama, skirta informuoti apie veiksmų programą ir jai vertinti</w:t>
            </w:r>
          </w:p>
        </w:tc>
        <w:tc>
          <w:tcPr>
            <w:tcW w:w="1583"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25,81</w:t>
            </w:r>
          </w:p>
        </w:tc>
        <w:tc>
          <w:tcPr>
            <w:tcW w:w="992" w:type="dxa"/>
            <w:tcBorders>
              <w:top w:val="single" w:sz="4" w:space="0" w:color="auto"/>
              <w:left w:val="single" w:sz="4" w:space="0" w:color="auto"/>
              <w:bottom w:val="single" w:sz="4" w:space="0" w:color="auto"/>
              <w:right w:val="single" w:sz="4" w:space="0" w:color="auto"/>
            </w:tcBorders>
            <w:hideMark/>
          </w:tcPr>
          <w:p w:rsidR="00A84471" w:rsidRPr="009C3E03" w:rsidRDefault="00A84471" w:rsidP="00E073CA">
            <w:pPr>
              <w:jc w:val="both"/>
              <w:rPr>
                <w:rFonts w:ascii="Times New Roman" w:hAnsi="Times New Roman" w:cs="Times New Roman"/>
                <w:sz w:val="24"/>
                <w:szCs w:val="24"/>
                <w:lang w:val="lt-LT"/>
              </w:rPr>
            </w:pPr>
            <w:r w:rsidRPr="009C3E03">
              <w:rPr>
                <w:rFonts w:ascii="Times New Roman" w:hAnsi="Times New Roman" w:cs="Times New Roman"/>
                <w:sz w:val="24"/>
                <w:szCs w:val="24"/>
                <w:lang w:val="lt-LT"/>
              </w:rPr>
              <w:t>0,4</w:t>
            </w:r>
          </w:p>
        </w:tc>
      </w:tr>
    </w:tbl>
    <w:p w:rsidR="00703C59" w:rsidRPr="005A7114" w:rsidRDefault="00703C59" w:rsidP="009C3E03">
      <w:pPr>
        <w:tabs>
          <w:tab w:val="left" w:pos="851"/>
        </w:tabs>
        <w:autoSpaceDE w:val="0"/>
        <w:autoSpaceDN w:val="0"/>
        <w:adjustRightInd w:val="0"/>
        <w:spacing w:after="0" w:line="240" w:lineRule="auto"/>
        <w:jc w:val="both"/>
        <w:rPr>
          <w:rFonts w:ascii="Times New Roman" w:hAnsi="Times New Roman" w:cs="Times New Roman"/>
          <w:sz w:val="24"/>
          <w:szCs w:val="24"/>
          <w:lang w:val="lt-LT"/>
        </w:rPr>
      </w:pPr>
    </w:p>
    <w:p w:rsidR="00457A80" w:rsidRDefault="00457A80" w:rsidP="005C2B3B">
      <w:pPr>
        <w:spacing w:after="0" w:line="240" w:lineRule="auto"/>
        <w:jc w:val="both"/>
        <w:rPr>
          <w:rFonts w:ascii="Times New Roman" w:hAnsi="Times New Roman" w:cs="Times New Roman"/>
          <w:b/>
          <w:sz w:val="24"/>
          <w:szCs w:val="24"/>
          <w:highlight w:val="yellow"/>
          <w:u w:val="single"/>
          <w:lang w:val="lt-LT"/>
        </w:rPr>
      </w:pPr>
    </w:p>
    <w:p w:rsidR="005C2B3B" w:rsidRPr="00457A80" w:rsidRDefault="005C2B3B" w:rsidP="005C2B3B">
      <w:pPr>
        <w:spacing w:after="0" w:line="240" w:lineRule="auto"/>
        <w:jc w:val="both"/>
        <w:rPr>
          <w:rFonts w:ascii="Times New Roman" w:hAnsi="Times New Roman" w:cs="Times New Roman"/>
          <w:b/>
          <w:sz w:val="24"/>
          <w:szCs w:val="24"/>
          <w:u w:val="single"/>
          <w:lang w:val="lt-LT"/>
        </w:rPr>
      </w:pPr>
      <w:r w:rsidRPr="00457A80">
        <w:rPr>
          <w:rFonts w:ascii="Times New Roman" w:hAnsi="Times New Roman" w:cs="Times New Roman"/>
          <w:b/>
          <w:sz w:val="24"/>
          <w:szCs w:val="24"/>
          <w:u w:val="single"/>
          <w:lang w:val="lt-LT"/>
        </w:rPr>
        <w:lastRenderedPageBreak/>
        <w:t xml:space="preserve">Kokios </w:t>
      </w:r>
      <w:r w:rsidR="00457A80" w:rsidRPr="00457A80">
        <w:rPr>
          <w:rFonts w:ascii="Times New Roman" w:hAnsi="Times New Roman" w:cs="Times New Roman"/>
          <w:b/>
          <w:sz w:val="24"/>
          <w:szCs w:val="24"/>
          <w:u w:val="single"/>
          <w:lang w:val="lt-LT"/>
        </w:rPr>
        <w:t xml:space="preserve">didžiausios </w:t>
      </w:r>
      <w:r w:rsidRPr="00457A80">
        <w:rPr>
          <w:rFonts w:ascii="Times New Roman" w:hAnsi="Times New Roman" w:cs="Times New Roman"/>
          <w:b/>
          <w:sz w:val="24"/>
          <w:szCs w:val="24"/>
          <w:u w:val="single"/>
          <w:lang w:val="lt-LT"/>
        </w:rPr>
        <w:t>praėjusio laikotarpio pamokos?</w:t>
      </w:r>
    </w:p>
    <w:p w:rsidR="00457A80" w:rsidRPr="00457A80" w:rsidRDefault="00457A80" w:rsidP="005C2B3B">
      <w:pPr>
        <w:spacing w:after="0" w:line="240" w:lineRule="auto"/>
        <w:jc w:val="both"/>
        <w:rPr>
          <w:rFonts w:ascii="Times New Roman" w:hAnsi="Times New Roman" w:cs="Times New Roman"/>
          <w:b/>
          <w:sz w:val="24"/>
          <w:szCs w:val="24"/>
          <w:u w:val="single"/>
          <w:lang w:val="lt-LT"/>
        </w:rPr>
      </w:pPr>
    </w:p>
    <w:p w:rsidR="005C2B3B" w:rsidRPr="00457A80" w:rsidRDefault="005C2B3B" w:rsidP="00457A80">
      <w:pPr>
        <w:pStyle w:val="Sraopastraipa"/>
        <w:numPr>
          <w:ilvl w:val="0"/>
          <w:numId w:val="13"/>
        </w:numPr>
        <w:tabs>
          <w:tab w:val="left" w:pos="0"/>
          <w:tab w:val="left" w:pos="709"/>
        </w:tabs>
        <w:spacing w:after="0" w:line="240" w:lineRule="auto"/>
        <w:ind w:left="0" w:firstLine="426"/>
        <w:jc w:val="both"/>
        <w:rPr>
          <w:rFonts w:ascii="Times New Roman" w:hAnsi="Times New Roman" w:cs="Times New Roman"/>
          <w:sz w:val="24"/>
          <w:szCs w:val="24"/>
          <w:lang w:val="lt-LT"/>
        </w:rPr>
      </w:pPr>
      <w:r w:rsidRPr="00457A80">
        <w:rPr>
          <w:rFonts w:ascii="Times New Roman" w:hAnsi="Times New Roman" w:cs="Times New Roman"/>
          <w:sz w:val="24"/>
          <w:szCs w:val="24"/>
          <w:lang w:val="lt-LT"/>
        </w:rPr>
        <w:t xml:space="preserve">Neparengtos nacionalinės sektorinės strategijos </w:t>
      </w:r>
      <w:r w:rsidRPr="00457A80">
        <w:rPr>
          <w:rFonts w:ascii="Times New Roman" w:hAnsi="Times New Roman" w:cs="Times New Roman"/>
          <w:sz w:val="24"/>
          <w:szCs w:val="24"/>
          <w:lang w:val="en-US"/>
        </w:rPr>
        <w:t>=</w:t>
      </w:r>
      <w:r w:rsidRPr="00457A80">
        <w:rPr>
          <w:rFonts w:ascii="Times New Roman" w:hAnsi="Times New Roman" w:cs="Times New Roman"/>
          <w:sz w:val="24"/>
          <w:szCs w:val="24"/>
          <w:lang w:val="lt-LT"/>
        </w:rPr>
        <w:t xml:space="preserve"> lėtas </w:t>
      </w:r>
      <w:r w:rsidR="00457A80" w:rsidRPr="00457A80">
        <w:rPr>
          <w:rFonts w:ascii="Times New Roman" w:hAnsi="Times New Roman" w:cs="Times New Roman"/>
          <w:sz w:val="24"/>
          <w:szCs w:val="24"/>
          <w:lang w:val="lt-LT"/>
        </w:rPr>
        <w:t xml:space="preserve">įgyvendinimo </w:t>
      </w:r>
      <w:r w:rsidRPr="00457A80">
        <w:rPr>
          <w:rFonts w:ascii="Times New Roman" w:hAnsi="Times New Roman" w:cs="Times New Roman"/>
          <w:sz w:val="24"/>
          <w:szCs w:val="24"/>
          <w:lang w:val="lt-LT"/>
        </w:rPr>
        <w:t xml:space="preserve">startas </w:t>
      </w:r>
      <w:r w:rsidRPr="00457A80">
        <w:rPr>
          <w:rFonts w:ascii="Times New Roman" w:hAnsi="Times New Roman" w:cs="Times New Roman"/>
          <w:sz w:val="24"/>
          <w:szCs w:val="24"/>
          <w:lang w:val="en-US"/>
        </w:rPr>
        <w:t xml:space="preserve">= </w:t>
      </w:r>
      <w:r w:rsidRPr="00457A80">
        <w:rPr>
          <w:rFonts w:ascii="Times New Roman" w:hAnsi="Times New Roman" w:cs="Times New Roman"/>
          <w:sz w:val="24"/>
          <w:szCs w:val="24"/>
          <w:lang w:val="lt-LT"/>
        </w:rPr>
        <w:t>rizikos periodo pabaigoje</w:t>
      </w:r>
      <w:r w:rsidR="00457A80" w:rsidRPr="00457A80">
        <w:rPr>
          <w:rFonts w:ascii="Times New Roman" w:hAnsi="Times New Roman" w:cs="Times New Roman"/>
          <w:sz w:val="24"/>
          <w:szCs w:val="24"/>
          <w:lang w:val="lt-LT"/>
        </w:rPr>
        <w:t>.</w:t>
      </w:r>
    </w:p>
    <w:p w:rsidR="005C2B3B" w:rsidRPr="00457A80" w:rsidRDefault="007A0BF2" w:rsidP="00457A80">
      <w:pPr>
        <w:pStyle w:val="Sraopastraipa"/>
        <w:tabs>
          <w:tab w:val="left" w:pos="0"/>
          <w:tab w:val="left" w:pos="709"/>
        </w:tabs>
        <w:spacing w:after="0" w:line="240" w:lineRule="auto"/>
        <w:ind w:left="0" w:firstLine="426"/>
        <w:jc w:val="both"/>
        <w:rPr>
          <w:rFonts w:ascii="Times New Roman" w:hAnsi="Times New Roman" w:cs="Times New Roman"/>
          <w:sz w:val="24"/>
          <w:szCs w:val="24"/>
          <w:lang w:val="lt-LT"/>
        </w:rPr>
      </w:pPr>
      <w:r>
        <w:rPr>
          <w:rFonts w:ascii="Times New Roman" w:hAnsi="Times New Roman" w:cs="Times New Roman"/>
          <w:sz w:val="24"/>
          <w:szCs w:val="24"/>
          <w:lang w:val="lt-LT"/>
        </w:rPr>
        <w:t>Naujuoju</w:t>
      </w:r>
      <w:r w:rsidR="00457A80" w:rsidRPr="00457A80">
        <w:rPr>
          <w:rFonts w:ascii="Times New Roman" w:hAnsi="Times New Roman" w:cs="Times New Roman"/>
          <w:sz w:val="24"/>
          <w:szCs w:val="24"/>
          <w:lang w:val="lt-LT"/>
        </w:rPr>
        <w:t xml:space="preserve"> programavimo periodu keliama išankstinė sąlyga – turi būti </w:t>
      </w:r>
      <w:r w:rsidR="005C2B3B" w:rsidRPr="00457A80">
        <w:rPr>
          <w:rFonts w:ascii="Times New Roman" w:hAnsi="Times New Roman" w:cs="Times New Roman"/>
          <w:sz w:val="24"/>
          <w:szCs w:val="24"/>
          <w:lang w:val="lt-LT"/>
        </w:rPr>
        <w:t>patvirtintos reikiamos nacionalinės/regionų strategijos, t.</w:t>
      </w:r>
      <w:r w:rsidR="00457A80" w:rsidRPr="00457A80">
        <w:rPr>
          <w:rFonts w:ascii="Times New Roman" w:hAnsi="Times New Roman" w:cs="Times New Roman"/>
          <w:sz w:val="24"/>
          <w:szCs w:val="24"/>
          <w:lang w:val="lt-LT"/>
        </w:rPr>
        <w:t xml:space="preserve"> </w:t>
      </w:r>
      <w:r w:rsidR="005C2B3B" w:rsidRPr="00457A80">
        <w:rPr>
          <w:rFonts w:ascii="Times New Roman" w:hAnsi="Times New Roman" w:cs="Times New Roman"/>
          <w:sz w:val="24"/>
          <w:szCs w:val="24"/>
          <w:lang w:val="lt-LT"/>
        </w:rPr>
        <w:t>y</w:t>
      </w:r>
      <w:r w:rsidR="00457A80" w:rsidRPr="00457A80">
        <w:rPr>
          <w:rFonts w:ascii="Times New Roman" w:hAnsi="Times New Roman" w:cs="Times New Roman"/>
          <w:sz w:val="24"/>
          <w:szCs w:val="24"/>
          <w:lang w:val="lt-LT"/>
        </w:rPr>
        <w:t>.,</w:t>
      </w:r>
      <w:r w:rsidR="005C2B3B" w:rsidRPr="00457A80">
        <w:rPr>
          <w:rFonts w:ascii="Times New Roman" w:hAnsi="Times New Roman" w:cs="Times New Roman"/>
          <w:sz w:val="24"/>
          <w:szCs w:val="24"/>
          <w:lang w:val="lt-LT"/>
        </w:rPr>
        <w:t xml:space="preserve"> aišk</w:t>
      </w:r>
      <w:r w:rsidR="00457A80" w:rsidRPr="00457A80">
        <w:rPr>
          <w:rFonts w:ascii="Times New Roman" w:hAnsi="Times New Roman" w:cs="Times New Roman"/>
          <w:sz w:val="24"/>
          <w:szCs w:val="24"/>
          <w:lang w:val="lt-LT"/>
        </w:rPr>
        <w:t>ū</w:t>
      </w:r>
      <w:r w:rsidR="005C2B3B" w:rsidRPr="00457A80">
        <w:rPr>
          <w:rFonts w:ascii="Times New Roman" w:hAnsi="Times New Roman" w:cs="Times New Roman"/>
          <w:sz w:val="24"/>
          <w:szCs w:val="24"/>
          <w:lang w:val="lt-LT"/>
        </w:rPr>
        <w:t xml:space="preserve">s ilgalaikiai veiksmų planai </w:t>
      </w:r>
      <w:r w:rsidR="00457A80" w:rsidRPr="00457A80">
        <w:rPr>
          <w:rFonts w:ascii="Times New Roman" w:hAnsi="Times New Roman" w:cs="Times New Roman"/>
          <w:sz w:val="24"/>
          <w:szCs w:val="24"/>
          <w:lang w:val="lt-LT"/>
        </w:rPr>
        <w:t>dar</w:t>
      </w:r>
      <w:r w:rsidR="005C2B3B" w:rsidRPr="00457A80">
        <w:rPr>
          <w:rFonts w:ascii="Times New Roman" w:hAnsi="Times New Roman" w:cs="Times New Roman"/>
          <w:sz w:val="24"/>
          <w:szCs w:val="24"/>
          <w:lang w:val="lt-LT"/>
        </w:rPr>
        <w:t xml:space="preserve"> prieš pradedant investicijas</w:t>
      </w:r>
      <w:r w:rsidR="00457A80" w:rsidRPr="00457A80">
        <w:rPr>
          <w:rFonts w:ascii="Times New Roman" w:hAnsi="Times New Roman" w:cs="Times New Roman"/>
          <w:sz w:val="24"/>
          <w:szCs w:val="24"/>
          <w:lang w:val="lt-LT"/>
        </w:rPr>
        <w:t>.</w:t>
      </w:r>
    </w:p>
    <w:p w:rsidR="00457A80" w:rsidRPr="00457A80" w:rsidRDefault="00457A80" w:rsidP="00457A80">
      <w:pPr>
        <w:pStyle w:val="Sraopastraipa"/>
        <w:tabs>
          <w:tab w:val="left" w:pos="0"/>
          <w:tab w:val="left" w:pos="709"/>
        </w:tabs>
        <w:spacing w:after="0" w:line="240" w:lineRule="auto"/>
        <w:ind w:left="0" w:firstLine="426"/>
        <w:jc w:val="both"/>
        <w:rPr>
          <w:rFonts w:ascii="Times New Roman" w:hAnsi="Times New Roman" w:cs="Times New Roman"/>
          <w:sz w:val="24"/>
          <w:szCs w:val="24"/>
          <w:lang w:val="lt-LT"/>
        </w:rPr>
      </w:pPr>
    </w:p>
    <w:p w:rsidR="005C2B3B" w:rsidRPr="00457A80" w:rsidRDefault="005C2B3B" w:rsidP="00457A80">
      <w:pPr>
        <w:pStyle w:val="Sraopastraipa"/>
        <w:numPr>
          <w:ilvl w:val="0"/>
          <w:numId w:val="13"/>
        </w:numPr>
        <w:tabs>
          <w:tab w:val="left" w:pos="0"/>
          <w:tab w:val="left" w:pos="709"/>
        </w:tabs>
        <w:spacing w:after="0" w:line="240" w:lineRule="auto"/>
        <w:ind w:left="0" w:firstLine="426"/>
        <w:jc w:val="both"/>
        <w:rPr>
          <w:rFonts w:ascii="Times New Roman" w:hAnsi="Times New Roman" w:cs="Times New Roman"/>
          <w:sz w:val="24"/>
          <w:szCs w:val="24"/>
          <w:lang w:val="lt-LT"/>
        </w:rPr>
      </w:pPr>
      <w:r w:rsidRPr="00457A80">
        <w:rPr>
          <w:rFonts w:ascii="Times New Roman" w:hAnsi="Times New Roman" w:cs="Times New Roman"/>
          <w:sz w:val="24"/>
          <w:szCs w:val="24"/>
          <w:lang w:val="lt-LT"/>
        </w:rPr>
        <w:t>Planuojant infrastruktūros projektus, būtina apm</w:t>
      </w:r>
      <w:r w:rsidR="007A0BF2">
        <w:rPr>
          <w:rFonts w:ascii="Times New Roman" w:hAnsi="Times New Roman" w:cs="Times New Roman"/>
          <w:sz w:val="24"/>
          <w:szCs w:val="24"/>
          <w:lang w:val="lt-LT"/>
        </w:rPr>
        <w:t>ą</w:t>
      </w:r>
      <w:r w:rsidRPr="00457A80">
        <w:rPr>
          <w:rFonts w:ascii="Times New Roman" w:hAnsi="Times New Roman" w:cs="Times New Roman"/>
          <w:sz w:val="24"/>
          <w:szCs w:val="24"/>
          <w:lang w:val="lt-LT"/>
        </w:rPr>
        <w:t>styti ne tik investicijų poreikį, bet ir išanalizuoti sukurtos ar renovuojamos infrastruktūros išlaikymo kaštus</w:t>
      </w:r>
      <w:r w:rsidR="005A7DCC" w:rsidRPr="00457A80">
        <w:rPr>
          <w:rFonts w:ascii="Times New Roman" w:hAnsi="Times New Roman" w:cs="Times New Roman"/>
          <w:sz w:val="24"/>
          <w:szCs w:val="24"/>
          <w:lang w:val="lt-LT"/>
        </w:rPr>
        <w:t xml:space="preserve">. </w:t>
      </w:r>
      <w:bookmarkStart w:id="0" w:name="Text5"/>
      <w:r w:rsidR="005A7DCC" w:rsidRPr="00457A80">
        <w:rPr>
          <w:rFonts w:ascii="Times New Roman" w:hAnsi="Times New Roman" w:cs="Times New Roman"/>
          <w:sz w:val="24"/>
          <w:szCs w:val="24"/>
          <w:lang w:val="lt-LT"/>
        </w:rPr>
        <w:t>Žmonių gyvenimo kokybei ilgalaikę įtaką daro ne įvairios statybos, o tai, kaip efektyviai yra naudojamas sukurtas turtas</w:t>
      </w:r>
      <w:bookmarkEnd w:id="0"/>
      <w:r w:rsidR="00457A80" w:rsidRPr="00457A80">
        <w:rPr>
          <w:rFonts w:ascii="Times New Roman" w:hAnsi="Times New Roman" w:cs="Times New Roman"/>
          <w:sz w:val="24"/>
          <w:szCs w:val="24"/>
          <w:lang w:val="lt-LT"/>
        </w:rPr>
        <w:t>.</w:t>
      </w:r>
    </w:p>
    <w:p w:rsidR="005C2B3B" w:rsidRPr="00457A80" w:rsidRDefault="007A0BF2" w:rsidP="00457A80">
      <w:pPr>
        <w:tabs>
          <w:tab w:val="left" w:pos="0"/>
          <w:tab w:val="left" w:pos="709"/>
        </w:tabs>
        <w:spacing w:after="0" w:line="240" w:lineRule="auto"/>
        <w:ind w:firstLine="426"/>
        <w:jc w:val="both"/>
        <w:rPr>
          <w:rFonts w:ascii="Times New Roman" w:hAnsi="Times New Roman" w:cs="Times New Roman"/>
          <w:sz w:val="24"/>
          <w:szCs w:val="24"/>
          <w:lang w:val="lt-LT"/>
        </w:rPr>
      </w:pPr>
      <w:r>
        <w:rPr>
          <w:rFonts w:ascii="Times New Roman" w:hAnsi="Times New Roman" w:cs="Times New Roman"/>
          <w:sz w:val="24"/>
          <w:szCs w:val="24"/>
          <w:lang w:val="lt-LT"/>
        </w:rPr>
        <w:t>Naujuoju</w:t>
      </w:r>
      <w:r w:rsidR="00457A80" w:rsidRPr="00457A80">
        <w:rPr>
          <w:rFonts w:ascii="Times New Roman" w:hAnsi="Times New Roman" w:cs="Times New Roman"/>
          <w:sz w:val="24"/>
          <w:szCs w:val="24"/>
          <w:lang w:val="lt-LT"/>
        </w:rPr>
        <w:t xml:space="preserve"> programavimo periodu </w:t>
      </w:r>
      <w:r w:rsidR="005C2B3B" w:rsidRPr="00457A80">
        <w:rPr>
          <w:rFonts w:ascii="Times New Roman" w:hAnsi="Times New Roman" w:cs="Times New Roman"/>
          <w:sz w:val="24"/>
          <w:szCs w:val="24"/>
          <w:lang w:val="lt-LT"/>
        </w:rPr>
        <w:t>Infrastruktūros investiciniams projektams privaloma alternatyvų analizė</w:t>
      </w:r>
    </w:p>
    <w:p w:rsidR="005C2B3B" w:rsidRDefault="005C2B3B" w:rsidP="005C2B3B">
      <w:pPr>
        <w:spacing w:after="0" w:line="240" w:lineRule="auto"/>
        <w:jc w:val="both"/>
        <w:rPr>
          <w:rFonts w:ascii="Times New Roman" w:hAnsi="Times New Roman" w:cs="Times New Roman"/>
          <w:sz w:val="24"/>
          <w:szCs w:val="24"/>
          <w:lang w:val="lt-LT"/>
        </w:rPr>
      </w:pPr>
    </w:p>
    <w:p w:rsidR="007A0BF2" w:rsidRDefault="007A0BF2" w:rsidP="005C2B3B">
      <w:pPr>
        <w:spacing w:after="0" w:line="240" w:lineRule="auto"/>
        <w:jc w:val="both"/>
        <w:rPr>
          <w:rFonts w:ascii="Times New Roman" w:hAnsi="Times New Roman" w:cs="Times New Roman"/>
          <w:sz w:val="24"/>
          <w:szCs w:val="24"/>
          <w:lang w:val="lt-LT"/>
        </w:rPr>
      </w:pPr>
    </w:p>
    <w:p w:rsidR="00FA5AD3" w:rsidRPr="005A7114" w:rsidRDefault="00FA5AD3" w:rsidP="009C3E03">
      <w:pPr>
        <w:tabs>
          <w:tab w:val="left" w:pos="851"/>
        </w:tabs>
        <w:autoSpaceDE w:val="0"/>
        <w:autoSpaceDN w:val="0"/>
        <w:adjustRightInd w:val="0"/>
        <w:spacing w:after="0" w:line="240" w:lineRule="auto"/>
        <w:jc w:val="both"/>
        <w:rPr>
          <w:rFonts w:ascii="Times New Roman" w:hAnsi="Times New Roman" w:cs="Times New Roman"/>
          <w:b/>
          <w:sz w:val="24"/>
          <w:szCs w:val="24"/>
          <w:u w:val="single"/>
          <w:lang w:val="lt-LT"/>
        </w:rPr>
      </w:pPr>
      <w:r w:rsidRPr="005A7114">
        <w:rPr>
          <w:rFonts w:ascii="Times New Roman" w:hAnsi="Times New Roman" w:cs="Times New Roman"/>
          <w:b/>
          <w:sz w:val="24"/>
          <w:szCs w:val="24"/>
          <w:u w:val="single"/>
          <w:lang w:val="lt-LT"/>
        </w:rPr>
        <w:t>Kas naujo</w:t>
      </w:r>
      <w:r w:rsidR="007A0BF2">
        <w:rPr>
          <w:rFonts w:ascii="Times New Roman" w:hAnsi="Times New Roman" w:cs="Times New Roman"/>
          <w:b/>
          <w:sz w:val="24"/>
          <w:szCs w:val="24"/>
          <w:u w:val="single"/>
          <w:lang w:val="lt-LT"/>
        </w:rPr>
        <w:t xml:space="preserve"> 2014–2020 m. </w:t>
      </w:r>
      <w:r w:rsidR="00457A80">
        <w:rPr>
          <w:rFonts w:ascii="Times New Roman" w:hAnsi="Times New Roman" w:cs="Times New Roman"/>
          <w:b/>
          <w:sz w:val="24"/>
          <w:szCs w:val="24"/>
          <w:u w:val="single"/>
          <w:lang w:val="lt-LT"/>
        </w:rPr>
        <w:t>periode</w:t>
      </w:r>
      <w:r w:rsidRPr="005A7114">
        <w:rPr>
          <w:rFonts w:ascii="Times New Roman" w:hAnsi="Times New Roman" w:cs="Times New Roman"/>
          <w:b/>
          <w:sz w:val="24"/>
          <w:szCs w:val="24"/>
          <w:u w:val="single"/>
          <w:lang w:val="lt-LT"/>
        </w:rPr>
        <w:t>?</w:t>
      </w:r>
    </w:p>
    <w:p w:rsidR="00FA5AD3" w:rsidRPr="005A7114" w:rsidRDefault="00FA5AD3" w:rsidP="009C3E03">
      <w:pPr>
        <w:tabs>
          <w:tab w:val="left" w:pos="851"/>
        </w:tabs>
        <w:autoSpaceDE w:val="0"/>
        <w:autoSpaceDN w:val="0"/>
        <w:adjustRightInd w:val="0"/>
        <w:spacing w:after="0" w:line="240" w:lineRule="auto"/>
        <w:jc w:val="both"/>
        <w:rPr>
          <w:rFonts w:ascii="Times New Roman" w:hAnsi="Times New Roman" w:cs="Times New Roman"/>
          <w:sz w:val="24"/>
          <w:szCs w:val="24"/>
          <w:lang w:val="lt-LT"/>
        </w:rPr>
      </w:pPr>
    </w:p>
    <w:p w:rsidR="00DE4BAE" w:rsidRPr="009C3E03" w:rsidRDefault="00DE4BAE" w:rsidP="00DE4BAE">
      <w:pPr>
        <w:pStyle w:val="Sraopastraipa"/>
        <w:numPr>
          <w:ilvl w:val="0"/>
          <w:numId w:val="10"/>
        </w:numPr>
        <w:spacing w:after="0" w:line="240" w:lineRule="auto"/>
        <w:jc w:val="both"/>
        <w:rPr>
          <w:rFonts w:ascii="Times New Roman" w:eastAsia="Times New Roman" w:hAnsi="Times New Roman" w:cs="Times New Roman"/>
          <w:sz w:val="24"/>
          <w:szCs w:val="24"/>
          <w:lang w:val="lt-LT"/>
        </w:rPr>
      </w:pPr>
      <w:r w:rsidRPr="009C3E03">
        <w:rPr>
          <w:rFonts w:ascii="Times New Roman" w:eastAsia="Times New Roman" w:hAnsi="Times New Roman" w:cs="Times New Roman"/>
          <w:sz w:val="24"/>
          <w:szCs w:val="24"/>
          <w:lang w:val="lt-LT"/>
        </w:rPr>
        <w:t xml:space="preserve">Dar </w:t>
      </w:r>
      <w:r w:rsidRPr="00457A80">
        <w:rPr>
          <w:rFonts w:ascii="Times New Roman" w:eastAsia="Times New Roman" w:hAnsi="Times New Roman" w:cs="Times New Roman"/>
          <w:b/>
          <w:sz w:val="24"/>
          <w:szCs w:val="24"/>
          <w:lang w:val="lt-LT"/>
        </w:rPr>
        <w:t>didesnis dėmesys išmatuojamiems rezultatams</w:t>
      </w:r>
      <w:r w:rsidRPr="009C3E03">
        <w:rPr>
          <w:rFonts w:ascii="Times New Roman" w:eastAsia="Times New Roman" w:hAnsi="Times New Roman" w:cs="Times New Roman"/>
          <w:sz w:val="24"/>
          <w:szCs w:val="24"/>
          <w:lang w:val="lt-LT"/>
        </w:rPr>
        <w:t xml:space="preserve"> visais lygmenimis, pradedant veiksmų programa ir baigiant konkrečiais projektais</w:t>
      </w:r>
      <w:r>
        <w:rPr>
          <w:rFonts w:ascii="Times New Roman" w:eastAsia="Times New Roman" w:hAnsi="Times New Roman" w:cs="Times New Roman"/>
          <w:sz w:val="24"/>
          <w:szCs w:val="24"/>
          <w:lang w:val="lt-LT"/>
        </w:rPr>
        <w:t>, t.y. tiek veiksmų programos rodikliai, tiek projektų rodikliai bus aiškiai susieti su skiriamu finansavimu</w:t>
      </w:r>
      <w:r w:rsidR="0092766B">
        <w:rPr>
          <w:rFonts w:ascii="Times New Roman" w:eastAsia="Times New Roman" w:hAnsi="Times New Roman" w:cs="Times New Roman"/>
          <w:sz w:val="24"/>
          <w:szCs w:val="24"/>
          <w:lang w:val="lt-LT"/>
        </w:rPr>
        <w:t>.</w:t>
      </w:r>
    </w:p>
    <w:p w:rsidR="00975508" w:rsidRPr="009C3E03" w:rsidRDefault="00975508" w:rsidP="009C3E03">
      <w:pPr>
        <w:pStyle w:val="Sraopastraipa"/>
        <w:numPr>
          <w:ilvl w:val="0"/>
          <w:numId w:val="10"/>
        </w:numPr>
        <w:tabs>
          <w:tab w:val="left" w:pos="851"/>
        </w:tabs>
        <w:autoSpaceDE w:val="0"/>
        <w:autoSpaceDN w:val="0"/>
        <w:adjustRightInd w:val="0"/>
        <w:spacing w:after="0" w:line="240" w:lineRule="auto"/>
        <w:jc w:val="both"/>
        <w:rPr>
          <w:rFonts w:ascii="Times New Roman" w:hAnsi="Times New Roman" w:cs="Times New Roman"/>
          <w:sz w:val="24"/>
          <w:szCs w:val="24"/>
          <w:lang w:val="lt-LT"/>
        </w:rPr>
      </w:pPr>
      <w:r w:rsidRPr="005A7114">
        <w:rPr>
          <w:rFonts w:ascii="Times New Roman" w:hAnsi="Times New Roman" w:cs="Times New Roman"/>
          <w:sz w:val="24"/>
          <w:szCs w:val="24"/>
          <w:lang w:val="lt-LT"/>
        </w:rPr>
        <w:t xml:space="preserve">Esminis pokytis, kurio siekiama naujame programavimo periode – tai </w:t>
      </w:r>
      <w:r w:rsidR="009C3E03" w:rsidRPr="005A7114">
        <w:rPr>
          <w:rFonts w:ascii="Times New Roman" w:hAnsi="Times New Roman" w:cs="Times New Roman"/>
          <w:b/>
          <w:sz w:val="24"/>
          <w:szCs w:val="24"/>
          <w:lang w:val="lt-LT"/>
        </w:rPr>
        <w:t>perėjimo nuo  „</w:t>
      </w:r>
      <w:r w:rsidRPr="005A7114">
        <w:rPr>
          <w:rFonts w:ascii="Times New Roman" w:hAnsi="Times New Roman" w:cs="Times New Roman"/>
          <w:b/>
          <w:sz w:val="24"/>
          <w:szCs w:val="24"/>
          <w:lang w:val="lt-LT"/>
        </w:rPr>
        <w:t xml:space="preserve">paramos </w:t>
      </w:r>
      <w:r w:rsidR="009C3E03" w:rsidRPr="005A7114">
        <w:rPr>
          <w:rFonts w:ascii="Times New Roman" w:hAnsi="Times New Roman" w:cs="Times New Roman"/>
          <w:b/>
          <w:sz w:val="24"/>
          <w:szCs w:val="24"/>
          <w:lang w:val="lt-LT"/>
        </w:rPr>
        <w:t>įsisavinimo“</w:t>
      </w:r>
      <w:r w:rsidRPr="005A7114">
        <w:rPr>
          <w:rFonts w:ascii="Times New Roman" w:hAnsi="Times New Roman" w:cs="Times New Roman"/>
          <w:b/>
          <w:sz w:val="24"/>
          <w:szCs w:val="24"/>
          <w:lang w:val="lt-LT"/>
        </w:rPr>
        <w:t xml:space="preserve"> prie tikslingo investavi</w:t>
      </w:r>
      <w:r w:rsidR="009C3E03" w:rsidRPr="005A7114">
        <w:rPr>
          <w:rFonts w:ascii="Times New Roman" w:hAnsi="Times New Roman" w:cs="Times New Roman"/>
          <w:b/>
          <w:sz w:val="24"/>
          <w:szCs w:val="24"/>
          <w:lang w:val="lt-LT"/>
        </w:rPr>
        <w:t>mo</w:t>
      </w:r>
      <w:r w:rsidRPr="005A7114">
        <w:rPr>
          <w:rFonts w:ascii="Times New Roman" w:hAnsi="Times New Roman" w:cs="Times New Roman"/>
          <w:sz w:val="24"/>
          <w:szCs w:val="24"/>
          <w:lang w:val="lt-LT"/>
        </w:rPr>
        <w:t>, siekiant kuo didesnės ekonominės</w:t>
      </w:r>
      <w:r w:rsidRPr="009C3E03">
        <w:rPr>
          <w:rFonts w:ascii="Times New Roman" w:hAnsi="Times New Roman" w:cs="Times New Roman"/>
          <w:sz w:val="24"/>
          <w:szCs w:val="24"/>
          <w:lang w:val="lt-LT"/>
        </w:rPr>
        <w:t xml:space="preserve"> pridėtinės vertės. </w:t>
      </w:r>
    </w:p>
    <w:p w:rsidR="00975508" w:rsidRDefault="00975508" w:rsidP="009C3E03">
      <w:pPr>
        <w:pStyle w:val="Sraopastraipa"/>
        <w:numPr>
          <w:ilvl w:val="0"/>
          <w:numId w:val="10"/>
        </w:numPr>
        <w:spacing w:after="0" w:line="240" w:lineRule="auto"/>
        <w:jc w:val="both"/>
        <w:rPr>
          <w:rFonts w:ascii="Times New Roman" w:eastAsia="Times New Roman" w:hAnsi="Times New Roman" w:cs="Times New Roman"/>
          <w:sz w:val="24"/>
          <w:szCs w:val="24"/>
          <w:lang w:val="lt-LT"/>
        </w:rPr>
      </w:pPr>
      <w:r w:rsidRPr="009C3E03">
        <w:rPr>
          <w:rFonts w:ascii="Times New Roman" w:eastAsia="Times New Roman" w:hAnsi="Times New Roman" w:cs="Times New Roman"/>
          <w:b/>
          <w:sz w:val="24"/>
          <w:szCs w:val="24"/>
          <w:lang w:val="lt-LT"/>
        </w:rPr>
        <w:t xml:space="preserve">plačiau naudojamos ne </w:t>
      </w:r>
      <w:proofErr w:type="spellStart"/>
      <w:r w:rsidRPr="009C3E03">
        <w:rPr>
          <w:rFonts w:ascii="Times New Roman" w:eastAsia="Times New Roman" w:hAnsi="Times New Roman" w:cs="Times New Roman"/>
          <w:b/>
          <w:sz w:val="24"/>
          <w:szCs w:val="24"/>
          <w:lang w:val="lt-LT"/>
        </w:rPr>
        <w:t>subsidinės</w:t>
      </w:r>
      <w:proofErr w:type="spellEnd"/>
      <w:r w:rsidRPr="009C3E03">
        <w:rPr>
          <w:rFonts w:ascii="Times New Roman" w:eastAsia="Times New Roman" w:hAnsi="Times New Roman" w:cs="Times New Roman"/>
          <w:b/>
          <w:sz w:val="24"/>
          <w:szCs w:val="24"/>
          <w:lang w:val="lt-LT"/>
        </w:rPr>
        <w:t xml:space="preserve">, o įvairios </w:t>
      </w:r>
      <w:r w:rsidR="009C3E03" w:rsidRPr="009C3E03">
        <w:rPr>
          <w:rFonts w:ascii="Times New Roman" w:eastAsia="Times New Roman" w:hAnsi="Times New Roman" w:cs="Times New Roman"/>
          <w:b/>
          <w:sz w:val="24"/>
          <w:szCs w:val="24"/>
          <w:lang w:val="lt-LT"/>
        </w:rPr>
        <w:t xml:space="preserve">finansinės priemonės – </w:t>
      </w:r>
      <w:r w:rsidRPr="009C3E03">
        <w:rPr>
          <w:rFonts w:ascii="Times New Roman" w:eastAsia="Times New Roman" w:hAnsi="Times New Roman" w:cs="Times New Roman"/>
          <w:b/>
          <w:sz w:val="24"/>
          <w:szCs w:val="24"/>
          <w:lang w:val="lt-LT"/>
        </w:rPr>
        <w:t>lengvatinės paskolos, garantijos</w:t>
      </w:r>
      <w:r w:rsidR="009C3E03" w:rsidRPr="009C3E03">
        <w:rPr>
          <w:rFonts w:ascii="Times New Roman" w:eastAsia="Times New Roman" w:hAnsi="Times New Roman" w:cs="Times New Roman"/>
          <w:b/>
          <w:sz w:val="24"/>
          <w:szCs w:val="24"/>
          <w:lang w:val="lt-LT"/>
        </w:rPr>
        <w:t xml:space="preserve">, </w:t>
      </w:r>
      <w:r w:rsidR="00DE4BAE">
        <w:rPr>
          <w:rFonts w:ascii="Times New Roman" w:eastAsia="Times New Roman" w:hAnsi="Times New Roman" w:cs="Times New Roman"/>
          <w:b/>
          <w:sz w:val="24"/>
          <w:szCs w:val="24"/>
          <w:lang w:val="lt-LT"/>
        </w:rPr>
        <w:t xml:space="preserve">rizikos kapitalo fondai </w:t>
      </w:r>
      <w:r w:rsidRPr="009C3E03">
        <w:rPr>
          <w:rFonts w:ascii="Times New Roman" w:eastAsia="Times New Roman" w:hAnsi="Times New Roman" w:cs="Times New Roman"/>
          <w:sz w:val="24"/>
          <w:szCs w:val="24"/>
          <w:lang w:val="lt-LT"/>
        </w:rPr>
        <w:t xml:space="preserve">ir pan. </w:t>
      </w:r>
      <w:r w:rsidR="009C3E03" w:rsidRPr="009C3E03">
        <w:rPr>
          <w:rFonts w:ascii="Times New Roman" w:eastAsia="Times New Roman" w:hAnsi="Times New Roman" w:cs="Times New Roman"/>
          <w:sz w:val="24"/>
          <w:szCs w:val="24"/>
          <w:lang w:val="lt-LT"/>
        </w:rPr>
        <w:t>T</w:t>
      </w:r>
      <w:r w:rsidRPr="009C3E03">
        <w:rPr>
          <w:rFonts w:ascii="Times New Roman" w:eastAsia="Times New Roman" w:hAnsi="Times New Roman" w:cs="Times New Roman"/>
          <w:sz w:val="24"/>
          <w:szCs w:val="24"/>
          <w:lang w:val="lt-LT"/>
        </w:rPr>
        <w:t>ai bus taikoma ne tik privačiame sektoriuje, bet ir viešo</w:t>
      </w:r>
      <w:r w:rsidR="00FA5AD3" w:rsidRPr="009C3E03">
        <w:rPr>
          <w:rFonts w:ascii="Times New Roman" w:eastAsia="Times New Roman" w:hAnsi="Times New Roman" w:cs="Times New Roman"/>
          <w:sz w:val="24"/>
          <w:szCs w:val="24"/>
          <w:lang w:val="lt-LT"/>
        </w:rPr>
        <w:t>s</w:t>
      </w:r>
      <w:r w:rsidRPr="009C3E03">
        <w:rPr>
          <w:rFonts w:ascii="Times New Roman" w:eastAsia="Times New Roman" w:hAnsi="Times New Roman" w:cs="Times New Roman"/>
          <w:sz w:val="24"/>
          <w:szCs w:val="24"/>
          <w:lang w:val="lt-LT"/>
        </w:rPr>
        <w:t>ios infrastruktūros projektuose. Tokiu būdu siekiama sukaupti grįžtančių lėšų fondus, kurių lėšos būtų naudojamos kelis kartus</w:t>
      </w:r>
      <w:r w:rsidR="00DE4BAE">
        <w:rPr>
          <w:rFonts w:ascii="Times New Roman" w:eastAsia="Times New Roman" w:hAnsi="Times New Roman" w:cs="Times New Roman"/>
          <w:sz w:val="24"/>
          <w:szCs w:val="24"/>
          <w:lang w:val="lt-LT"/>
        </w:rPr>
        <w:t xml:space="preserve"> ir ne vieną dešimtmetį</w:t>
      </w:r>
      <w:r w:rsidRPr="009C3E03">
        <w:rPr>
          <w:rFonts w:ascii="Times New Roman" w:eastAsia="Times New Roman" w:hAnsi="Times New Roman" w:cs="Times New Roman"/>
          <w:sz w:val="24"/>
          <w:szCs w:val="24"/>
          <w:lang w:val="lt-LT"/>
        </w:rPr>
        <w:t xml:space="preserve">, t. y. su </w:t>
      </w:r>
      <w:r w:rsidR="00DE4BAE">
        <w:rPr>
          <w:rFonts w:ascii="Times New Roman" w:eastAsia="Times New Roman" w:hAnsi="Times New Roman" w:cs="Times New Roman"/>
          <w:sz w:val="24"/>
          <w:szCs w:val="24"/>
          <w:lang w:val="lt-LT"/>
        </w:rPr>
        <w:t>turimais tais pačiais</w:t>
      </w:r>
      <w:r w:rsidR="00DE4BAE" w:rsidRPr="009C3E03">
        <w:rPr>
          <w:rFonts w:ascii="Times New Roman" w:eastAsia="Times New Roman" w:hAnsi="Times New Roman" w:cs="Times New Roman"/>
          <w:sz w:val="24"/>
          <w:szCs w:val="24"/>
          <w:lang w:val="lt-LT"/>
        </w:rPr>
        <w:t xml:space="preserve"> </w:t>
      </w:r>
      <w:r w:rsidRPr="009C3E03">
        <w:rPr>
          <w:rFonts w:ascii="Times New Roman" w:eastAsia="Times New Roman" w:hAnsi="Times New Roman" w:cs="Times New Roman"/>
          <w:sz w:val="24"/>
          <w:szCs w:val="24"/>
          <w:lang w:val="lt-LT"/>
        </w:rPr>
        <w:t>finansiniais išteklia</w:t>
      </w:r>
      <w:r w:rsidR="009C3E03" w:rsidRPr="009C3E03">
        <w:rPr>
          <w:rFonts w:ascii="Times New Roman" w:eastAsia="Times New Roman" w:hAnsi="Times New Roman" w:cs="Times New Roman"/>
          <w:sz w:val="24"/>
          <w:szCs w:val="24"/>
          <w:lang w:val="lt-LT"/>
        </w:rPr>
        <w:t xml:space="preserve">is pasiekiama </w:t>
      </w:r>
      <w:r w:rsidR="00DE4BAE">
        <w:rPr>
          <w:rFonts w:ascii="Times New Roman" w:eastAsia="Times New Roman" w:hAnsi="Times New Roman" w:cs="Times New Roman"/>
          <w:sz w:val="24"/>
          <w:szCs w:val="24"/>
          <w:lang w:val="lt-LT"/>
        </w:rPr>
        <w:t xml:space="preserve">daug </w:t>
      </w:r>
      <w:r w:rsidR="009C3E03" w:rsidRPr="009C3E03">
        <w:rPr>
          <w:rFonts w:ascii="Times New Roman" w:eastAsia="Times New Roman" w:hAnsi="Times New Roman" w:cs="Times New Roman"/>
          <w:sz w:val="24"/>
          <w:szCs w:val="24"/>
          <w:lang w:val="lt-LT"/>
        </w:rPr>
        <w:t>daugiau rezultatų.</w:t>
      </w:r>
    </w:p>
    <w:p w:rsidR="00C03FA9" w:rsidRPr="00DE4BAE" w:rsidRDefault="00DE4BAE" w:rsidP="009C3E03">
      <w:pPr>
        <w:pStyle w:val="Sraopastraipa"/>
        <w:numPr>
          <w:ilvl w:val="0"/>
          <w:numId w:val="10"/>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w:t>
      </w:r>
      <w:r w:rsidR="00C03FA9" w:rsidRPr="00C03FA9">
        <w:rPr>
          <w:rFonts w:ascii="Times New Roman" w:eastAsia="Times New Roman" w:hAnsi="Times New Roman" w:cs="Times New Roman"/>
          <w:sz w:val="24"/>
          <w:szCs w:val="24"/>
          <w:lang w:val="lt-LT"/>
        </w:rPr>
        <w:t xml:space="preserve">iešiesiems projektams </w:t>
      </w:r>
      <w:r w:rsidR="008A099D">
        <w:rPr>
          <w:rFonts w:ascii="Times New Roman" w:eastAsia="Times New Roman" w:hAnsi="Times New Roman" w:cs="Times New Roman"/>
          <w:sz w:val="24"/>
          <w:szCs w:val="24"/>
          <w:lang w:val="lt-LT"/>
        </w:rPr>
        <w:t xml:space="preserve">(virš 1 mln. Lt) </w:t>
      </w:r>
      <w:r w:rsidR="00C03FA9">
        <w:rPr>
          <w:rFonts w:ascii="Times New Roman" w:eastAsia="Times New Roman" w:hAnsi="Times New Roman" w:cs="Times New Roman"/>
          <w:sz w:val="24"/>
          <w:szCs w:val="24"/>
          <w:lang w:val="lt-LT"/>
        </w:rPr>
        <w:t xml:space="preserve">prieš skiriant finansavimą </w:t>
      </w:r>
      <w:r w:rsidR="00C03FA9" w:rsidRPr="00C03FA9">
        <w:rPr>
          <w:rFonts w:ascii="Times New Roman" w:eastAsia="Times New Roman" w:hAnsi="Times New Roman" w:cs="Times New Roman"/>
          <w:sz w:val="24"/>
          <w:szCs w:val="24"/>
          <w:lang w:val="lt-LT"/>
        </w:rPr>
        <w:t>privaloma atlikti</w:t>
      </w:r>
      <w:r w:rsidR="00C03FA9">
        <w:rPr>
          <w:rFonts w:ascii="Times New Roman" w:eastAsia="Times New Roman" w:hAnsi="Times New Roman" w:cs="Times New Roman"/>
          <w:b/>
          <w:sz w:val="24"/>
          <w:szCs w:val="24"/>
          <w:lang w:val="lt-LT"/>
        </w:rPr>
        <w:t xml:space="preserve"> alternatyvų analizė</w:t>
      </w:r>
      <w:r>
        <w:rPr>
          <w:rFonts w:ascii="Times New Roman" w:eastAsia="Times New Roman" w:hAnsi="Times New Roman" w:cs="Times New Roman"/>
          <w:b/>
          <w:sz w:val="24"/>
          <w:szCs w:val="24"/>
          <w:lang w:val="lt-LT"/>
        </w:rPr>
        <w:t>, v</w:t>
      </w:r>
      <w:r w:rsidRPr="00EC30E9">
        <w:rPr>
          <w:rFonts w:ascii="Times New Roman" w:eastAsia="Times New Roman" w:hAnsi="Times New Roman" w:cs="Times New Roman"/>
          <w:sz w:val="24"/>
          <w:szCs w:val="24"/>
          <w:lang w:val="lt-LT"/>
        </w:rPr>
        <w:t>ertinant ne tik investicijų poreikį bet ir kuriamos ar renovuojamos infrastruktūros išlaikymo kaštus</w:t>
      </w:r>
      <w:r>
        <w:rPr>
          <w:rFonts w:ascii="Times New Roman" w:eastAsia="Times New Roman" w:hAnsi="Times New Roman" w:cs="Times New Roman"/>
          <w:sz w:val="24"/>
          <w:szCs w:val="24"/>
          <w:lang w:val="lt-LT"/>
        </w:rPr>
        <w:t>.</w:t>
      </w:r>
    </w:p>
    <w:p w:rsidR="00975508" w:rsidRPr="009C3E03" w:rsidRDefault="00975508" w:rsidP="009C3E03">
      <w:pPr>
        <w:pStyle w:val="Sraopastraipa"/>
        <w:numPr>
          <w:ilvl w:val="0"/>
          <w:numId w:val="10"/>
        </w:numPr>
        <w:tabs>
          <w:tab w:val="left" w:pos="851"/>
        </w:tabs>
        <w:spacing w:after="0" w:line="240" w:lineRule="auto"/>
        <w:jc w:val="both"/>
        <w:rPr>
          <w:rFonts w:ascii="Times New Roman" w:hAnsi="Times New Roman" w:cs="Times New Roman"/>
          <w:b/>
          <w:sz w:val="24"/>
          <w:szCs w:val="24"/>
          <w:lang w:val="lt-LT"/>
        </w:rPr>
      </w:pPr>
      <w:r w:rsidRPr="009C3E03">
        <w:rPr>
          <w:rFonts w:ascii="Times New Roman" w:hAnsi="Times New Roman" w:cs="Times New Roman"/>
          <w:sz w:val="24"/>
          <w:szCs w:val="24"/>
          <w:lang w:val="lt-LT"/>
        </w:rPr>
        <w:t xml:space="preserve">taip pat bus skiriamas didesnis dėmesys </w:t>
      </w:r>
      <w:r w:rsidRPr="009C3E03">
        <w:rPr>
          <w:rFonts w:ascii="Times New Roman" w:hAnsi="Times New Roman" w:cs="Times New Roman"/>
          <w:b/>
          <w:sz w:val="24"/>
          <w:szCs w:val="24"/>
          <w:lang w:val="lt-LT"/>
        </w:rPr>
        <w:t>regioninei plėtrai</w:t>
      </w:r>
      <w:r w:rsidRPr="009C3E03">
        <w:rPr>
          <w:rFonts w:ascii="Times New Roman" w:hAnsi="Times New Roman" w:cs="Times New Roman"/>
          <w:sz w:val="24"/>
          <w:szCs w:val="24"/>
          <w:lang w:val="lt-LT"/>
        </w:rPr>
        <w:t xml:space="preserve"> – integruotoms teritorinėms investicijoms. Jau Nacionalinės pažangos programoje buvo įtvirtinta nuostata, kad 2014-2020 m. laikotarpiu regioninei plėtrai turi būti skirta ne mažiau kaip 15 proc. ES struktūrinių fondų lėšų (2007</w:t>
      </w:r>
      <w:r w:rsidR="00457A80">
        <w:rPr>
          <w:rFonts w:ascii="Times New Roman" w:hAnsi="Times New Roman" w:cs="Times New Roman"/>
          <w:sz w:val="24"/>
          <w:szCs w:val="24"/>
          <w:lang w:val="lt-LT"/>
        </w:rPr>
        <w:t>–</w:t>
      </w:r>
      <w:r w:rsidRPr="009C3E03">
        <w:rPr>
          <w:rFonts w:ascii="Times New Roman" w:hAnsi="Times New Roman" w:cs="Times New Roman"/>
          <w:sz w:val="24"/>
          <w:szCs w:val="24"/>
          <w:lang w:val="lt-LT"/>
        </w:rPr>
        <w:t>2013 m. laikotarpiu buvo skirta apie 11 proc.).</w:t>
      </w:r>
    </w:p>
    <w:p w:rsidR="00FA5AD3" w:rsidRPr="009C3E03" w:rsidRDefault="00FA5AD3" w:rsidP="009C3E03">
      <w:pPr>
        <w:tabs>
          <w:tab w:val="left" w:pos="851"/>
        </w:tabs>
        <w:autoSpaceDE w:val="0"/>
        <w:autoSpaceDN w:val="0"/>
        <w:adjustRightInd w:val="0"/>
        <w:spacing w:after="0" w:line="240" w:lineRule="auto"/>
        <w:ind w:left="360"/>
        <w:jc w:val="both"/>
        <w:rPr>
          <w:rFonts w:ascii="Times New Roman" w:hAnsi="Times New Roman" w:cs="Times New Roman"/>
          <w:sz w:val="24"/>
          <w:szCs w:val="24"/>
          <w:lang w:val="lt-LT"/>
        </w:rPr>
      </w:pPr>
    </w:p>
    <w:p w:rsidR="00744F7C" w:rsidRPr="009C3E03" w:rsidRDefault="00744F7C" w:rsidP="009C3E03">
      <w:pPr>
        <w:pStyle w:val="Sraopastraipa"/>
        <w:spacing w:after="0" w:line="240" w:lineRule="auto"/>
        <w:jc w:val="both"/>
        <w:rPr>
          <w:rFonts w:ascii="Times New Roman" w:hAnsi="Times New Roman" w:cs="Times New Roman"/>
          <w:i/>
          <w:sz w:val="24"/>
          <w:szCs w:val="24"/>
          <w:lang w:val="lt-LT"/>
        </w:rPr>
      </w:pPr>
    </w:p>
    <w:p w:rsidR="00457A80" w:rsidRPr="005A7114" w:rsidRDefault="00457A80" w:rsidP="00457A80">
      <w:pPr>
        <w:tabs>
          <w:tab w:val="left" w:pos="851"/>
        </w:tabs>
        <w:autoSpaceDE w:val="0"/>
        <w:autoSpaceDN w:val="0"/>
        <w:adjustRightInd w:val="0"/>
        <w:spacing w:after="0" w:line="240" w:lineRule="auto"/>
        <w:jc w:val="both"/>
        <w:rPr>
          <w:rFonts w:ascii="Times New Roman" w:hAnsi="Times New Roman" w:cs="Times New Roman"/>
          <w:b/>
          <w:sz w:val="24"/>
          <w:szCs w:val="24"/>
          <w:u w:val="single"/>
          <w:lang w:val="lt-LT"/>
        </w:rPr>
      </w:pPr>
      <w:r w:rsidRPr="005A7114">
        <w:rPr>
          <w:rFonts w:ascii="Times New Roman" w:hAnsi="Times New Roman" w:cs="Times New Roman"/>
          <w:b/>
          <w:sz w:val="24"/>
          <w:szCs w:val="24"/>
          <w:u w:val="single"/>
          <w:lang w:val="lt-LT"/>
        </w:rPr>
        <w:t>K</w:t>
      </w:r>
      <w:r>
        <w:rPr>
          <w:rFonts w:ascii="Times New Roman" w:hAnsi="Times New Roman" w:cs="Times New Roman"/>
          <w:b/>
          <w:sz w:val="24"/>
          <w:szCs w:val="24"/>
          <w:u w:val="single"/>
          <w:lang w:val="lt-LT"/>
        </w:rPr>
        <w:t xml:space="preserve">okios </w:t>
      </w:r>
      <w:bookmarkStart w:id="1" w:name="_GoBack"/>
      <w:bookmarkEnd w:id="1"/>
      <w:r w:rsidR="00DD78AA">
        <w:rPr>
          <w:rFonts w:ascii="Times New Roman" w:hAnsi="Times New Roman" w:cs="Times New Roman"/>
          <w:b/>
          <w:sz w:val="24"/>
          <w:szCs w:val="24"/>
          <w:u w:val="single"/>
          <w:lang w:val="lt-LT"/>
        </w:rPr>
        <w:t>s</w:t>
      </w:r>
      <w:r>
        <w:rPr>
          <w:rFonts w:ascii="Times New Roman" w:hAnsi="Times New Roman" w:cs="Times New Roman"/>
          <w:b/>
          <w:sz w:val="24"/>
          <w:szCs w:val="24"/>
          <w:u w:val="single"/>
          <w:lang w:val="lt-LT"/>
        </w:rPr>
        <w:t>anglaudos politikos naujovės diegiamos visoje Europos Sąjungoje</w:t>
      </w:r>
      <w:r w:rsidRPr="005A7114">
        <w:rPr>
          <w:rFonts w:ascii="Times New Roman" w:hAnsi="Times New Roman" w:cs="Times New Roman"/>
          <w:b/>
          <w:sz w:val="24"/>
          <w:szCs w:val="24"/>
          <w:u w:val="single"/>
          <w:lang w:val="lt-LT"/>
        </w:rPr>
        <w:t>?</w:t>
      </w:r>
    </w:p>
    <w:p w:rsidR="00FA5AD3" w:rsidRPr="009C3E03" w:rsidRDefault="00FA5AD3" w:rsidP="009C3E03">
      <w:pPr>
        <w:pStyle w:val="Sraopastraipa"/>
        <w:spacing w:after="0" w:line="240" w:lineRule="auto"/>
        <w:jc w:val="both"/>
        <w:rPr>
          <w:rFonts w:ascii="Times New Roman" w:hAnsi="Times New Roman" w:cs="Times New Roman"/>
          <w:i/>
          <w:sz w:val="24"/>
          <w:szCs w:val="24"/>
          <w:lang w:val="lt-LT"/>
        </w:rPr>
      </w:pPr>
    </w:p>
    <w:p w:rsidR="007A0BF2" w:rsidRPr="007A0BF2" w:rsidRDefault="00F63097" w:rsidP="007A0BF2">
      <w:pPr>
        <w:tabs>
          <w:tab w:val="left" w:pos="9600"/>
        </w:tabs>
        <w:spacing w:after="0" w:line="240" w:lineRule="auto"/>
        <w:ind w:right="74"/>
        <w:jc w:val="both"/>
        <w:rPr>
          <w:rFonts w:ascii="Times New Roman" w:hAnsi="Times New Roman" w:cs="Times New Roman"/>
          <w:sz w:val="24"/>
          <w:szCs w:val="24"/>
          <w:lang w:val="lt-LT"/>
        </w:rPr>
      </w:pPr>
      <w:r w:rsidRPr="007A0BF2">
        <w:rPr>
          <w:rFonts w:ascii="Times New Roman" w:eastAsia="Times New Roman" w:hAnsi="Times New Roman" w:cs="Times New Roman"/>
          <w:sz w:val="24"/>
          <w:szCs w:val="24"/>
          <w:lang w:val="lt-LT" w:eastAsia="lt-LT"/>
        </w:rPr>
        <w:t xml:space="preserve">Ekonominės ir socialinės aplinkybės lėmė, kad </w:t>
      </w:r>
      <w:r w:rsidR="00457A80" w:rsidRPr="007A0BF2">
        <w:rPr>
          <w:rFonts w:ascii="Times New Roman" w:eastAsia="Times New Roman" w:hAnsi="Times New Roman" w:cs="Times New Roman"/>
          <w:sz w:val="24"/>
          <w:szCs w:val="24"/>
          <w:lang w:val="lt-LT" w:eastAsia="lt-LT"/>
        </w:rPr>
        <w:t>ES</w:t>
      </w:r>
      <w:r w:rsidRPr="007A0BF2">
        <w:rPr>
          <w:rFonts w:ascii="Times New Roman" w:eastAsia="Times New Roman" w:hAnsi="Times New Roman" w:cs="Times New Roman"/>
          <w:sz w:val="24"/>
          <w:szCs w:val="24"/>
          <w:lang w:val="lt-LT" w:eastAsia="lt-LT"/>
        </w:rPr>
        <w:t xml:space="preserve"> politikoje išryškėjo siekis kuo efektyviau panaudoti ES fondų lėšas ir didinti orientaciją į rezultatus.</w:t>
      </w:r>
      <w:r w:rsidRPr="007A0BF2">
        <w:rPr>
          <w:rFonts w:ascii="Times New Roman" w:hAnsi="Times New Roman" w:cs="Times New Roman"/>
          <w:sz w:val="24"/>
          <w:szCs w:val="24"/>
          <w:lang w:val="lt-LT"/>
        </w:rPr>
        <w:t xml:space="preserve"> </w:t>
      </w:r>
    </w:p>
    <w:p w:rsidR="007A0BF2" w:rsidRPr="007A0BF2" w:rsidRDefault="007A0BF2" w:rsidP="007A0BF2">
      <w:pPr>
        <w:tabs>
          <w:tab w:val="left" w:pos="9600"/>
        </w:tabs>
        <w:spacing w:after="0" w:line="240" w:lineRule="auto"/>
        <w:ind w:right="74"/>
        <w:jc w:val="both"/>
        <w:rPr>
          <w:rFonts w:ascii="Times New Roman" w:hAnsi="Times New Roman" w:cs="Times New Roman"/>
          <w:sz w:val="24"/>
          <w:szCs w:val="24"/>
          <w:lang w:val="lt-LT"/>
        </w:rPr>
      </w:pPr>
    </w:p>
    <w:p w:rsidR="007A0BF2" w:rsidRPr="00457A80" w:rsidRDefault="007A0BF2" w:rsidP="007A0BF2">
      <w:pPr>
        <w:tabs>
          <w:tab w:val="left" w:pos="9600"/>
        </w:tabs>
        <w:spacing w:after="0" w:line="240" w:lineRule="auto"/>
        <w:ind w:right="74"/>
        <w:jc w:val="both"/>
        <w:rPr>
          <w:rFonts w:ascii="Times New Roman" w:eastAsia="Times New Roman" w:hAnsi="Times New Roman" w:cs="Times New Roman"/>
          <w:noProof/>
          <w:sz w:val="24"/>
          <w:szCs w:val="24"/>
          <w:lang w:eastAsia="lt-LT"/>
        </w:rPr>
      </w:pPr>
      <w:r w:rsidRPr="007A0BF2">
        <w:rPr>
          <w:rFonts w:ascii="Times New Roman" w:eastAsia="Times New Roman" w:hAnsi="Times New Roman" w:cs="Times New Roman"/>
          <w:b/>
          <w:noProof/>
          <w:sz w:val="24"/>
          <w:szCs w:val="24"/>
          <w:lang w:val="lt-LT" w:eastAsia="lt-LT"/>
        </w:rPr>
        <w:t>Investicijų orientacija į rezultatus</w:t>
      </w:r>
      <w:r w:rsidRPr="007A0BF2">
        <w:rPr>
          <w:rFonts w:ascii="Times New Roman" w:eastAsia="Times New Roman" w:hAnsi="Times New Roman" w:cs="Times New Roman"/>
          <w:noProof/>
          <w:sz w:val="24"/>
          <w:szCs w:val="24"/>
          <w:lang w:val="lt-LT" w:eastAsia="lt-LT"/>
        </w:rPr>
        <w:t xml:space="preserve"> atsispindi reikalavimuose naujojo laikotarpio veiksmų programų investiciniams prioritetams – kiekvienas iš jų turi būti orientuojamas į siekiamą pokytį atitinkamo regiono mastu. Siekiamas pokytis (rezultatas) turi būti išmatuojamas vertinant šalies narės numatytų rodiklių pasiekimo laipsnį. Naujuoju laikotarpiu yra skiriami dviejų lygmenų –</w:t>
      </w:r>
      <w:r w:rsidRPr="00457A80">
        <w:rPr>
          <w:rFonts w:ascii="Times New Roman" w:eastAsia="Times New Roman" w:hAnsi="Times New Roman" w:cs="Times New Roman"/>
          <w:noProof/>
          <w:sz w:val="24"/>
          <w:szCs w:val="24"/>
          <w:lang w:eastAsia="lt-LT"/>
        </w:rPr>
        <w:t xml:space="preserve"> produkto ir rezultato – rodikliai.  </w:t>
      </w:r>
    </w:p>
    <w:p w:rsidR="007A0BF2" w:rsidRDefault="007A0BF2" w:rsidP="00457A80">
      <w:pPr>
        <w:spacing w:after="0" w:line="240" w:lineRule="auto"/>
        <w:jc w:val="both"/>
        <w:rPr>
          <w:rFonts w:ascii="Times New Roman" w:eastAsia="Times New Roman" w:hAnsi="Times New Roman" w:cs="Times New Roman"/>
          <w:noProof/>
          <w:sz w:val="24"/>
          <w:szCs w:val="24"/>
          <w:lang w:eastAsia="lt-LT"/>
        </w:rPr>
      </w:pPr>
    </w:p>
    <w:p w:rsidR="007A0BF2" w:rsidRDefault="007A0BF2" w:rsidP="00457A80">
      <w:pPr>
        <w:spacing w:after="0" w:line="240" w:lineRule="auto"/>
        <w:jc w:val="both"/>
        <w:rPr>
          <w:rFonts w:ascii="Times New Roman" w:eastAsia="Times New Roman" w:hAnsi="Times New Roman" w:cs="Times New Roman"/>
          <w:noProof/>
          <w:sz w:val="24"/>
          <w:szCs w:val="24"/>
          <w:lang w:eastAsia="lt-LT"/>
        </w:rPr>
      </w:pPr>
    </w:p>
    <w:p w:rsidR="007A0BF2" w:rsidRDefault="007A0BF2" w:rsidP="00457A80">
      <w:pPr>
        <w:spacing w:after="0" w:line="240" w:lineRule="auto"/>
        <w:jc w:val="both"/>
        <w:rPr>
          <w:rFonts w:ascii="Times New Roman" w:eastAsia="Times New Roman" w:hAnsi="Times New Roman" w:cs="Times New Roman"/>
          <w:noProof/>
          <w:sz w:val="24"/>
          <w:szCs w:val="24"/>
          <w:lang w:eastAsia="lt-LT"/>
        </w:rPr>
      </w:pPr>
    </w:p>
    <w:p w:rsidR="007A0BF2" w:rsidRDefault="007A0BF2" w:rsidP="00457A80">
      <w:pPr>
        <w:spacing w:after="0" w:line="240" w:lineRule="auto"/>
        <w:jc w:val="both"/>
        <w:rPr>
          <w:rFonts w:ascii="Times New Roman" w:eastAsia="Times New Roman" w:hAnsi="Times New Roman" w:cs="Times New Roman"/>
          <w:noProof/>
          <w:sz w:val="24"/>
          <w:szCs w:val="24"/>
          <w:lang w:eastAsia="lt-LT"/>
        </w:rPr>
      </w:pPr>
    </w:p>
    <w:p w:rsidR="007A0BF2" w:rsidRDefault="007A0BF2" w:rsidP="00457A80">
      <w:pPr>
        <w:spacing w:after="0" w:line="240" w:lineRule="auto"/>
        <w:jc w:val="both"/>
        <w:rPr>
          <w:rFonts w:ascii="Times New Roman" w:eastAsia="Times New Roman" w:hAnsi="Times New Roman" w:cs="Times New Roman"/>
          <w:noProof/>
          <w:sz w:val="24"/>
          <w:szCs w:val="24"/>
          <w:lang w:eastAsia="lt-LT"/>
        </w:rPr>
      </w:pPr>
    </w:p>
    <w:p w:rsidR="007A0BF2" w:rsidRDefault="007A0BF2" w:rsidP="00457A80">
      <w:pPr>
        <w:spacing w:after="0" w:line="240" w:lineRule="auto"/>
        <w:jc w:val="both"/>
        <w:rPr>
          <w:rFonts w:ascii="Times New Roman" w:eastAsia="Times New Roman" w:hAnsi="Times New Roman" w:cs="Times New Roman"/>
          <w:noProof/>
          <w:sz w:val="24"/>
          <w:szCs w:val="24"/>
          <w:lang w:eastAsia="lt-LT"/>
        </w:rPr>
      </w:pPr>
    </w:p>
    <w:p w:rsidR="007A0BF2" w:rsidRDefault="007A0BF2" w:rsidP="00457A80">
      <w:pPr>
        <w:spacing w:after="0" w:line="240" w:lineRule="auto"/>
        <w:jc w:val="both"/>
        <w:rPr>
          <w:rFonts w:ascii="Times New Roman" w:eastAsia="Times New Roman" w:hAnsi="Times New Roman" w:cs="Times New Roman"/>
          <w:noProof/>
          <w:sz w:val="24"/>
          <w:szCs w:val="24"/>
          <w:lang w:eastAsia="lt-LT"/>
        </w:rPr>
      </w:pPr>
    </w:p>
    <w:p w:rsidR="007A0BF2" w:rsidRDefault="007A0BF2" w:rsidP="00457A80">
      <w:pPr>
        <w:spacing w:after="0" w:line="240" w:lineRule="auto"/>
        <w:jc w:val="both"/>
        <w:rPr>
          <w:rFonts w:ascii="Times New Roman" w:eastAsia="Times New Roman" w:hAnsi="Times New Roman" w:cs="Times New Roman"/>
          <w:noProof/>
          <w:sz w:val="24"/>
          <w:szCs w:val="24"/>
          <w:lang w:eastAsia="lt-LT"/>
        </w:rPr>
      </w:pPr>
    </w:p>
    <w:p w:rsidR="00F63097" w:rsidRPr="007A0BF2" w:rsidRDefault="007A0BF2" w:rsidP="007A0BF2">
      <w:pPr>
        <w:spacing w:after="0" w:line="240" w:lineRule="auto"/>
        <w:jc w:val="both"/>
        <w:rPr>
          <w:rFonts w:ascii="Times New Roman" w:eastAsia="Times New Roman" w:hAnsi="Times New Roman" w:cs="Times New Roman"/>
          <w:noProof/>
          <w:sz w:val="24"/>
          <w:szCs w:val="24"/>
          <w:lang w:val="lt-LT" w:eastAsia="lt-LT"/>
        </w:rPr>
      </w:pPr>
      <w:r w:rsidRPr="007A0BF2">
        <w:rPr>
          <w:rFonts w:ascii="Times New Roman" w:eastAsia="Times New Roman" w:hAnsi="Times New Roman" w:cs="Times New Roman"/>
          <w:noProof/>
          <w:sz w:val="24"/>
          <w:szCs w:val="24"/>
          <w:lang w:val="lt-LT" w:eastAsia="lt-LT"/>
        </w:rPr>
        <w:t>Siekiant į rezultatus orientuoto ES sanglaudos politikos valdymo, išskiriamos keturios pagrindinės pokyčių kryptys:</w:t>
      </w:r>
    </w:p>
    <w:p w:rsidR="007A0BF2" w:rsidRPr="007A0BF2" w:rsidRDefault="007A0BF2" w:rsidP="007A0BF2">
      <w:pPr>
        <w:spacing w:after="0" w:line="240" w:lineRule="auto"/>
        <w:jc w:val="both"/>
        <w:rPr>
          <w:rFonts w:ascii="Times New Roman" w:eastAsia="Times New Roman" w:hAnsi="Times New Roman" w:cs="Times New Roman"/>
          <w:noProof/>
          <w:sz w:val="24"/>
          <w:szCs w:val="24"/>
          <w:lang w:val="lt-LT" w:eastAsia="lt-LT"/>
        </w:rPr>
      </w:pPr>
    </w:p>
    <w:p w:rsidR="00F63097" w:rsidRPr="007A0BF2" w:rsidRDefault="00F63097" w:rsidP="007A0BF2">
      <w:pPr>
        <w:tabs>
          <w:tab w:val="left" w:pos="9600"/>
        </w:tabs>
        <w:spacing w:after="0" w:line="240" w:lineRule="auto"/>
        <w:ind w:left="1134" w:right="74"/>
        <w:jc w:val="both"/>
        <w:rPr>
          <w:rFonts w:ascii="Times New Roman" w:eastAsia="Times New Roman" w:hAnsi="Times New Roman" w:cs="Times New Roman"/>
          <w:noProof/>
          <w:sz w:val="24"/>
          <w:szCs w:val="24"/>
          <w:lang w:val="lt-LT" w:eastAsia="lt-LT"/>
        </w:rPr>
      </w:pPr>
      <w:r w:rsidRPr="007A0BF2">
        <w:rPr>
          <w:rFonts w:ascii="Times New Roman" w:eastAsia="Times New Roman" w:hAnsi="Times New Roman" w:cs="Times New Roman"/>
          <w:noProof/>
          <w:sz w:val="24"/>
          <w:szCs w:val="24"/>
          <w:lang w:val="en-US"/>
        </w:rPr>
        <w:drawing>
          <wp:inline distT="0" distB="0" distL="0" distR="0" wp14:anchorId="617AA10B" wp14:editId="3881012F">
            <wp:extent cx="5362575" cy="3381375"/>
            <wp:effectExtent l="0" t="0" r="28575" b="28575"/>
            <wp:docPr id="1"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63097" w:rsidRPr="007A0BF2" w:rsidRDefault="00F63097" w:rsidP="007A0BF2">
      <w:pPr>
        <w:tabs>
          <w:tab w:val="left" w:pos="9600"/>
        </w:tabs>
        <w:spacing w:after="0" w:line="240" w:lineRule="auto"/>
        <w:ind w:right="74"/>
        <w:jc w:val="both"/>
        <w:rPr>
          <w:rFonts w:ascii="Times New Roman" w:eastAsia="Times New Roman" w:hAnsi="Times New Roman" w:cs="Times New Roman"/>
          <w:noProof/>
          <w:sz w:val="24"/>
          <w:szCs w:val="24"/>
          <w:lang w:val="lt-LT" w:eastAsia="lt-LT"/>
        </w:rPr>
      </w:pPr>
    </w:p>
    <w:p w:rsidR="00F63097" w:rsidRPr="007A0BF2" w:rsidRDefault="00F63097" w:rsidP="007A0BF2">
      <w:pPr>
        <w:pStyle w:val="Sraopastraipa"/>
        <w:numPr>
          <w:ilvl w:val="0"/>
          <w:numId w:val="11"/>
        </w:numPr>
        <w:tabs>
          <w:tab w:val="left" w:pos="9600"/>
        </w:tabs>
        <w:spacing w:after="0" w:line="240" w:lineRule="auto"/>
        <w:ind w:right="74"/>
        <w:jc w:val="both"/>
        <w:rPr>
          <w:rFonts w:ascii="Times New Roman" w:eastAsia="Times New Roman" w:hAnsi="Times New Roman" w:cs="Times New Roman"/>
          <w:noProof/>
          <w:sz w:val="24"/>
          <w:szCs w:val="24"/>
          <w:lang w:val="lt-LT" w:eastAsia="lt-LT"/>
        </w:rPr>
      </w:pPr>
      <w:r w:rsidRPr="007A0BF2">
        <w:rPr>
          <w:rFonts w:ascii="Times New Roman" w:eastAsia="Times New Roman" w:hAnsi="Times New Roman" w:cs="Times New Roman"/>
          <w:b/>
          <w:noProof/>
          <w:sz w:val="24"/>
          <w:szCs w:val="24"/>
          <w:lang w:val="lt-LT" w:eastAsia="lt-LT"/>
        </w:rPr>
        <w:t>Veiklos rezultatų sistema</w:t>
      </w:r>
      <w:r w:rsidRPr="007A0BF2">
        <w:rPr>
          <w:rFonts w:ascii="Times New Roman" w:eastAsia="Times New Roman" w:hAnsi="Times New Roman" w:cs="Times New Roman"/>
          <w:noProof/>
          <w:sz w:val="24"/>
          <w:szCs w:val="24"/>
          <w:lang w:val="lt-LT" w:eastAsia="lt-LT"/>
        </w:rPr>
        <w:t xml:space="preserve"> (</w:t>
      </w:r>
      <w:r w:rsidRPr="007A0BF2">
        <w:rPr>
          <w:rFonts w:ascii="Times New Roman" w:eastAsia="Times New Roman" w:hAnsi="Times New Roman" w:cs="Times New Roman"/>
          <w:i/>
          <w:noProof/>
          <w:sz w:val="24"/>
          <w:szCs w:val="24"/>
          <w:lang w:val="lt-LT" w:eastAsia="lt-LT"/>
        </w:rPr>
        <w:t>Performance Framework</w:t>
      </w:r>
      <w:r w:rsidRPr="007A0BF2">
        <w:rPr>
          <w:rFonts w:ascii="Times New Roman" w:eastAsia="Times New Roman" w:hAnsi="Times New Roman" w:cs="Times New Roman"/>
          <w:noProof/>
          <w:sz w:val="24"/>
          <w:szCs w:val="24"/>
          <w:lang w:val="lt-LT" w:eastAsia="lt-LT"/>
        </w:rPr>
        <w:t xml:space="preserve">) yra siekiama skatinti intervencijų įgyvendinimą, nuosekliai laikantis to, kas buvo suplanuota. </w:t>
      </w:r>
      <w:r w:rsidR="00457A80" w:rsidRPr="007A0BF2">
        <w:rPr>
          <w:rFonts w:ascii="Times New Roman" w:eastAsia="Times New Roman" w:hAnsi="Times New Roman" w:cs="Times New Roman"/>
          <w:noProof/>
          <w:sz w:val="24"/>
          <w:szCs w:val="24"/>
          <w:lang w:val="lt-LT" w:eastAsia="lt-LT"/>
        </w:rPr>
        <w:t>R</w:t>
      </w:r>
      <w:r w:rsidRPr="007A0BF2">
        <w:rPr>
          <w:rFonts w:ascii="Times New Roman" w:eastAsia="Times New Roman" w:hAnsi="Times New Roman" w:cs="Times New Roman"/>
          <w:noProof/>
          <w:sz w:val="24"/>
          <w:szCs w:val="24"/>
          <w:lang w:val="lt-LT" w:eastAsia="lt-LT"/>
        </w:rPr>
        <w:t xml:space="preserve">engiant ar kuriant veiklos rezultatų sistemą atliekami veiksmai turėtų padėti iš anksto įvertinti rizikas ir įgyvendinant šią sistemą galinčius kilti iššūkius. Įgyvendinimo pažangai įvertinti yra pasitelkiami tarpiniai rodikliai. Jie bus peržiūrimi 2019 m. </w:t>
      </w:r>
    </w:p>
    <w:p w:rsidR="00F63097" w:rsidRPr="007A0BF2" w:rsidRDefault="00F63097" w:rsidP="007A0BF2">
      <w:pPr>
        <w:pStyle w:val="Sraopastraipa"/>
        <w:numPr>
          <w:ilvl w:val="0"/>
          <w:numId w:val="11"/>
        </w:numPr>
        <w:tabs>
          <w:tab w:val="left" w:pos="9600"/>
        </w:tabs>
        <w:spacing w:after="0" w:line="240" w:lineRule="auto"/>
        <w:ind w:right="74"/>
        <w:jc w:val="both"/>
        <w:rPr>
          <w:rFonts w:ascii="Times New Roman" w:eastAsia="Times New Roman" w:hAnsi="Times New Roman" w:cs="Times New Roman"/>
          <w:noProof/>
          <w:sz w:val="24"/>
          <w:szCs w:val="24"/>
          <w:lang w:val="lt-LT" w:eastAsia="lt-LT"/>
        </w:rPr>
      </w:pPr>
      <w:r w:rsidRPr="007A0BF2">
        <w:rPr>
          <w:rFonts w:ascii="Times New Roman" w:eastAsia="Times New Roman" w:hAnsi="Times New Roman" w:cs="Times New Roman"/>
          <w:noProof/>
          <w:sz w:val="24"/>
          <w:szCs w:val="24"/>
          <w:lang w:val="lt-LT" w:eastAsia="lt-LT"/>
        </w:rPr>
        <w:t>2019 m. EK peržiūrėjus šalių narių pasiektus tarpinius rezultatus, planuojama galimybė skirti papildomų rezervinių lėšų (</w:t>
      </w:r>
      <w:r w:rsidRPr="007A0BF2">
        <w:rPr>
          <w:rFonts w:ascii="Times New Roman" w:eastAsia="Times New Roman" w:hAnsi="Times New Roman" w:cs="Times New Roman"/>
          <w:b/>
          <w:noProof/>
          <w:sz w:val="24"/>
          <w:szCs w:val="24"/>
          <w:lang w:val="lt-LT" w:eastAsia="lt-LT"/>
        </w:rPr>
        <w:t>veiklos rezervas</w:t>
      </w:r>
      <w:r w:rsidRPr="007A0BF2">
        <w:rPr>
          <w:rFonts w:ascii="Times New Roman" w:eastAsia="Times New Roman" w:hAnsi="Times New Roman" w:cs="Times New Roman"/>
          <w:noProof/>
          <w:sz w:val="24"/>
          <w:szCs w:val="24"/>
          <w:lang w:val="lt-LT" w:eastAsia="lt-LT"/>
        </w:rPr>
        <w:t xml:space="preserve"> – 7 proc. nacionalinių asignavimų pagal valstybę narę, regiono lėšas ir kategoriją) toms šalims narėms, kurios labai sėkmingai įgyvendino užsibrėžtus tikslus</w:t>
      </w:r>
      <w:r w:rsidR="00457A80" w:rsidRPr="007A0BF2">
        <w:rPr>
          <w:rFonts w:ascii="Times New Roman" w:eastAsia="Times New Roman" w:hAnsi="Times New Roman" w:cs="Times New Roman"/>
          <w:noProof/>
          <w:sz w:val="24"/>
          <w:szCs w:val="24"/>
          <w:lang w:val="lt-LT" w:eastAsia="lt-LT"/>
        </w:rPr>
        <w:t>.</w:t>
      </w:r>
    </w:p>
    <w:p w:rsidR="00F63097" w:rsidRPr="007A0BF2" w:rsidRDefault="006A2378" w:rsidP="007A0BF2">
      <w:pPr>
        <w:pStyle w:val="Sraopastraipa"/>
        <w:numPr>
          <w:ilvl w:val="0"/>
          <w:numId w:val="11"/>
        </w:numPr>
        <w:tabs>
          <w:tab w:val="left" w:pos="9600"/>
        </w:tabs>
        <w:spacing w:after="0" w:line="240" w:lineRule="auto"/>
        <w:ind w:right="74"/>
        <w:jc w:val="both"/>
        <w:rPr>
          <w:rFonts w:ascii="Times New Roman" w:eastAsia="Times New Roman" w:hAnsi="Times New Roman" w:cs="Times New Roman"/>
          <w:noProof/>
          <w:sz w:val="24"/>
          <w:szCs w:val="24"/>
          <w:lang w:val="lt-LT" w:eastAsia="lt-LT"/>
        </w:rPr>
      </w:pPr>
      <w:r>
        <w:rPr>
          <w:rFonts w:ascii="Times New Roman" w:eastAsia="Times New Roman" w:hAnsi="Times New Roman" w:cs="Times New Roman"/>
          <w:b/>
          <w:noProof/>
          <w:sz w:val="24"/>
          <w:szCs w:val="24"/>
          <w:lang w:val="lt-LT" w:eastAsia="lt-LT"/>
        </w:rPr>
        <w:t>I</w:t>
      </w:r>
      <w:r w:rsidR="00F63097" w:rsidRPr="007A0BF2">
        <w:rPr>
          <w:rFonts w:ascii="Times New Roman" w:eastAsia="Times New Roman" w:hAnsi="Times New Roman" w:cs="Times New Roman"/>
          <w:b/>
          <w:noProof/>
          <w:sz w:val="24"/>
          <w:szCs w:val="24"/>
          <w:lang w:val="lt-LT" w:eastAsia="lt-LT"/>
        </w:rPr>
        <w:t>šankstinės sąlygos</w:t>
      </w:r>
      <w:r w:rsidR="00F63097" w:rsidRPr="007A0BF2">
        <w:rPr>
          <w:rFonts w:ascii="Times New Roman" w:eastAsia="Times New Roman" w:hAnsi="Times New Roman" w:cs="Times New Roman"/>
          <w:noProof/>
          <w:sz w:val="24"/>
          <w:szCs w:val="24"/>
          <w:lang w:val="lt-LT" w:eastAsia="lt-LT"/>
        </w:rPr>
        <w:t xml:space="preserve"> – tam tikri šalių narių veiksmai, priimti dokumentai, kurie palengvins ar iš anksto sudarys palankią aplinką planuojamų intervencijų įgyvendinimui. </w:t>
      </w:r>
    </w:p>
    <w:p w:rsidR="00F63097" w:rsidRPr="007A0BF2" w:rsidRDefault="0092766B" w:rsidP="007A0BF2">
      <w:pPr>
        <w:pStyle w:val="Sraopastraipa"/>
        <w:numPr>
          <w:ilvl w:val="0"/>
          <w:numId w:val="11"/>
        </w:numPr>
        <w:spacing w:after="0" w:line="240" w:lineRule="auto"/>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D</w:t>
      </w:r>
      <w:r w:rsidR="007A0BF2" w:rsidRPr="007A0BF2">
        <w:rPr>
          <w:rFonts w:ascii="Times New Roman" w:eastAsia="Times New Roman" w:hAnsi="Times New Roman" w:cs="Times New Roman"/>
          <w:sz w:val="24"/>
          <w:szCs w:val="24"/>
          <w:lang w:val="lt-LT" w:eastAsia="lt-LT"/>
        </w:rPr>
        <w:t xml:space="preserve">augiau dėmesio </w:t>
      </w:r>
      <w:r w:rsidR="007A0BF2" w:rsidRPr="007A0BF2">
        <w:rPr>
          <w:rFonts w:ascii="Times New Roman" w:eastAsia="Times New Roman" w:hAnsi="Times New Roman" w:cs="Times New Roman"/>
          <w:b/>
          <w:sz w:val="24"/>
          <w:szCs w:val="24"/>
          <w:lang w:val="lt-LT" w:eastAsia="lt-LT"/>
        </w:rPr>
        <w:t>ES finansuojamų programų vertinimui</w:t>
      </w:r>
      <w:r>
        <w:rPr>
          <w:rFonts w:ascii="Times New Roman" w:eastAsia="Times New Roman" w:hAnsi="Times New Roman" w:cs="Times New Roman"/>
          <w:sz w:val="24"/>
          <w:szCs w:val="24"/>
          <w:lang w:val="lt-LT" w:eastAsia="lt-LT"/>
        </w:rPr>
        <w:t xml:space="preserve">, kuris įgalina institucijas </w:t>
      </w:r>
      <w:r w:rsidR="00F63097" w:rsidRPr="007A0BF2">
        <w:rPr>
          <w:rFonts w:ascii="Times New Roman" w:eastAsia="Times New Roman" w:hAnsi="Times New Roman" w:cs="Times New Roman"/>
          <w:sz w:val="24"/>
          <w:szCs w:val="24"/>
          <w:lang w:val="lt-LT" w:eastAsia="lt-LT"/>
        </w:rPr>
        <w:t>pateikti patikimus įrodymus apie socialinius ekonominius pokyčius, kuriuos įtakoja fondų investicijos</w:t>
      </w:r>
      <w:r w:rsidR="007A0BF2">
        <w:rPr>
          <w:rFonts w:ascii="Times New Roman" w:eastAsia="Times New Roman" w:hAnsi="Times New Roman" w:cs="Times New Roman"/>
          <w:sz w:val="24"/>
          <w:szCs w:val="24"/>
          <w:lang w:val="lt-LT" w:eastAsia="lt-LT"/>
        </w:rPr>
        <w:t xml:space="preserve">. </w:t>
      </w:r>
      <w:r w:rsidR="00F63097" w:rsidRPr="007A0BF2">
        <w:rPr>
          <w:rFonts w:ascii="Times New Roman" w:eastAsia="Times New Roman" w:hAnsi="Times New Roman" w:cs="Times New Roman"/>
          <w:sz w:val="24"/>
          <w:szCs w:val="24"/>
          <w:lang w:val="lt-LT" w:eastAsia="lt-LT"/>
        </w:rPr>
        <w:t>Vadovaujantis ES reglamentais, turi būti atliekami veiksmų programos efektyvumo, rezultatyvumo, poveikio vertinimai</w:t>
      </w:r>
      <w:r>
        <w:rPr>
          <w:rFonts w:ascii="Times New Roman" w:eastAsia="Times New Roman" w:hAnsi="Times New Roman" w:cs="Times New Roman"/>
          <w:sz w:val="24"/>
          <w:szCs w:val="24"/>
          <w:lang w:val="lt-LT" w:eastAsia="lt-LT"/>
        </w:rPr>
        <w:t>, kurių</w:t>
      </w:r>
      <w:r w:rsidR="00F63097" w:rsidRPr="007A0BF2">
        <w:rPr>
          <w:rFonts w:ascii="Times New Roman" w:eastAsia="Times New Roman" w:hAnsi="Times New Roman" w:cs="Times New Roman"/>
          <w:sz w:val="24"/>
          <w:szCs w:val="24"/>
          <w:lang w:val="lt-LT" w:eastAsia="lt-LT"/>
        </w:rPr>
        <w:t xml:space="preserve"> rezultatai naudojami programos įgyvendinimui tobulinti bei atsiskaityti Europos Komisijai ir visuomenei už ES fondų panaudojimą.</w:t>
      </w:r>
    </w:p>
    <w:p w:rsidR="00FA5AD3" w:rsidRPr="00457A80" w:rsidRDefault="00FA5AD3" w:rsidP="00457A80">
      <w:pPr>
        <w:pStyle w:val="Sraopastraipa"/>
        <w:spacing w:after="0" w:line="240" w:lineRule="auto"/>
        <w:jc w:val="both"/>
        <w:rPr>
          <w:rFonts w:ascii="Times New Roman" w:hAnsi="Times New Roman" w:cs="Times New Roman"/>
          <w:i/>
          <w:sz w:val="24"/>
          <w:szCs w:val="24"/>
          <w:lang w:val="lt-LT"/>
        </w:rPr>
      </w:pPr>
    </w:p>
    <w:sectPr w:rsidR="00FA5AD3" w:rsidRPr="00457A80" w:rsidSect="000E4922">
      <w:pgSz w:w="11906" w:h="16838"/>
      <w:pgMar w:top="1135"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DEEC70"/>
    <w:lvl w:ilvl="0">
      <w:numFmt w:val="bullet"/>
      <w:lvlText w:val="*"/>
      <w:lvlJc w:val="left"/>
    </w:lvl>
  </w:abstractNum>
  <w:abstractNum w:abstractNumId="1">
    <w:nsid w:val="01791E2F"/>
    <w:multiLevelType w:val="hybridMultilevel"/>
    <w:tmpl w:val="FDA8AE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F15BB"/>
    <w:multiLevelType w:val="hybridMultilevel"/>
    <w:tmpl w:val="44AE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A4B5E"/>
    <w:multiLevelType w:val="hybridMultilevel"/>
    <w:tmpl w:val="30D8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F0039"/>
    <w:multiLevelType w:val="hybridMultilevel"/>
    <w:tmpl w:val="57CE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12DA3"/>
    <w:multiLevelType w:val="hybridMultilevel"/>
    <w:tmpl w:val="DF8A3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70CA7"/>
    <w:multiLevelType w:val="hybridMultilevel"/>
    <w:tmpl w:val="29E803EC"/>
    <w:lvl w:ilvl="0" w:tplc="04090001">
      <w:start w:val="1"/>
      <w:numFmt w:val="bullet"/>
      <w:lvlText w:val=""/>
      <w:lvlJc w:val="left"/>
      <w:pPr>
        <w:ind w:left="720" w:hanging="360"/>
      </w:pPr>
      <w:rPr>
        <w:rFonts w:ascii="Symbol" w:hAnsi="Symbol" w:hint="default"/>
      </w:rPr>
    </w:lvl>
    <w:lvl w:ilvl="1" w:tplc="86B69906">
      <w:numFmt w:val="bullet"/>
      <w:lvlText w:val="-"/>
      <w:lvlJc w:val="left"/>
      <w:pPr>
        <w:ind w:left="1440" w:hanging="360"/>
      </w:pPr>
      <w:rPr>
        <w:rFonts w:ascii="Helv" w:eastAsiaTheme="minorHAnsi" w:hAnsi="Helv" w:cs="Helv"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16C42"/>
    <w:multiLevelType w:val="hybridMultilevel"/>
    <w:tmpl w:val="85DEFF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278A21A5"/>
    <w:multiLevelType w:val="hybridMultilevel"/>
    <w:tmpl w:val="F1C25A46"/>
    <w:lvl w:ilvl="0" w:tplc="AFE47344">
      <w:start w:val="1"/>
      <w:numFmt w:val="bullet"/>
      <w:lvlText w:val="-"/>
      <w:lvlJc w:val="left"/>
      <w:pPr>
        <w:tabs>
          <w:tab w:val="num" w:pos="720"/>
        </w:tabs>
        <w:ind w:left="720" w:hanging="360"/>
      </w:pPr>
      <w:rPr>
        <w:rFonts w:ascii="Times New Roman" w:hAnsi="Times New Roman" w:hint="default"/>
      </w:rPr>
    </w:lvl>
    <w:lvl w:ilvl="1" w:tplc="7898D348">
      <w:start w:val="1130"/>
      <w:numFmt w:val="bullet"/>
      <w:lvlText w:val="-"/>
      <w:lvlJc w:val="left"/>
      <w:pPr>
        <w:tabs>
          <w:tab w:val="num" w:pos="1440"/>
        </w:tabs>
        <w:ind w:left="1440" w:hanging="360"/>
      </w:pPr>
      <w:rPr>
        <w:rFonts w:ascii="Times New Roman" w:hAnsi="Times New Roman" w:hint="default"/>
      </w:rPr>
    </w:lvl>
    <w:lvl w:ilvl="2" w:tplc="085E4266" w:tentative="1">
      <w:start w:val="1"/>
      <w:numFmt w:val="bullet"/>
      <w:lvlText w:val="-"/>
      <w:lvlJc w:val="left"/>
      <w:pPr>
        <w:tabs>
          <w:tab w:val="num" w:pos="2160"/>
        </w:tabs>
        <w:ind w:left="2160" w:hanging="360"/>
      </w:pPr>
      <w:rPr>
        <w:rFonts w:ascii="Times New Roman" w:hAnsi="Times New Roman" w:hint="default"/>
      </w:rPr>
    </w:lvl>
    <w:lvl w:ilvl="3" w:tplc="BFF00C6A" w:tentative="1">
      <w:start w:val="1"/>
      <w:numFmt w:val="bullet"/>
      <w:lvlText w:val="-"/>
      <w:lvlJc w:val="left"/>
      <w:pPr>
        <w:tabs>
          <w:tab w:val="num" w:pos="2880"/>
        </w:tabs>
        <w:ind w:left="2880" w:hanging="360"/>
      </w:pPr>
      <w:rPr>
        <w:rFonts w:ascii="Times New Roman" w:hAnsi="Times New Roman" w:hint="default"/>
      </w:rPr>
    </w:lvl>
    <w:lvl w:ilvl="4" w:tplc="B236305E" w:tentative="1">
      <w:start w:val="1"/>
      <w:numFmt w:val="bullet"/>
      <w:lvlText w:val="-"/>
      <w:lvlJc w:val="left"/>
      <w:pPr>
        <w:tabs>
          <w:tab w:val="num" w:pos="3600"/>
        </w:tabs>
        <w:ind w:left="3600" w:hanging="360"/>
      </w:pPr>
      <w:rPr>
        <w:rFonts w:ascii="Times New Roman" w:hAnsi="Times New Roman" w:hint="default"/>
      </w:rPr>
    </w:lvl>
    <w:lvl w:ilvl="5" w:tplc="11D2F7D6" w:tentative="1">
      <w:start w:val="1"/>
      <w:numFmt w:val="bullet"/>
      <w:lvlText w:val="-"/>
      <w:lvlJc w:val="left"/>
      <w:pPr>
        <w:tabs>
          <w:tab w:val="num" w:pos="4320"/>
        </w:tabs>
        <w:ind w:left="4320" w:hanging="360"/>
      </w:pPr>
      <w:rPr>
        <w:rFonts w:ascii="Times New Roman" w:hAnsi="Times New Roman" w:hint="default"/>
      </w:rPr>
    </w:lvl>
    <w:lvl w:ilvl="6" w:tplc="5AC6D9E6" w:tentative="1">
      <w:start w:val="1"/>
      <w:numFmt w:val="bullet"/>
      <w:lvlText w:val="-"/>
      <w:lvlJc w:val="left"/>
      <w:pPr>
        <w:tabs>
          <w:tab w:val="num" w:pos="5040"/>
        </w:tabs>
        <w:ind w:left="5040" w:hanging="360"/>
      </w:pPr>
      <w:rPr>
        <w:rFonts w:ascii="Times New Roman" w:hAnsi="Times New Roman" w:hint="default"/>
      </w:rPr>
    </w:lvl>
    <w:lvl w:ilvl="7" w:tplc="06287BD6" w:tentative="1">
      <w:start w:val="1"/>
      <w:numFmt w:val="bullet"/>
      <w:lvlText w:val="-"/>
      <w:lvlJc w:val="left"/>
      <w:pPr>
        <w:tabs>
          <w:tab w:val="num" w:pos="5760"/>
        </w:tabs>
        <w:ind w:left="5760" w:hanging="360"/>
      </w:pPr>
      <w:rPr>
        <w:rFonts w:ascii="Times New Roman" w:hAnsi="Times New Roman" w:hint="default"/>
      </w:rPr>
    </w:lvl>
    <w:lvl w:ilvl="8" w:tplc="411416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C55A33"/>
    <w:multiLevelType w:val="hybridMultilevel"/>
    <w:tmpl w:val="2D4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AA537F"/>
    <w:multiLevelType w:val="hybridMultilevel"/>
    <w:tmpl w:val="F8C2AFD0"/>
    <w:lvl w:ilvl="0" w:tplc="0427000F">
      <w:start w:val="1"/>
      <w:numFmt w:val="decimal"/>
      <w:lvlText w:val="%1."/>
      <w:lvlJc w:val="left"/>
      <w:pPr>
        <w:ind w:left="720" w:hanging="360"/>
      </w:pPr>
      <w:rPr>
        <w:rFonts w:hint="default"/>
      </w:rPr>
    </w:lvl>
    <w:lvl w:ilvl="1" w:tplc="AFE47344">
      <w:start w:val="1"/>
      <w:numFmt w:val="bullet"/>
      <w:lvlText w:val="-"/>
      <w:lvlJc w:val="left"/>
      <w:pPr>
        <w:ind w:left="1440" w:hanging="360"/>
      </w:pPr>
      <w:rPr>
        <w:rFonts w:ascii="Times New Roman" w:hAnsi="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E8F76E2"/>
    <w:multiLevelType w:val="hybridMultilevel"/>
    <w:tmpl w:val="3FB693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nsid w:val="7F9C69BC"/>
    <w:multiLevelType w:val="hybridMultilevel"/>
    <w:tmpl w:val="04B4B9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9"/>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3"/>
  </w:num>
  <w:num w:numId="11">
    <w:abstractNumId w:val="2"/>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C"/>
    <w:rsid w:val="0003715E"/>
    <w:rsid w:val="000E4922"/>
    <w:rsid w:val="000F4963"/>
    <w:rsid w:val="00376603"/>
    <w:rsid w:val="003B394A"/>
    <w:rsid w:val="003B55B7"/>
    <w:rsid w:val="00415418"/>
    <w:rsid w:val="00457A80"/>
    <w:rsid w:val="00513FF7"/>
    <w:rsid w:val="0053110C"/>
    <w:rsid w:val="005723D8"/>
    <w:rsid w:val="005A7114"/>
    <w:rsid w:val="005A7DCC"/>
    <w:rsid w:val="005C2B3B"/>
    <w:rsid w:val="00645D07"/>
    <w:rsid w:val="006A2378"/>
    <w:rsid w:val="006D22BB"/>
    <w:rsid w:val="00701643"/>
    <w:rsid w:val="00703C59"/>
    <w:rsid w:val="00737829"/>
    <w:rsid w:val="00744F7C"/>
    <w:rsid w:val="00775B35"/>
    <w:rsid w:val="00784E18"/>
    <w:rsid w:val="007A0BF2"/>
    <w:rsid w:val="00831BC8"/>
    <w:rsid w:val="008A099D"/>
    <w:rsid w:val="008B2105"/>
    <w:rsid w:val="008D7876"/>
    <w:rsid w:val="0092766B"/>
    <w:rsid w:val="00951FF5"/>
    <w:rsid w:val="00975508"/>
    <w:rsid w:val="009C3E03"/>
    <w:rsid w:val="009E1505"/>
    <w:rsid w:val="00A84471"/>
    <w:rsid w:val="00B03A99"/>
    <w:rsid w:val="00BE49FF"/>
    <w:rsid w:val="00C03FA9"/>
    <w:rsid w:val="00D2676E"/>
    <w:rsid w:val="00DC6C7E"/>
    <w:rsid w:val="00DD78AA"/>
    <w:rsid w:val="00DE4BAE"/>
    <w:rsid w:val="00DF7013"/>
    <w:rsid w:val="00E1327E"/>
    <w:rsid w:val="00EC30E9"/>
    <w:rsid w:val="00F57515"/>
    <w:rsid w:val="00F63097"/>
    <w:rsid w:val="00F8002B"/>
    <w:rsid w:val="00F817AA"/>
    <w:rsid w:val="00FA5AD3"/>
    <w:rsid w:val="00FB0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76603"/>
    <w:pPr>
      <w:ind w:left="720"/>
      <w:contextualSpacing/>
    </w:pPr>
  </w:style>
  <w:style w:type="paragraph" w:styleId="Debesliotekstas">
    <w:name w:val="Balloon Text"/>
    <w:basedOn w:val="prastasis"/>
    <w:link w:val="DebesliotekstasDiagrama"/>
    <w:uiPriority w:val="99"/>
    <w:semiHidden/>
    <w:unhideWhenUsed/>
    <w:rsid w:val="00F5751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7515"/>
    <w:rPr>
      <w:rFonts w:ascii="Tahoma" w:hAnsi="Tahoma" w:cs="Tahoma"/>
      <w:sz w:val="16"/>
      <w:szCs w:val="16"/>
      <w:lang w:val="en-GB"/>
    </w:rPr>
  </w:style>
  <w:style w:type="character" w:styleId="Hipersaitas">
    <w:name w:val="Hyperlink"/>
    <w:basedOn w:val="Numatytasispastraiposriftas"/>
    <w:uiPriority w:val="99"/>
    <w:unhideWhenUsed/>
    <w:rsid w:val="00F57515"/>
    <w:rPr>
      <w:color w:val="1E63AC"/>
      <w:u w:val="single"/>
    </w:rPr>
  </w:style>
  <w:style w:type="table" w:styleId="Lentelstinklelis">
    <w:name w:val="Table Grid"/>
    <w:basedOn w:val="prastojilentel"/>
    <w:uiPriority w:val="59"/>
    <w:rsid w:val="0074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9755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Numatytasispastraiposriftas"/>
    <w:rsid w:val="00775B35"/>
  </w:style>
  <w:style w:type="character" w:styleId="Komentaronuoroda">
    <w:name w:val="annotation reference"/>
    <w:basedOn w:val="Numatytasispastraiposriftas"/>
    <w:uiPriority w:val="99"/>
    <w:semiHidden/>
    <w:unhideWhenUsed/>
    <w:rsid w:val="00F63097"/>
    <w:rPr>
      <w:sz w:val="16"/>
      <w:szCs w:val="16"/>
    </w:rPr>
  </w:style>
  <w:style w:type="paragraph" w:styleId="Komentarotekstas">
    <w:name w:val="annotation text"/>
    <w:basedOn w:val="prastasis"/>
    <w:link w:val="KomentarotekstasDiagrama"/>
    <w:uiPriority w:val="99"/>
    <w:semiHidden/>
    <w:unhideWhenUsed/>
    <w:rsid w:val="00F6309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63097"/>
    <w:rPr>
      <w:sz w:val="20"/>
      <w:szCs w:val="20"/>
      <w:lang w:val="en-GB"/>
    </w:rPr>
  </w:style>
  <w:style w:type="paragraph" w:styleId="Komentarotema">
    <w:name w:val="annotation subject"/>
    <w:basedOn w:val="Komentarotekstas"/>
    <w:next w:val="Komentarotekstas"/>
    <w:link w:val="KomentarotemaDiagrama"/>
    <w:uiPriority w:val="99"/>
    <w:semiHidden/>
    <w:unhideWhenUsed/>
    <w:rsid w:val="00F63097"/>
    <w:rPr>
      <w:b/>
      <w:bCs/>
    </w:rPr>
  </w:style>
  <w:style w:type="character" w:customStyle="1" w:styleId="KomentarotemaDiagrama">
    <w:name w:val="Komentaro tema Diagrama"/>
    <w:basedOn w:val="KomentarotekstasDiagrama"/>
    <w:link w:val="Komentarotema"/>
    <w:uiPriority w:val="99"/>
    <w:semiHidden/>
    <w:rsid w:val="00F63097"/>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76603"/>
    <w:pPr>
      <w:ind w:left="720"/>
      <w:contextualSpacing/>
    </w:pPr>
  </w:style>
  <w:style w:type="paragraph" w:styleId="Debesliotekstas">
    <w:name w:val="Balloon Text"/>
    <w:basedOn w:val="prastasis"/>
    <w:link w:val="DebesliotekstasDiagrama"/>
    <w:uiPriority w:val="99"/>
    <w:semiHidden/>
    <w:unhideWhenUsed/>
    <w:rsid w:val="00F5751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7515"/>
    <w:rPr>
      <w:rFonts w:ascii="Tahoma" w:hAnsi="Tahoma" w:cs="Tahoma"/>
      <w:sz w:val="16"/>
      <w:szCs w:val="16"/>
      <w:lang w:val="en-GB"/>
    </w:rPr>
  </w:style>
  <w:style w:type="character" w:styleId="Hipersaitas">
    <w:name w:val="Hyperlink"/>
    <w:basedOn w:val="Numatytasispastraiposriftas"/>
    <w:uiPriority w:val="99"/>
    <w:unhideWhenUsed/>
    <w:rsid w:val="00F57515"/>
    <w:rPr>
      <w:color w:val="1E63AC"/>
      <w:u w:val="single"/>
    </w:rPr>
  </w:style>
  <w:style w:type="table" w:styleId="Lentelstinklelis">
    <w:name w:val="Table Grid"/>
    <w:basedOn w:val="prastojilentel"/>
    <w:uiPriority w:val="59"/>
    <w:rsid w:val="0074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9755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Numatytasispastraiposriftas"/>
    <w:rsid w:val="00775B35"/>
  </w:style>
  <w:style w:type="character" w:styleId="Komentaronuoroda">
    <w:name w:val="annotation reference"/>
    <w:basedOn w:val="Numatytasispastraiposriftas"/>
    <w:uiPriority w:val="99"/>
    <w:semiHidden/>
    <w:unhideWhenUsed/>
    <w:rsid w:val="00F63097"/>
    <w:rPr>
      <w:sz w:val="16"/>
      <w:szCs w:val="16"/>
    </w:rPr>
  </w:style>
  <w:style w:type="paragraph" w:styleId="Komentarotekstas">
    <w:name w:val="annotation text"/>
    <w:basedOn w:val="prastasis"/>
    <w:link w:val="KomentarotekstasDiagrama"/>
    <w:uiPriority w:val="99"/>
    <w:semiHidden/>
    <w:unhideWhenUsed/>
    <w:rsid w:val="00F6309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63097"/>
    <w:rPr>
      <w:sz w:val="20"/>
      <w:szCs w:val="20"/>
      <w:lang w:val="en-GB"/>
    </w:rPr>
  </w:style>
  <w:style w:type="paragraph" w:styleId="Komentarotema">
    <w:name w:val="annotation subject"/>
    <w:basedOn w:val="Komentarotekstas"/>
    <w:next w:val="Komentarotekstas"/>
    <w:link w:val="KomentarotemaDiagrama"/>
    <w:uiPriority w:val="99"/>
    <w:semiHidden/>
    <w:unhideWhenUsed/>
    <w:rsid w:val="00F63097"/>
    <w:rPr>
      <w:b/>
      <w:bCs/>
    </w:rPr>
  </w:style>
  <w:style w:type="character" w:customStyle="1" w:styleId="KomentarotemaDiagrama">
    <w:name w:val="Komentaro tema Diagrama"/>
    <w:basedOn w:val="KomentarotekstasDiagrama"/>
    <w:link w:val="Komentarotema"/>
    <w:uiPriority w:val="99"/>
    <w:semiHidden/>
    <w:rsid w:val="00F6309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0510">
      <w:bodyDiv w:val="1"/>
      <w:marLeft w:val="0"/>
      <w:marRight w:val="0"/>
      <w:marTop w:val="0"/>
      <w:marBottom w:val="0"/>
      <w:divBdr>
        <w:top w:val="none" w:sz="0" w:space="0" w:color="auto"/>
        <w:left w:val="none" w:sz="0" w:space="0" w:color="auto"/>
        <w:bottom w:val="none" w:sz="0" w:space="0" w:color="auto"/>
        <w:right w:val="none" w:sz="0" w:space="0" w:color="auto"/>
      </w:divBdr>
      <w:divsChild>
        <w:div w:id="85731261">
          <w:marLeft w:val="720"/>
          <w:marRight w:val="0"/>
          <w:marTop w:val="0"/>
          <w:marBottom w:val="0"/>
          <w:divBdr>
            <w:top w:val="none" w:sz="0" w:space="0" w:color="auto"/>
            <w:left w:val="none" w:sz="0" w:space="0" w:color="auto"/>
            <w:bottom w:val="none" w:sz="0" w:space="0" w:color="auto"/>
            <w:right w:val="none" w:sz="0" w:space="0" w:color="auto"/>
          </w:divBdr>
        </w:div>
      </w:divsChild>
    </w:div>
    <w:div w:id="14052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C5ACD6-3D00-489E-8B68-2E6E19171966}"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lt-LT"/>
        </a:p>
      </dgm:t>
    </dgm:pt>
    <dgm:pt modelId="{A7AED78A-E1B5-4CA5-A289-759E8456239F}">
      <dgm:prSet phldrT="[Text]"/>
      <dgm:spPr>
        <a:xfrm>
          <a:off x="2081661" y="1128442"/>
          <a:ext cx="805491" cy="805491"/>
        </a:xfrm>
        <a:solidFill>
          <a:srgbClr val="FDCF85">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ctr"/>
          <a:r>
            <a:rPr lang="lt-LT">
              <a:solidFill>
                <a:sysClr val="windowText" lastClr="000000"/>
              </a:solidFill>
              <a:latin typeface="Cambria"/>
              <a:ea typeface="+mn-ea"/>
              <a:cs typeface="+mn-cs"/>
            </a:rPr>
            <a:t>Į rezultatus orientuotas valdymas</a:t>
          </a:r>
        </a:p>
      </dgm:t>
    </dgm:pt>
    <dgm:pt modelId="{FAEF6FEC-BED5-44B9-8E62-F4CEC8F02D32}" type="parTrans" cxnId="{73C7B664-A9A6-4340-A04D-3579F45B1A41}">
      <dgm:prSet/>
      <dgm:spPr/>
      <dgm:t>
        <a:bodyPr/>
        <a:lstStyle/>
        <a:p>
          <a:pPr algn="ctr"/>
          <a:endParaRPr lang="lt-LT"/>
        </a:p>
      </dgm:t>
    </dgm:pt>
    <dgm:pt modelId="{0413C497-2199-40E9-953E-3F41D20912B1}" type="sibTrans" cxnId="{73C7B664-A9A6-4340-A04D-3579F45B1A41}">
      <dgm:prSet/>
      <dgm:spPr/>
      <dgm:t>
        <a:bodyPr/>
        <a:lstStyle/>
        <a:p>
          <a:pPr algn="ctr"/>
          <a:endParaRPr lang="lt-LT"/>
        </a:p>
      </dgm:t>
    </dgm:pt>
    <dgm:pt modelId="{D26DB492-D2C1-4B05-B435-8DE4EF3BB501}">
      <dgm:prSet phldrT="[Text]"/>
      <dgm:spPr>
        <a:xfrm>
          <a:off x="2081661" y="1298"/>
          <a:ext cx="805491" cy="805491"/>
        </a:xfrm>
        <a:solidFill>
          <a:srgbClr val="306673">
            <a:lumMod val="75000"/>
          </a:srgbClr>
        </a:solidFill>
        <a:ln w="25400" cap="flat" cmpd="sng" algn="ctr">
          <a:solidFill>
            <a:sysClr val="window" lastClr="FFFFFF">
              <a:hueOff val="0"/>
              <a:satOff val="0"/>
              <a:lumOff val="0"/>
              <a:alphaOff val="0"/>
            </a:sysClr>
          </a:solidFill>
          <a:prstDash val="solid"/>
        </a:ln>
        <a:effectLst/>
      </dgm:spPr>
      <dgm:t>
        <a:bodyPr/>
        <a:lstStyle/>
        <a:p>
          <a:pPr algn="ctr"/>
          <a:r>
            <a:rPr lang="lt-LT">
              <a:solidFill>
                <a:sysClr val="window" lastClr="FFFFFF"/>
              </a:solidFill>
              <a:latin typeface="Cambria"/>
              <a:ea typeface="+mn-ea"/>
              <a:cs typeface="+mn-cs"/>
            </a:rPr>
            <a:t>Programų orientacija į rezultatus</a:t>
          </a:r>
        </a:p>
      </dgm:t>
    </dgm:pt>
    <dgm:pt modelId="{9DF7ECE9-BA74-4D4A-98E7-9ED41CCFA4F7}" type="parTrans" cxnId="{58E15186-E68F-43DB-94B9-B67A3238F29D}">
      <dgm:prSet/>
      <dgm:spPr>
        <a:xfrm rot="16200000">
          <a:off x="2399169" y="835507"/>
          <a:ext cx="170475" cy="273867"/>
        </a:xfrm>
        <a:solidFill>
          <a:srgbClr val="FDCF85">
            <a:tint val="60000"/>
            <a:hueOff val="0"/>
            <a:satOff val="0"/>
            <a:lumOff val="0"/>
            <a:alphaOff val="0"/>
          </a:srgbClr>
        </a:solidFill>
        <a:ln>
          <a:noFill/>
        </a:ln>
        <a:effectLst/>
      </dgm:spPr>
      <dgm:t>
        <a:bodyPr/>
        <a:lstStyle/>
        <a:p>
          <a:pPr algn="ctr"/>
          <a:endParaRPr lang="lt-LT">
            <a:solidFill>
              <a:sysClr val="window" lastClr="FFFFFF"/>
            </a:solidFill>
            <a:latin typeface="Cambria"/>
            <a:ea typeface="+mn-ea"/>
            <a:cs typeface="+mn-cs"/>
          </a:endParaRPr>
        </a:p>
      </dgm:t>
    </dgm:pt>
    <dgm:pt modelId="{871EB76E-341E-4F11-8BBE-C5ABE087D098}" type="sibTrans" cxnId="{58E15186-E68F-43DB-94B9-B67A3238F29D}">
      <dgm:prSet/>
      <dgm:spPr/>
      <dgm:t>
        <a:bodyPr/>
        <a:lstStyle/>
        <a:p>
          <a:pPr algn="ctr"/>
          <a:endParaRPr lang="lt-LT"/>
        </a:p>
      </dgm:t>
    </dgm:pt>
    <dgm:pt modelId="{FE20C8B2-05B3-4222-8330-5A7A1BC99CF5}">
      <dgm:prSet phldrT="[Text]"/>
      <dgm:spPr>
        <a:xfrm>
          <a:off x="3208805" y="1128442"/>
          <a:ext cx="805491" cy="805491"/>
        </a:xfrm>
        <a:solidFill>
          <a:srgbClr val="306673">
            <a:lumMod val="75000"/>
          </a:srgbClr>
        </a:solidFill>
        <a:ln w="25400" cap="flat" cmpd="sng" algn="ctr">
          <a:solidFill>
            <a:sysClr val="window" lastClr="FFFFFF">
              <a:hueOff val="0"/>
              <a:satOff val="0"/>
              <a:lumOff val="0"/>
              <a:alphaOff val="0"/>
            </a:sysClr>
          </a:solidFill>
          <a:prstDash val="solid"/>
        </a:ln>
        <a:effectLst/>
      </dgm:spPr>
      <dgm:t>
        <a:bodyPr/>
        <a:lstStyle/>
        <a:p>
          <a:pPr algn="ctr"/>
          <a:r>
            <a:rPr lang="lt-LT">
              <a:solidFill>
                <a:sysClr val="window" lastClr="FFFFFF"/>
              </a:solidFill>
              <a:latin typeface="Cambria"/>
              <a:ea typeface="+mn-ea"/>
              <a:cs typeface="+mn-cs"/>
            </a:rPr>
            <a:t>Veiklos rezultatų sistema</a:t>
          </a:r>
        </a:p>
      </dgm:t>
    </dgm:pt>
    <dgm:pt modelId="{DEC321D6-D79C-4574-A2AF-640639340C69}" type="parTrans" cxnId="{4E004559-B72A-44FF-A0CB-3BE97BB5F654}">
      <dgm:prSet/>
      <dgm:spPr>
        <a:xfrm>
          <a:off x="2957916" y="1394254"/>
          <a:ext cx="170475" cy="273867"/>
        </a:xfrm>
        <a:solidFill>
          <a:srgbClr val="FDCF85">
            <a:tint val="60000"/>
            <a:hueOff val="0"/>
            <a:satOff val="0"/>
            <a:lumOff val="0"/>
            <a:alphaOff val="0"/>
          </a:srgbClr>
        </a:solidFill>
        <a:ln>
          <a:noFill/>
        </a:ln>
        <a:effectLst/>
      </dgm:spPr>
      <dgm:t>
        <a:bodyPr/>
        <a:lstStyle/>
        <a:p>
          <a:pPr algn="ctr"/>
          <a:endParaRPr lang="lt-LT">
            <a:solidFill>
              <a:sysClr val="window" lastClr="FFFFFF"/>
            </a:solidFill>
            <a:latin typeface="Cambria"/>
            <a:ea typeface="+mn-ea"/>
            <a:cs typeface="+mn-cs"/>
          </a:endParaRPr>
        </a:p>
      </dgm:t>
    </dgm:pt>
    <dgm:pt modelId="{008BEFCF-A4DF-4975-9B24-430545E90A90}" type="sibTrans" cxnId="{4E004559-B72A-44FF-A0CB-3BE97BB5F654}">
      <dgm:prSet/>
      <dgm:spPr/>
      <dgm:t>
        <a:bodyPr/>
        <a:lstStyle/>
        <a:p>
          <a:pPr algn="ctr"/>
          <a:endParaRPr lang="lt-LT"/>
        </a:p>
      </dgm:t>
    </dgm:pt>
    <dgm:pt modelId="{03223B1F-F1B4-45E3-BABE-71858A98C05E}">
      <dgm:prSet phldrT="[Text]"/>
      <dgm:spPr>
        <a:xfrm>
          <a:off x="2081661" y="2255586"/>
          <a:ext cx="805491" cy="805491"/>
        </a:xfrm>
        <a:solidFill>
          <a:srgbClr val="306673">
            <a:lumMod val="75000"/>
          </a:srgbClr>
        </a:solidFill>
        <a:ln w="25400" cap="flat" cmpd="sng" algn="ctr">
          <a:solidFill>
            <a:sysClr val="window" lastClr="FFFFFF">
              <a:hueOff val="0"/>
              <a:satOff val="0"/>
              <a:lumOff val="0"/>
              <a:alphaOff val="0"/>
            </a:sysClr>
          </a:solidFill>
          <a:prstDash val="solid"/>
        </a:ln>
        <a:effectLst/>
      </dgm:spPr>
      <dgm:t>
        <a:bodyPr/>
        <a:lstStyle/>
        <a:p>
          <a:pPr algn="ctr"/>
          <a:r>
            <a:rPr lang="lt-LT">
              <a:solidFill>
                <a:sysClr val="window" lastClr="FFFFFF"/>
              </a:solidFill>
              <a:latin typeface="Cambria"/>
              <a:ea typeface="+mn-ea"/>
              <a:cs typeface="+mn-cs"/>
            </a:rPr>
            <a:t>Veiklos rezervas </a:t>
          </a:r>
        </a:p>
      </dgm:t>
    </dgm:pt>
    <dgm:pt modelId="{01DBDF86-C759-432E-93D3-F8E919C58BBE}" type="parTrans" cxnId="{5EE895C6-4ABD-4C8C-9BAA-607F8020CBAA}">
      <dgm:prSet/>
      <dgm:spPr>
        <a:xfrm rot="5400000">
          <a:off x="2399169" y="1953002"/>
          <a:ext cx="170475" cy="273867"/>
        </a:xfrm>
        <a:solidFill>
          <a:srgbClr val="FDCF85">
            <a:tint val="60000"/>
            <a:hueOff val="0"/>
            <a:satOff val="0"/>
            <a:lumOff val="0"/>
            <a:alphaOff val="0"/>
          </a:srgbClr>
        </a:solidFill>
        <a:ln>
          <a:noFill/>
        </a:ln>
        <a:effectLst/>
      </dgm:spPr>
      <dgm:t>
        <a:bodyPr/>
        <a:lstStyle/>
        <a:p>
          <a:pPr algn="ctr"/>
          <a:endParaRPr lang="lt-LT">
            <a:solidFill>
              <a:sysClr val="window" lastClr="FFFFFF"/>
            </a:solidFill>
            <a:latin typeface="Cambria"/>
            <a:ea typeface="+mn-ea"/>
            <a:cs typeface="+mn-cs"/>
          </a:endParaRPr>
        </a:p>
      </dgm:t>
    </dgm:pt>
    <dgm:pt modelId="{7B262136-951D-4AD8-AA8F-5475A9A9D1AC}" type="sibTrans" cxnId="{5EE895C6-4ABD-4C8C-9BAA-607F8020CBAA}">
      <dgm:prSet/>
      <dgm:spPr/>
      <dgm:t>
        <a:bodyPr/>
        <a:lstStyle/>
        <a:p>
          <a:pPr algn="ctr"/>
          <a:endParaRPr lang="lt-LT"/>
        </a:p>
      </dgm:t>
    </dgm:pt>
    <dgm:pt modelId="{D7D3829D-A2BA-4D5A-ABAE-9E86CEE4771C}">
      <dgm:prSet phldrT="[Text]"/>
      <dgm:spPr>
        <a:xfrm>
          <a:off x="954517" y="1128442"/>
          <a:ext cx="805491" cy="805491"/>
        </a:xfrm>
        <a:solidFill>
          <a:srgbClr val="306673">
            <a:lumMod val="75000"/>
          </a:srgbClr>
        </a:solidFill>
        <a:ln w="25400" cap="flat" cmpd="sng" algn="ctr">
          <a:solidFill>
            <a:sysClr val="window" lastClr="FFFFFF">
              <a:hueOff val="0"/>
              <a:satOff val="0"/>
              <a:lumOff val="0"/>
              <a:alphaOff val="0"/>
            </a:sysClr>
          </a:solidFill>
          <a:prstDash val="solid"/>
        </a:ln>
        <a:effectLst/>
      </dgm:spPr>
      <dgm:t>
        <a:bodyPr/>
        <a:lstStyle/>
        <a:p>
          <a:pPr algn="ctr"/>
          <a:r>
            <a:rPr lang="lt-LT">
              <a:solidFill>
                <a:sysClr val="window" lastClr="FFFFFF"/>
              </a:solidFill>
              <a:latin typeface="Cambria"/>
              <a:ea typeface="+mn-ea"/>
              <a:cs typeface="+mn-cs"/>
            </a:rPr>
            <a:t>Išankstinės sąlygos </a:t>
          </a:r>
        </a:p>
      </dgm:t>
    </dgm:pt>
    <dgm:pt modelId="{02DC43FA-BC28-43CC-B65C-4C9D38C77BEE}" type="parTrans" cxnId="{4F596D36-833F-4019-8FCE-80B6AB2AA627}">
      <dgm:prSet/>
      <dgm:spPr>
        <a:xfrm rot="10800000">
          <a:off x="1840422" y="1394254"/>
          <a:ext cx="170475" cy="273867"/>
        </a:xfrm>
        <a:solidFill>
          <a:srgbClr val="FDCF85">
            <a:tint val="60000"/>
            <a:hueOff val="0"/>
            <a:satOff val="0"/>
            <a:lumOff val="0"/>
            <a:alphaOff val="0"/>
          </a:srgbClr>
        </a:solidFill>
        <a:ln>
          <a:noFill/>
        </a:ln>
        <a:effectLst/>
      </dgm:spPr>
      <dgm:t>
        <a:bodyPr/>
        <a:lstStyle/>
        <a:p>
          <a:pPr algn="ctr"/>
          <a:endParaRPr lang="lt-LT">
            <a:solidFill>
              <a:sysClr val="window" lastClr="FFFFFF"/>
            </a:solidFill>
            <a:latin typeface="Cambria"/>
            <a:ea typeface="+mn-ea"/>
            <a:cs typeface="+mn-cs"/>
          </a:endParaRPr>
        </a:p>
      </dgm:t>
    </dgm:pt>
    <dgm:pt modelId="{D710B4F8-7F89-4CA7-BAEC-3903DC49F7D0}" type="sibTrans" cxnId="{4F596D36-833F-4019-8FCE-80B6AB2AA627}">
      <dgm:prSet/>
      <dgm:spPr/>
      <dgm:t>
        <a:bodyPr/>
        <a:lstStyle/>
        <a:p>
          <a:pPr algn="ctr"/>
          <a:endParaRPr lang="lt-LT"/>
        </a:p>
      </dgm:t>
    </dgm:pt>
    <dgm:pt modelId="{E7AEA944-4444-4535-9E86-123496ACC8AF}" type="pres">
      <dgm:prSet presAssocID="{FFC5ACD6-3D00-489E-8B68-2E6E19171966}" presName="Name0" presStyleCnt="0">
        <dgm:presLayoutVars>
          <dgm:chMax val="1"/>
          <dgm:dir/>
          <dgm:animLvl val="ctr"/>
          <dgm:resizeHandles val="exact"/>
        </dgm:presLayoutVars>
      </dgm:prSet>
      <dgm:spPr/>
      <dgm:t>
        <a:bodyPr/>
        <a:lstStyle/>
        <a:p>
          <a:endParaRPr lang="lt-LT"/>
        </a:p>
      </dgm:t>
    </dgm:pt>
    <dgm:pt modelId="{8AD16328-496A-40CB-9186-2DD076AE84BE}" type="pres">
      <dgm:prSet presAssocID="{A7AED78A-E1B5-4CA5-A289-759E8456239F}" presName="centerShape" presStyleLbl="node0" presStyleIdx="0" presStyleCnt="1"/>
      <dgm:spPr>
        <a:prstGeom prst="ellipse">
          <a:avLst/>
        </a:prstGeom>
      </dgm:spPr>
      <dgm:t>
        <a:bodyPr/>
        <a:lstStyle/>
        <a:p>
          <a:endParaRPr lang="lt-LT"/>
        </a:p>
      </dgm:t>
    </dgm:pt>
    <dgm:pt modelId="{B871F72E-3B14-499B-A375-1722902AAEF5}" type="pres">
      <dgm:prSet presAssocID="{9DF7ECE9-BA74-4D4A-98E7-9ED41CCFA4F7}" presName="parTrans" presStyleLbl="sibTrans2D1" presStyleIdx="0" presStyleCnt="4"/>
      <dgm:spPr>
        <a:prstGeom prst="rightArrow">
          <a:avLst>
            <a:gd name="adj1" fmla="val 60000"/>
            <a:gd name="adj2" fmla="val 50000"/>
          </a:avLst>
        </a:prstGeom>
      </dgm:spPr>
      <dgm:t>
        <a:bodyPr/>
        <a:lstStyle/>
        <a:p>
          <a:endParaRPr lang="lt-LT"/>
        </a:p>
      </dgm:t>
    </dgm:pt>
    <dgm:pt modelId="{1EE664EC-EF9C-4D0C-9FC1-17FF33138D06}" type="pres">
      <dgm:prSet presAssocID="{9DF7ECE9-BA74-4D4A-98E7-9ED41CCFA4F7}" presName="connectorText" presStyleLbl="sibTrans2D1" presStyleIdx="0" presStyleCnt="4"/>
      <dgm:spPr/>
      <dgm:t>
        <a:bodyPr/>
        <a:lstStyle/>
        <a:p>
          <a:endParaRPr lang="lt-LT"/>
        </a:p>
      </dgm:t>
    </dgm:pt>
    <dgm:pt modelId="{9AFB0405-25F2-4344-BC8C-97DD940464D5}" type="pres">
      <dgm:prSet presAssocID="{D26DB492-D2C1-4B05-B435-8DE4EF3BB501}" presName="node" presStyleLbl="node1" presStyleIdx="0" presStyleCnt="4">
        <dgm:presLayoutVars>
          <dgm:bulletEnabled val="1"/>
        </dgm:presLayoutVars>
      </dgm:prSet>
      <dgm:spPr>
        <a:prstGeom prst="ellipse">
          <a:avLst/>
        </a:prstGeom>
      </dgm:spPr>
      <dgm:t>
        <a:bodyPr/>
        <a:lstStyle/>
        <a:p>
          <a:endParaRPr lang="lt-LT"/>
        </a:p>
      </dgm:t>
    </dgm:pt>
    <dgm:pt modelId="{7A6A1AF1-17A2-491A-972D-E0CD2F1C89F6}" type="pres">
      <dgm:prSet presAssocID="{DEC321D6-D79C-4574-A2AF-640639340C69}" presName="parTrans" presStyleLbl="sibTrans2D1" presStyleIdx="1" presStyleCnt="4"/>
      <dgm:spPr>
        <a:prstGeom prst="rightArrow">
          <a:avLst>
            <a:gd name="adj1" fmla="val 60000"/>
            <a:gd name="adj2" fmla="val 50000"/>
          </a:avLst>
        </a:prstGeom>
      </dgm:spPr>
      <dgm:t>
        <a:bodyPr/>
        <a:lstStyle/>
        <a:p>
          <a:endParaRPr lang="lt-LT"/>
        </a:p>
      </dgm:t>
    </dgm:pt>
    <dgm:pt modelId="{FCF8562E-D250-4801-9E40-FE22423B56A4}" type="pres">
      <dgm:prSet presAssocID="{DEC321D6-D79C-4574-A2AF-640639340C69}" presName="connectorText" presStyleLbl="sibTrans2D1" presStyleIdx="1" presStyleCnt="4"/>
      <dgm:spPr/>
      <dgm:t>
        <a:bodyPr/>
        <a:lstStyle/>
        <a:p>
          <a:endParaRPr lang="lt-LT"/>
        </a:p>
      </dgm:t>
    </dgm:pt>
    <dgm:pt modelId="{AC13C58E-FFFF-4A1F-8CCD-61D712D900DC}" type="pres">
      <dgm:prSet presAssocID="{FE20C8B2-05B3-4222-8330-5A7A1BC99CF5}" presName="node" presStyleLbl="node1" presStyleIdx="1" presStyleCnt="4">
        <dgm:presLayoutVars>
          <dgm:bulletEnabled val="1"/>
        </dgm:presLayoutVars>
      </dgm:prSet>
      <dgm:spPr>
        <a:prstGeom prst="ellipse">
          <a:avLst/>
        </a:prstGeom>
      </dgm:spPr>
      <dgm:t>
        <a:bodyPr/>
        <a:lstStyle/>
        <a:p>
          <a:endParaRPr lang="lt-LT"/>
        </a:p>
      </dgm:t>
    </dgm:pt>
    <dgm:pt modelId="{29FD86B5-7ABE-41F7-84D9-EB082FBBE93D}" type="pres">
      <dgm:prSet presAssocID="{01DBDF86-C759-432E-93D3-F8E919C58BBE}" presName="parTrans" presStyleLbl="sibTrans2D1" presStyleIdx="2" presStyleCnt="4"/>
      <dgm:spPr>
        <a:prstGeom prst="rightArrow">
          <a:avLst>
            <a:gd name="adj1" fmla="val 60000"/>
            <a:gd name="adj2" fmla="val 50000"/>
          </a:avLst>
        </a:prstGeom>
      </dgm:spPr>
      <dgm:t>
        <a:bodyPr/>
        <a:lstStyle/>
        <a:p>
          <a:endParaRPr lang="lt-LT"/>
        </a:p>
      </dgm:t>
    </dgm:pt>
    <dgm:pt modelId="{73E639D8-756F-4A41-8175-B1DAE6FFA12F}" type="pres">
      <dgm:prSet presAssocID="{01DBDF86-C759-432E-93D3-F8E919C58BBE}" presName="connectorText" presStyleLbl="sibTrans2D1" presStyleIdx="2" presStyleCnt="4"/>
      <dgm:spPr/>
      <dgm:t>
        <a:bodyPr/>
        <a:lstStyle/>
        <a:p>
          <a:endParaRPr lang="lt-LT"/>
        </a:p>
      </dgm:t>
    </dgm:pt>
    <dgm:pt modelId="{098FD491-09F7-47E4-8F0C-0EA65F398B98}" type="pres">
      <dgm:prSet presAssocID="{03223B1F-F1B4-45E3-BABE-71858A98C05E}" presName="node" presStyleLbl="node1" presStyleIdx="2" presStyleCnt="4">
        <dgm:presLayoutVars>
          <dgm:bulletEnabled val="1"/>
        </dgm:presLayoutVars>
      </dgm:prSet>
      <dgm:spPr>
        <a:prstGeom prst="ellipse">
          <a:avLst/>
        </a:prstGeom>
      </dgm:spPr>
      <dgm:t>
        <a:bodyPr/>
        <a:lstStyle/>
        <a:p>
          <a:endParaRPr lang="lt-LT"/>
        </a:p>
      </dgm:t>
    </dgm:pt>
    <dgm:pt modelId="{C2601E06-9D1C-442A-8AFF-CF54A31DAE7A}" type="pres">
      <dgm:prSet presAssocID="{02DC43FA-BC28-43CC-B65C-4C9D38C77BEE}" presName="parTrans" presStyleLbl="sibTrans2D1" presStyleIdx="3" presStyleCnt="4"/>
      <dgm:spPr>
        <a:prstGeom prst="rightArrow">
          <a:avLst>
            <a:gd name="adj1" fmla="val 60000"/>
            <a:gd name="adj2" fmla="val 50000"/>
          </a:avLst>
        </a:prstGeom>
      </dgm:spPr>
      <dgm:t>
        <a:bodyPr/>
        <a:lstStyle/>
        <a:p>
          <a:endParaRPr lang="lt-LT"/>
        </a:p>
      </dgm:t>
    </dgm:pt>
    <dgm:pt modelId="{C5D86BAD-AAF3-451C-8CD2-E9AF3DFC4D58}" type="pres">
      <dgm:prSet presAssocID="{02DC43FA-BC28-43CC-B65C-4C9D38C77BEE}" presName="connectorText" presStyleLbl="sibTrans2D1" presStyleIdx="3" presStyleCnt="4"/>
      <dgm:spPr/>
      <dgm:t>
        <a:bodyPr/>
        <a:lstStyle/>
        <a:p>
          <a:endParaRPr lang="lt-LT"/>
        </a:p>
      </dgm:t>
    </dgm:pt>
    <dgm:pt modelId="{818AD5C2-4BF4-43E4-A099-328C7A2A4E17}" type="pres">
      <dgm:prSet presAssocID="{D7D3829D-A2BA-4D5A-ABAE-9E86CEE4771C}" presName="node" presStyleLbl="node1" presStyleIdx="3" presStyleCnt="4">
        <dgm:presLayoutVars>
          <dgm:bulletEnabled val="1"/>
        </dgm:presLayoutVars>
      </dgm:prSet>
      <dgm:spPr>
        <a:prstGeom prst="ellipse">
          <a:avLst/>
        </a:prstGeom>
      </dgm:spPr>
      <dgm:t>
        <a:bodyPr/>
        <a:lstStyle/>
        <a:p>
          <a:endParaRPr lang="lt-LT"/>
        </a:p>
      </dgm:t>
    </dgm:pt>
  </dgm:ptLst>
  <dgm:cxnLst>
    <dgm:cxn modelId="{9F8BE63B-9A5F-4FA7-A193-F988CE1E447D}" type="presOf" srcId="{02DC43FA-BC28-43CC-B65C-4C9D38C77BEE}" destId="{C2601E06-9D1C-442A-8AFF-CF54A31DAE7A}" srcOrd="0" destOrd="0" presId="urn:microsoft.com/office/officeart/2005/8/layout/radial5"/>
    <dgm:cxn modelId="{46E5C580-B46C-4F58-A047-8437A348DE21}" type="presOf" srcId="{DEC321D6-D79C-4574-A2AF-640639340C69}" destId="{FCF8562E-D250-4801-9E40-FE22423B56A4}" srcOrd="1" destOrd="0" presId="urn:microsoft.com/office/officeart/2005/8/layout/radial5"/>
    <dgm:cxn modelId="{1D36C240-1293-4F01-9A84-600DE9D01208}" type="presOf" srcId="{FFC5ACD6-3D00-489E-8B68-2E6E19171966}" destId="{E7AEA944-4444-4535-9E86-123496ACC8AF}" srcOrd="0" destOrd="0" presId="urn:microsoft.com/office/officeart/2005/8/layout/radial5"/>
    <dgm:cxn modelId="{A119D3F0-3431-4706-8D4C-FCCD94678856}" type="presOf" srcId="{9DF7ECE9-BA74-4D4A-98E7-9ED41CCFA4F7}" destId="{1EE664EC-EF9C-4D0C-9FC1-17FF33138D06}" srcOrd="1" destOrd="0" presId="urn:microsoft.com/office/officeart/2005/8/layout/radial5"/>
    <dgm:cxn modelId="{A61EC5EE-84DF-4139-83D7-BCFB2DF54470}" type="presOf" srcId="{01DBDF86-C759-432E-93D3-F8E919C58BBE}" destId="{73E639D8-756F-4A41-8175-B1DAE6FFA12F}" srcOrd="1" destOrd="0" presId="urn:microsoft.com/office/officeart/2005/8/layout/radial5"/>
    <dgm:cxn modelId="{4E004559-B72A-44FF-A0CB-3BE97BB5F654}" srcId="{A7AED78A-E1B5-4CA5-A289-759E8456239F}" destId="{FE20C8B2-05B3-4222-8330-5A7A1BC99CF5}" srcOrd="1" destOrd="0" parTransId="{DEC321D6-D79C-4574-A2AF-640639340C69}" sibTransId="{008BEFCF-A4DF-4975-9B24-430545E90A90}"/>
    <dgm:cxn modelId="{C57B08AB-9337-413F-ABC5-366AD2417E63}" type="presOf" srcId="{FE20C8B2-05B3-4222-8330-5A7A1BC99CF5}" destId="{AC13C58E-FFFF-4A1F-8CCD-61D712D900DC}" srcOrd="0" destOrd="0" presId="urn:microsoft.com/office/officeart/2005/8/layout/radial5"/>
    <dgm:cxn modelId="{5E83DE32-C838-4BFB-92A4-525D2EA52154}" type="presOf" srcId="{A7AED78A-E1B5-4CA5-A289-759E8456239F}" destId="{8AD16328-496A-40CB-9186-2DD076AE84BE}" srcOrd="0" destOrd="0" presId="urn:microsoft.com/office/officeart/2005/8/layout/radial5"/>
    <dgm:cxn modelId="{4F596D36-833F-4019-8FCE-80B6AB2AA627}" srcId="{A7AED78A-E1B5-4CA5-A289-759E8456239F}" destId="{D7D3829D-A2BA-4D5A-ABAE-9E86CEE4771C}" srcOrd="3" destOrd="0" parTransId="{02DC43FA-BC28-43CC-B65C-4C9D38C77BEE}" sibTransId="{D710B4F8-7F89-4CA7-BAEC-3903DC49F7D0}"/>
    <dgm:cxn modelId="{5EE895C6-4ABD-4C8C-9BAA-607F8020CBAA}" srcId="{A7AED78A-E1B5-4CA5-A289-759E8456239F}" destId="{03223B1F-F1B4-45E3-BABE-71858A98C05E}" srcOrd="2" destOrd="0" parTransId="{01DBDF86-C759-432E-93D3-F8E919C58BBE}" sibTransId="{7B262136-951D-4AD8-AA8F-5475A9A9D1AC}"/>
    <dgm:cxn modelId="{0590CE26-6E8B-43CC-BD48-6E45B60D3489}" type="presOf" srcId="{01DBDF86-C759-432E-93D3-F8E919C58BBE}" destId="{29FD86B5-7ABE-41F7-84D9-EB082FBBE93D}" srcOrd="0" destOrd="0" presId="urn:microsoft.com/office/officeart/2005/8/layout/radial5"/>
    <dgm:cxn modelId="{5B6D4BDA-A8BC-40F5-8AD3-5613879B3531}" type="presOf" srcId="{02DC43FA-BC28-43CC-B65C-4C9D38C77BEE}" destId="{C5D86BAD-AAF3-451C-8CD2-E9AF3DFC4D58}" srcOrd="1" destOrd="0" presId="urn:microsoft.com/office/officeart/2005/8/layout/radial5"/>
    <dgm:cxn modelId="{C0C49F20-BF7B-41D1-83C4-ADDCE0764B55}" type="presOf" srcId="{03223B1F-F1B4-45E3-BABE-71858A98C05E}" destId="{098FD491-09F7-47E4-8F0C-0EA65F398B98}" srcOrd="0" destOrd="0" presId="urn:microsoft.com/office/officeart/2005/8/layout/radial5"/>
    <dgm:cxn modelId="{A47D1D2F-2391-40DC-B56C-5575CD00E4EF}" type="presOf" srcId="{D7D3829D-A2BA-4D5A-ABAE-9E86CEE4771C}" destId="{818AD5C2-4BF4-43E4-A099-328C7A2A4E17}" srcOrd="0" destOrd="0" presId="urn:microsoft.com/office/officeart/2005/8/layout/radial5"/>
    <dgm:cxn modelId="{84B18F45-A07B-41F3-8A66-EF5F5DE253CC}" type="presOf" srcId="{DEC321D6-D79C-4574-A2AF-640639340C69}" destId="{7A6A1AF1-17A2-491A-972D-E0CD2F1C89F6}" srcOrd="0" destOrd="0" presId="urn:microsoft.com/office/officeart/2005/8/layout/radial5"/>
    <dgm:cxn modelId="{4111B3F6-1674-431F-9763-C425C1DD914C}" type="presOf" srcId="{9DF7ECE9-BA74-4D4A-98E7-9ED41CCFA4F7}" destId="{B871F72E-3B14-499B-A375-1722902AAEF5}" srcOrd="0" destOrd="0" presId="urn:microsoft.com/office/officeart/2005/8/layout/radial5"/>
    <dgm:cxn modelId="{58E15186-E68F-43DB-94B9-B67A3238F29D}" srcId="{A7AED78A-E1B5-4CA5-A289-759E8456239F}" destId="{D26DB492-D2C1-4B05-B435-8DE4EF3BB501}" srcOrd="0" destOrd="0" parTransId="{9DF7ECE9-BA74-4D4A-98E7-9ED41CCFA4F7}" sibTransId="{871EB76E-341E-4F11-8BBE-C5ABE087D098}"/>
    <dgm:cxn modelId="{73C7B664-A9A6-4340-A04D-3579F45B1A41}" srcId="{FFC5ACD6-3D00-489E-8B68-2E6E19171966}" destId="{A7AED78A-E1B5-4CA5-A289-759E8456239F}" srcOrd="0" destOrd="0" parTransId="{FAEF6FEC-BED5-44B9-8E62-F4CEC8F02D32}" sibTransId="{0413C497-2199-40E9-953E-3F41D20912B1}"/>
    <dgm:cxn modelId="{3A36AC76-CED8-4C4D-9CA7-D347BA56CA8F}" type="presOf" srcId="{D26DB492-D2C1-4B05-B435-8DE4EF3BB501}" destId="{9AFB0405-25F2-4344-BC8C-97DD940464D5}" srcOrd="0" destOrd="0" presId="urn:microsoft.com/office/officeart/2005/8/layout/radial5"/>
    <dgm:cxn modelId="{FA1AE71A-1527-4579-A303-E19C7F3482F6}" type="presParOf" srcId="{E7AEA944-4444-4535-9E86-123496ACC8AF}" destId="{8AD16328-496A-40CB-9186-2DD076AE84BE}" srcOrd="0" destOrd="0" presId="urn:microsoft.com/office/officeart/2005/8/layout/radial5"/>
    <dgm:cxn modelId="{C82B922D-F179-46CA-8060-1DD374183C5B}" type="presParOf" srcId="{E7AEA944-4444-4535-9E86-123496ACC8AF}" destId="{B871F72E-3B14-499B-A375-1722902AAEF5}" srcOrd="1" destOrd="0" presId="urn:microsoft.com/office/officeart/2005/8/layout/radial5"/>
    <dgm:cxn modelId="{91DAE2CA-737D-4FEA-A8DF-25DCA6355A22}" type="presParOf" srcId="{B871F72E-3B14-499B-A375-1722902AAEF5}" destId="{1EE664EC-EF9C-4D0C-9FC1-17FF33138D06}" srcOrd="0" destOrd="0" presId="urn:microsoft.com/office/officeart/2005/8/layout/radial5"/>
    <dgm:cxn modelId="{2486E1E8-9B41-4D6C-A4EF-87CF364BF98D}" type="presParOf" srcId="{E7AEA944-4444-4535-9E86-123496ACC8AF}" destId="{9AFB0405-25F2-4344-BC8C-97DD940464D5}" srcOrd="2" destOrd="0" presId="urn:microsoft.com/office/officeart/2005/8/layout/radial5"/>
    <dgm:cxn modelId="{B20F28AD-ED0B-4898-93E8-4CE0A41D41C1}" type="presParOf" srcId="{E7AEA944-4444-4535-9E86-123496ACC8AF}" destId="{7A6A1AF1-17A2-491A-972D-E0CD2F1C89F6}" srcOrd="3" destOrd="0" presId="urn:microsoft.com/office/officeart/2005/8/layout/radial5"/>
    <dgm:cxn modelId="{88EAB47E-BBF2-460E-AFEE-62A26FE8F44F}" type="presParOf" srcId="{7A6A1AF1-17A2-491A-972D-E0CD2F1C89F6}" destId="{FCF8562E-D250-4801-9E40-FE22423B56A4}" srcOrd="0" destOrd="0" presId="urn:microsoft.com/office/officeart/2005/8/layout/radial5"/>
    <dgm:cxn modelId="{312907F5-601F-4BDC-A1B9-B89ED6089F5D}" type="presParOf" srcId="{E7AEA944-4444-4535-9E86-123496ACC8AF}" destId="{AC13C58E-FFFF-4A1F-8CCD-61D712D900DC}" srcOrd="4" destOrd="0" presId="urn:microsoft.com/office/officeart/2005/8/layout/radial5"/>
    <dgm:cxn modelId="{FA8F2A39-A4DB-4D46-9F87-CE619D82BCA9}" type="presParOf" srcId="{E7AEA944-4444-4535-9E86-123496ACC8AF}" destId="{29FD86B5-7ABE-41F7-84D9-EB082FBBE93D}" srcOrd="5" destOrd="0" presId="urn:microsoft.com/office/officeart/2005/8/layout/radial5"/>
    <dgm:cxn modelId="{D515E1C0-68A5-4D87-B1D6-58106EAF77BC}" type="presParOf" srcId="{29FD86B5-7ABE-41F7-84D9-EB082FBBE93D}" destId="{73E639D8-756F-4A41-8175-B1DAE6FFA12F}" srcOrd="0" destOrd="0" presId="urn:microsoft.com/office/officeart/2005/8/layout/radial5"/>
    <dgm:cxn modelId="{0D5368FD-F55D-4F62-97D6-2A97D349B182}" type="presParOf" srcId="{E7AEA944-4444-4535-9E86-123496ACC8AF}" destId="{098FD491-09F7-47E4-8F0C-0EA65F398B98}" srcOrd="6" destOrd="0" presId="urn:microsoft.com/office/officeart/2005/8/layout/radial5"/>
    <dgm:cxn modelId="{410909A1-53C4-46F2-AE88-97AED94EE5D1}" type="presParOf" srcId="{E7AEA944-4444-4535-9E86-123496ACC8AF}" destId="{C2601E06-9D1C-442A-8AFF-CF54A31DAE7A}" srcOrd="7" destOrd="0" presId="urn:microsoft.com/office/officeart/2005/8/layout/radial5"/>
    <dgm:cxn modelId="{6803F8A2-8F7C-4FE4-AD27-7C91903FDCF4}" type="presParOf" srcId="{C2601E06-9D1C-442A-8AFF-CF54A31DAE7A}" destId="{C5D86BAD-AAF3-451C-8CD2-E9AF3DFC4D58}" srcOrd="0" destOrd="0" presId="urn:microsoft.com/office/officeart/2005/8/layout/radial5"/>
    <dgm:cxn modelId="{70AF87B4-ADD4-4EC6-A567-31EC5D05C7B0}" type="presParOf" srcId="{E7AEA944-4444-4535-9E86-123496ACC8AF}" destId="{818AD5C2-4BF4-43E4-A099-328C7A2A4E17}" srcOrd="8" destOrd="0" presId="urn:microsoft.com/office/officeart/2005/8/layout/radial5"/>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D16328-496A-40CB-9186-2DD076AE84BE}">
      <dsp:nvSpPr>
        <dsp:cNvPr id="0" name=""/>
        <dsp:cNvSpPr/>
      </dsp:nvSpPr>
      <dsp:spPr>
        <a:xfrm>
          <a:off x="2236806" y="1246206"/>
          <a:ext cx="888962" cy="888962"/>
        </a:xfrm>
        <a:prstGeom prst="ellipse">
          <a:avLst/>
        </a:prstGeom>
        <a:solidFill>
          <a:srgbClr val="FDCF85">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solidFill>
              <a:latin typeface="Cambria"/>
              <a:ea typeface="+mn-ea"/>
              <a:cs typeface="+mn-cs"/>
            </a:rPr>
            <a:t>Į rezultatus orientuotas valdymas</a:t>
          </a:r>
        </a:p>
      </dsp:txBody>
      <dsp:txXfrm>
        <a:off x="2366991" y="1376391"/>
        <a:ext cx="628592" cy="628592"/>
      </dsp:txXfrm>
    </dsp:sp>
    <dsp:sp modelId="{B871F72E-3B14-499B-A375-1722902AAEF5}">
      <dsp:nvSpPr>
        <dsp:cNvPr id="0" name=""/>
        <dsp:cNvSpPr/>
      </dsp:nvSpPr>
      <dsp:spPr>
        <a:xfrm rot="16200000">
          <a:off x="2587304" y="923077"/>
          <a:ext cx="187965" cy="302247"/>
        </a:xfrm>
        <a:prstGeom prst="rightArrow">
          <a:avLst>
            <a:gd name="adj1" fmla="val 60000"/>
            <a:gd name="adj2" fmla="val 50000"/>
          </a:avLst>
        </a:prstGeom>
        <a:solidFill>
          <a:srgbClr val="FDCF8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t-LT" sz="700" kern="1200">
            <a:solidFill>
              <a:sysClr val="window" lastClr="FFFFFF"/>
            </a:solidFill>
            <a:latin typeface="Cambria"/>
            <a:ea typeface="+mn-ea"/>
            <a:cs typeface="+mn-cs"/>
          </a:endParaRPr>
        </a:p>
      </dsp:txBody>
      <dsp:txXfrm>
        <a:off x="2615499" y="1011721"/>
        <a:ext cx="131576" cy="181349"/>
      </dsp:txXfrm>
    </dsp:sp>
    <dsp:sp modelId="{9AFB0405-25F2-4344-BC8C-97DD940464D5}">
      <dsp:nvSpPr>
        <dsp:cNvPr id="0" name=""/>
        <dsp:cNvSpPr/>
      </dsp:nvSpPr>
      <dsp:spPr>
        <a:xfrm>
          <a:off x="2236806" y="2593"/>
          <a:ext cx="888962" cy="888962"/>
        </a:xfrm>
        <a:prstGeom prst="ellipse">
          <a:avLst/>
        </a:prstGeom>
        <a:solidFill>
          <a:srgbClr val="306673">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t-LT" sz="900" kern="1200">
              <a:solidFill>
                <a:sysClr val="window" lastClr="FFFFFF"/>
              </a:solidFill>
              <a:latin typeface="Cambria"/>
              <a:ea typeface="+mn-ea"/>
              <a:cs typeface="+mn-cs"/>
            </a:rPr>
            <a:t>Programų orientacija į rezultatus</a:t>
          </a:r>
        </a:p>
      </dsp:txBody>
      <dsp:txXfrm>
        <a:off x="2366991" y="132778"/>
        <a:ext cx="628592" cy="628592"/>
      </dsp:txXfrm>
    </dsp:sp>
    <dsp:sp modelId="{7A6A1AF1-17A2-491A-972D-E0CD2F1C89F6}">
      <dsp:nvSpPr>
        <dsp:cNvPr id="0" name=""/>
        <dsp:cNvSpPr/>
      </dsp:nvSpPr>
      <dsp:spPr>
        <a:xfrm>
          <a:off x="3203791" y="1539563"/>
          <a:ext cx="187965" cy="302247"/>
        </a:xfrm>
        <a:prstGeom prst="rightArrow">
          <a:avLst>
            <a:gd name="adj1" fmla="val 60000"/>
            <a:gd name="adj2" fmla="val 50000"/>
          </a:avLst>
        </a:prstGeom>
        <a:solidFill>
          <a:srgbClr val="FDCF8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t-LT" sz="700" kern="1200">
            <a:solidFill>
              <a:sysClr val="window" lastClr="FFFFFF"/>
            </a:solidFill>
            <a:latin typeface="Cambria"/>
            <a:ea typeface="+mn-ea"/>
            <a:cs typeface="+mn-cs"/>
          </a:endParaRPr>
        </a:p>
      </dsp:txBody>
      <dsp:txXfrm>
        <a:off x="3203791" y="1600012"/>
        <a:ext cx="131576" cy="181349"/>
      </dsp:txXfrm>
    </dsp:sp>
    <dsp:sp modelId="{AC13C58E-FFFF-4A1F-8CCD-61D712D900DC}">
      <dsp:nvSpPr>
        <dsp:cNvPr id="0" name=""/>
        <dsp:cNvSpPr/>
      </dsp:nvSpPr>
      <dsp:spPr>
        <a:xfrm>
          <a:off x="3480419" y="1246206"/>
          <a:ext cx="888962" cy="888962"/>
        </a:xfrm>
        <a:prstGeom prst="ellipse">
          <a:avLst/>
        </a:prstGeom>
        <a:solidFill>
          <a:srgbClr val="306673">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t-LT" sz="900" kern="1200">
              <a:solidFill>
                <a:sysClr val="window" lastClr="FFFFFF"/>
              </a:solidFill>
              <a:latin typeface="Cambria"/>
              <a:ea typeface="+mn-ea"/>
              <a:cs typeface="+mn-cs"/>
            </a:rPr>
            <a:t>Veiklos rezultatų sistema</a:t>
          </a:r>
        </a:p>
      </dsp:txBody>
      <dsp:txXfrm>
        <a:off x="3610604" y="1376391"/>
        <a:ext cx="628592" cy="628592"/>
      </dsp:txXfrm>
    </dsp:sp>
    <dsp:sp modelId="{29FD86B5-7ABE-41F7-84D9-EB082FBBE93D}">
      <dsp:nvSpPr>
        <dsp:cNvPr id="0" name=""/>
        <dsp:cNvSpPr/>
      </dsp:nvSpPr>
      <dsp:spPr>
        <a:xfrm rot="5400000">
          <a:off x="2587304" y="2156050"/>
          <a:ext cx="187965" cy="302247"/>
        </a:xfrm>
        <a:prstGeom prst="rightArrow">
          <a:avLst>
            <a:gd name="adj1" fmla="val 60000"/>
            <a:gd name="adj2" fmla="val 50000"/>
          </a:avLst>
        </a:prstGeom>
        <a:solidFill>
          <a:srgbClr val="FDCF8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t-LT" sz="700" kern="1200">
            <a:solidFill>
              <a:sysClr val="window" lastClr="FFFFFF"/>
            </a:solidFill>
            <a:latin typeface="Cambria"/>
            <a:ea typeface="+mn-ea"/>
            <a:cs typeface="+mn-cs"/>
          </a:endParaRPr>
        </a:p>
      </dsp:txBody>
      <dsp:txXfrm>
        <a:off x="2615499" y="2188305"/>
        <a:ext cx="131576" cy="181349"/>
      </dsp:txXfrm>
    </dsp:sp>
    <dsp:sp modelId="{098FD491-09F7-47E4-8F0C-0EA65F398B98}">
      <dsp:nvSpPr>
        <dsp:cNvPr id="0" name=""/>
        <dsp:cNvSpPr/>
      </dsp:nvSpPr>
      <dsp:spPr>
        <a:xfrm>
          <a:off x="2236806" y="2489819"/>
          <a:ext cx="888962" cy="888962"/>
        </a:xfrm>
        <a:prstGeom prst="ellipse">
          <a:avLst/>
        </a:prstGeom>
        <a:solidFill>
          <a:srgbClr val="306673">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t-LT" sz="900" kern="1200">
              <a:solidFill>
                <a:sysClr val="window" lastClr="FFFFFF"/>
              </a:solidFill>
              <a:latin typeface="Cambria"/>
              <a:ea typeface="+mn-ea"/>
              <a:cs typeface="+mn-cs"/>
            </a:rPr>
            <a:t>Veiklos rezervas </a:t>
          </a:r>
        </a:p>
      </dsp:txBody>
      <dsp:txXfrm>
        <a:off x="2366991" y="2620004"/>
        <a:ext cx="628592" cy="628592"/>
      </dsp:txXfrm>
    </dsp:sp>
    <dsp:sp modelId="{C2601E06-9D1C-442A-8AFF-CF54A31DAE7A}">
      <dsp:nvSpPr>
        <dsp:cNvPr id="0" name=""/>
        <dsp:cNvSpPr/>
      </dsp:nvSpPr>
      <dsp:spPr>
        <a:xfrm rot="10800000">
          <a:off x="1970818" y="1539563"/>
          <a:ext cx="187965" cy="302247"/>
        </a:xfrm>
        <a:prstGeom prst="rightArrow">
          <a:avLst>
            <a:gd name="adj1" fmla="val 60000"/>
            <a:gd name="adj2" fmla="val 50000"/>
          </a:avLst>
        </a:prstGeom>
        <a:solidFill>
          <a:srgbClr val="FDCF8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t-LT" sz="700" kern="1200">
            <a:solidFill>
              <a:sysClr val="window" lastClr="FFFFFF"/>
            </a:solidFill>
            <a:latin typeface="Cambria"/>
            <a:ea typeface="+mn-ea"/>
            <a:cs typeface="+mn-cs"/>
          </a:endParaRPr>
        </a:p>
      </dsp:txBody>
      <dsp:txXfrm rot="10800000">
        <a:off x="2027207" y="1600012"/>
        <a:ext cx="131576" cy="181349"/>
      </dsp:txXfrm>
    </dsp:sp>
    <dsp:sp modelId="{818AD5C2-4BF4-43E4-A099-328C7A2A4E17}">
      <dsp:nvSpPr>
        <dsp:cNvPr id="0" name=""/>
        <dsp:cNvSpPr/>
      </dsp:nvSpPr>
      <dsp:spPr>
        <a:xfrm>
          <a:off x="993193" y="1246206"/>
          <a:ext cx="888962" cy="888962"/>
        </a:xfrm>
        <a:prstGeom prst="ellipse">
          <a:avLst/>
        </a:prstGeom>
        <a:solidFill>
          <a:srgbClr val="306673">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t-LT" sz="900" kern="1200">
              <a:solidFill>
                <a:sysClr val="window" lastClr="FFFFFF"/>
              </a:solidFill>
              <a:latin typeface="Cambria"/>
              <a:ea typeface="+mn-ea"/>
              <a:cs typeface="+mn-cs"/>
            </a:rPr>
            <a:t>Išankstinės sąlygos </a:t>
          </a:r>
        </a:p>
      </dsp:txBody>
      <dsp:txXfrm>
        <a:off x="1123378" y="1376391"/>
        <a:ext cx="628592" cy="6285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E506-3B1B-4200-96D3-655C5257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945</Words>
  <Characters>5387</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Akvilė Žirgulevičiūtė</dc:creator>
  <cp:lastModifiedBy>Akvilė Žirgulevičiūtė</cp:lastModifiedBy>
  <cp:revision>5</cp:revision>
  <cp:lastPrinted>2014-04-23T10:12:00Z</cp:lastPrinted>
  <dcterms:created xsi:type="dcterms:W3CDTF">2014-09-15T14:14:00Z</dcterms:created>
  <dcterms:modified xsi:type="dcterms:W3CDTF">2014-09-15T14:59:00Z</dcterms:modified>
</cp:coreProperties>
</file>